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A2" w:rsidRPr="00FA4DCD" w:rsidRDefault="00B44FA2" w:rsidP="00CA184C">
      <w:pPr>
        <w:pStyle w:val="Nzev"/>
        <w:spacing w:before="600" w:after="600" w:line="320" w:lineRule="atLeast"/>
        <w:rPr>
          <w:rFonts w:cs="Calibri"/>
          <w:color w:val="auto"/>
        </w:rPr>
      </w:pPr>
      <w:r w:rsidRPr="00FA4DCD">
        <w:rPr>
          <w:rFonts w:cs="Calibri"/>
          <w:color w:val="auto"/>
        </w:rPr>
        <w:t>ZADÁVACÍ DOKUMENTACE</w:t>
      </w:r>
    </w:p>
    <w:p w:rsidR="00B44FA2" w:rsidRPr="00FA4DCD" w:rsidRDefault="00B44FA2" w:rsidP="00CA184C">
      <w:pPr>
        <w:pStyle w:val="Zkladntext"/>
        <w:jc w:val="center"/>
        <w:rPr>
          <w:rFonts w:cs="Calibri"/>
          <w:color w:val="auto"/>
          <w:szCs w:val="22"/>
        </w:rPr>
      </w:pPr>
    </w:p>
    <w:p w:rsidR="00B44FA2" w:rsidRPr="00FA4DCD" w:rsidRDefault="00B44FA2" w:rsidP="00CA184C">
      <w:pPr>
        <w:pStyle w:val="Zkladntext"/>
        <w:spacing w:line="320" w:lineRule="atLeast"/>
        <w:jc w:val="center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ve smyslu § </w:t>
      </w:r>
      <w:r w:rsidR="005A2D59" w:rsidRPr="00FA4DCD">
        <w:rPr>
          <w:rFonts w:cs="Calibri"/>
          <w:color w:val="auto"/>
          <w:szCs w:val="22"/>
        </w:rPr>
        <w:t>2</w:t>
      </w:r>
      <w:r w:rsidR="009104B5">
        <w:rPr>
          <w:rFonts w:cs="Calibri"/>
          <w:color w:val="auto"/>
          <w:szCs w:val="22"/>
        </w:rPr>
        <w:t>7</w:t>
      </w:r>
      <w:r w:rsidRPr="00FA4DCD">
        <w:rPr>
          <w:rFonts w:cs="Calibri"/>
          <w:color w:val="auto"/>
          <w:szCs w:val="22"/>
        </w:rPr>
        <w:t>a § 44 a násl. zákona č. 137/2006 Sb., o veřejných zakázkách, ve znění pozdějších předpisů (dále jen „</w:t>
      </w:r>
      <w:r w:rsidRPr="00FA4DCD">
        <w:rPr>
          <w:rFonts w:cs="Calibri"/>
          <w:b/>
          <w:bCs/>
          <w:iCs/>
          <w:color w:val="auto"/>
          <w:szCs w:val="22"/>
        </w:rPr>
        <w:t>ZVZ</w:t>
      </w:r>
      <w:r w:rsidRPr="00FA4DCD">
        <w:rPr>
          <w:rFonts w:cs="Calibri"/>
          <w:color w:val="auto"/>
          <w:szCs w:val="22"/>
        </w:rPr>
        <w:t>“)</w:t>
      </w:r>
    </w:p>
    <w:p w:rsidR="00B44FA2" w:rsidRPr="00FA4DCD" w:rsidRDefault="00B44FA2" w:rsidP="00CA184C">
      <w:pPr>
        <w:pStyle w:val="Zkladntext"/>
        <w:tabs>
          <w:tab w:val="left" w:pos="7302"/>
        </w:tabs>
        <w:spacing w:before="600" w:after="600" w:line="320" w:lineRule="atLeast"/>
        <w:jc w:val="left"/>
        <w:rPr>
          <w:rFonts w:cs="Calibri"/>
          <w:color w:val="auto"/>
          <w:szCs w:val="22"/>
        </w:rPr>
      </w:pPr>
    </w:p>
    <w:p w:rsidR="00B44FA2" w:rsidRPr="00FA4DCD" w:rsidRDefault="00B44FA2" w:rsidP="00CA184C">
      <w:pPr>
        <w:pStyle w:val="ZKLADN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Toc375639403"/>
      <w:bookmarkStart w:id="1" w:name="_Toc374331641"/>
      <w:bookmarkStart w:id="2" w:name="_Toc374330739"/>
      <w:r w:rsidRPr="00FA4DCD">
        <w:rPr>
          <w:rFonts w:ascii="Calibri" w:hAnsi="Calibri" w:cs="Calibri"/>
          <w:color w:val="auto"/>
          <w:sz w:val="22"/>
          <w:szCs w:val="22"/>
        </w:rPr>
        <w:t>Název veřejné zakázky</w:t>
      </w:r>
      <w:bookmarkEnd w:id="0"/>
      <w:bookmarkEnd w:id="1"/>
      <w:bookmarkEnd w:id="2"/>
      <w:r w:rsidRPr="00FA4DCD">
        <w:rPr>
          <w:rFonts w:ascii="Calibri" w:hAnsi="Calibri" w:cs="Calibri"/>
          <w:color w:val="auto"/>
          <w:sz w:val="22"/>
          <w:szCs w:val="22"/>
        </w:rPr>
        <w:t>:</w:t>
      </w:r>
    </w:p>
    <w:p w:rsidR="00AB769B" w:rsidRPr="00844066" w:rsidRDefault="00AB769B" w:rsidP="00AB769B">
      <w:pPr>
        <w:spacing w:after="120"/>
        <w:jc w:val="center"/>
        <w:rPr>
          <w:rFonts w:cs="Calibri"/>
          <w:b/>
          <w:color w:val="auto"/>
          <w:sz w:val="32"/>
          <w:szCs w:val="32"/>
        </w:rPr>
      </w:pPr>
      <w:bookmarkStart w:id="3" w:name="_Toc375639404"/>
      <w:bookmarkStart w:id="4" w:name="_Toc374331642"/>
      <w:bookmarkStart w:id="5" w:name="_Toc374330740"/>
      <w:r w:rsidRPr="00844066">
        <w:rPr>
          <w:rFonts w:cs="Calibri"/>
          <w:b/>
          <w:color w:val="auto"/>
          <w:sz w:val="32"/>
          <w:szCs w:val="32"/>
        </w:rPr>
        <w:t>„</w:t>
      </w:r>
      <w:r w:rsidR="00A940A8">
        <w:rPr>
          <w:rFonts w:cs="Calibri"/>
          <w:b/>
          <w:color w:val="auto"/>
          <w:sz w:val="32"/>
          <w:szCs w:val="32"/>
        </w:rPr>
        <w:t>ZAJIŠTĚNÍ PROVOZU LÉKAŘSKÉ SLUŽBY PRVNÍ POMOCI PRO DOSPĚLÉ A POHOTOVOSTNÍ LÉKÁRENSKÉ SLUŽBY</w:t>
      </w:r>
      <w:r w:rsidRPr="00844066">
        <w:rPr>
          <w:rFonts w:cs="Calibri"/>
          <w:b/>
          <w:color w:val="auto"/>
          <w:sz w:val="32"/>
          <w:szCs w:val="32"/>
        </w:rPr>
        <w:t>“</w:t>
      </w:r>
    </w:p>
    <w:p w:rsidR="00B44FA2" w:rsidRDefault="00B44FA2" w:rsidP="00CA184C">
      <w:pPr>
        <w:jc w:val="center"/>
        <w:rPr>
          <w:rFonts w:cs="Calibri"/>
          <w:color w:val="auto"/>
          <w:szCs w:val="22"/>
        </w:rPr>
      </w:pPr>
    </w:p>
    <w:p w:rsidR="00AB769B" w:rsidRPr="00844066" w:rsidRDefault="00AB769B" w:rsidP="00CA184C">
      <w:pPr>
        <w:jc w:val="center"/>
        <w:rPr>
          <w:rFonts w:cs="Calibri"/>
          <w:color w:val="auto"/>
          <w:szCs w:val="22"/>
        </w:rPr>
      </w:pPr>
      <w:r w:rsidRPr="00A940A8">
        <w:rPr>
          <w:rFonts w:cs="Calibri"/>
          <w:color w:val="auto"/>
          <w:szCs w:val="22"/>
        </w:rPr>
        <w:t>Evidenční číslo VZ</w:t>
      </w:r>
      <w:r w:rsidR="00462CB0" w:rsidRPr="00A940A8">
        <w:rPr>
          <w:rFonts w:cs="Calibri"/>
          <w:color w:val="auto"/>
          <w:szCs w:val="22"/>
        </w:rPr>
        <w:t>:</w:t>
      </w:r>
      <w:r w:rsidR="00A940A8" w:rsidRPr="00A940A8">
        <w:rPr>
          <w:rFonts w:ascii="Arial" w:hAnsi="Arial"/>
          <w:bCs/>
          <w:color w:val="000000"/>
          <w:sz w:val="18"/>
          <w:szCs w:val="18"/>
          <w:shd w:val="clear" w:color="auto" w:fill="FFFFFF"/>
        </w:rPr>
        <w:t>638506</w:t>
      </w:r>
      <w:r w:rsidR="00A940A8">
        <w:rPr>
          <w:rStyle w:val="apple-converted-space"/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AB769B" w:rsidRPr="00844066" w:rsidRDefault="00AB769B" w:rsidP="00CA184C">
      <w:pPr>
        <w:jc w:val="center"/>
        <w:rPr>
          <w:rFonts w:cs="Calibri"/>
          <w:color w:val="auto"/>
          <w:szCs w:val="22"/>
        </w:rPr>
      </w:pPr>
    </w:p>
    <w:p w:rsidR="00462CB0" w:rsidRPr="00A416EA" w:rsidRDefault="00AB769B" w:rsidP="00CA184C">
      <w:pPr>
        <w:jc w:val="center"/>
        <w:rPr>
          <w:rFonts w:cs="Calibri"/>
          <w:color w:val="auto"/>
          <w:szCs w:val="22"/>
        </w:rPr>
      </w:pPr>
      <w:r w:rsidRPr="00844066">
        <w:rPr>
          <w:rFonts w:cs="Calibri"/>
          <w:color w:val="auto"/>
          <w:szCs w:val="22"/>
        </w:rPr>
        <w:t xml:space="preserve">(dále jen </w:t>
      </w:r>
      <w:r w:rsidRPr="00844066">
        <w:rPr>
          <w:rFonts w:cs="Calibri"/>
          <w:b/>
          <w:color w:val="auto"/>
          <w:szCs w:val="22"/>
        </w:rPr>
        <w:t>„veřejná zakázka“</w:t>
      </w:r>
      <w:r w:rsidRPr="00844066">
        <w:rPr>
          <w:rFonts w:cs="Calibri"/>
          <w:color w:val="auto"/>
          <w:szCs w:val="22"/>
        </w:rPr>
        <w:t>)</w:t>
      </w:r>
    </w:p>
    <w:p w:rsidR="00236D48" w:rsidRDefault="00236D48" w:rsidP="00236D48">
      <w:pPr>
        <w:spacing w:before="1200" w:after="360"/>
        <w:jc w:val="center"/>
        <w:rPr>
          <w:color w:val="000000"/>
          <w:szCs w:val="22"/>
        </w:rPr>
      </w:pPr>
      <w:r w:rsidRPr="00A416EA">
        <w:rPr>
          <w:color w:val="000000"/>
          <w:szCs w:val="22"/>
        </w:rPr>
        <w:t>Druh zadávacího řízení:</w:t>
      </w:r>
    </w:p>
    <w:p w:rsidR="00A45B07" w:rsidRDefault="009104B5" w:rsidP="00CA184C">
      <w:pPr>
        <w:pStyle w:val="ZKLADN"/>
        <w:spacing w:before="600" w:after="60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Otevřené</w:t>
      </w:r>
      <w:r w:rsidR="003960C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45B07" w:rsidRPr="00A45B07">
        <w:rPr>
          <w:rFonts w:ascii="Calibri" w:hAnsi="Calibri" w:cs="Arial"/>
          <w:b/>
          <w:color w:val="000000"/>
          <w:sz w:val="22"/>
          <w:szCs w:val="22"/>
        </w:rPr>
        <w:t xml:space="preserve">řízení na zadání </w:t>
      </w:r>
      <w:r w:rsidR="00A940A8">
        <w:rPr>
          <w:rFonts w:ascii="Calibri" w:hAnsi="Calibri" w:cs="Arial"/>
          <w:b/>
          <w:color w:val="000000"/>
          <w:sz w:val="22"/>
          <w:szCs w:val="22"/>
        </w:rPr>
        <w:t>nadlimitní</w:t>
      </w:r>
      <w:r w:rsidR="00A45B07" w:rsidRPr="00A45B07">
        <w:rPr>
          <w:rFonts w:ascii="Calibri" w:hAnsi="Calibri" w:cs="Arial"/>
          <w:b/>
          <w:color w:val="000000"/>
          <w:sz w:val="22"/>
          <w:szCs w:val="22"/>
        </w:rPr>
        <w:t xml:space="preserve"> veřejné zakázky na </w:t>
      </w:r>
      <w:r w:rsidR="00A940A8">
        <w:rPr>
          <w:rFonts w:ascii="Calibri" w:hAnsi="Calibri" w:cs="Arial"/>
          <w:b/>
          <w:color w:val="000000"/>
          <w:sz w:val="22"/>
          <w:szCs w:val="22"/>
        </w:rPr>
        <w:t>služby</w:t>
      </w:r>
    </w:p>
    <w:p w:rsidR="00B44FA2" w:rsidRDefault="00B44FA2" w:rsidP="00CA184C">
      <w:pPr>
        <w:pStyle w:val="ZKLADN"/>
        <w:spacing w:before="600" w:after="600"/>
        <w:jc w:val="center"/>
        <w:rPr>
          <w:rFonts w:ascii="Calibri" w:hAnsi="Calibri" w:cs="Calibri"/>
          <w:color w:val="auto"/>
          <w:sz w:val="22"/>
          <w:szCs w:val="22"/>
        </w:rPr>
      </w:pPr>
      <w:r w:rsidRPr="00FA4DCD">
        <w:rPr>
          <w:rFonts w:ascii="Calibri" w:hAnsi="Calibri" w:cs="Calibri"/>
          <w:color w:val="auto"/>
          <w:sz w:val="22"/>
          <w:szCs w:val="22"/>
        </w:rPr>
        <w:t>Zadavatel veřejné zakázky:</w:t>
      </w:r>
    </w:p>
    <w:p w:rsidR="00F50931" w:rsidRPr="00FA4DCD" w:rsidRDefault="00F50931" w:rsidP="00CA184C">
      <w:pPr>
        <w:pStyle w:val="ZKLADN"/>
        <w:spacing w:before="600" w:after="60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140970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FA2" w:rsidRPr="00FA4DCD" w:rsidRDefault="00B72641" w:rsidP="00CA184C">
      <w:pPr>
        <w:spacing w:line="320" w:lineRule="atLeast"/>
        <w:jc w:val="center"/>
        <w:rPr>
          <w:rFonts w:cs="Calibri"/>
          <w:b/>
          <w:bCs/>
          <w:color w:val="auto"/>
          <w:szCs w:val="22"/>
        </w:rPr>
      </w:pPr>
      <w:r>
        <w:rPr>
          <w:rFonts w:cs="Calibri"/>
          <w:b/>
          <w:bCs/>
          <w:color w:val="auto"/>
          <w:szCs w:val="22"/>
        </w:rPr>
        <w:t>Městská část Praha 5</w:t>
      </w:r>
    </w:p>
    <w:p w:rsidR="00343965" w:rsidRDefault="00B44FA2" w:rsidP="00CA184C">
      <w:pPr>
        <w:spacing w:line="320" w:lineRule="atLeast"/>
        <w:jc w:val="center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se sídlem </w:t>
      </w:r>
      <w:r w:rsidR="00B72641">
        <w:rPr>
          <w:rFonts w:cs="Calibri"/>
          <w:color w:val="auto"/>
          <w:szCs w:val="22"/>
        </w:rPr>
        <w:t>nám. 14. října 4</w:t>
      </w:r>
      <w:r w:rsidR="00343965">
        <w:rPr>
          <w:rFonts w:cs="Calibri"/>
          <w:color w:val="auto"/>
          <w:szCs w:val="22"/>
        </w:rPr>
        <w:t xml:space="preserve">, </w:t>
      </w:r>
      <w:r w:rsidR="00B72641">
        <w:rPr>
          <w:rFonts w:cs="Calibri"/>
          <w:color w:val="auto"/>
          <w:szCs w:val="22"/>
        </w:rPr>
        <w:t>150 22 Praha 5</w:t>
      </w:r>
    </w:p>
    <w:p w:rsidR="00B44FA2" w:rsidRPr="00FA4DCD" w:rsidRDefault="00B44FA2" w:rsidP="00CA184C">
      <w:pPr>
        <w:spacing w:line="320" w:lineRule="atLeast"/>
        <w:jc w:val="center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>IČ</w:t>
      </w:r>
      <w:r w:rsidR="00236D48">
        <w:rPr>
          <w:rFonts w:cs="Calibri"/>
          <w:color w:val="auto"/>
          <w:szCs w:val="22"/>
        </w:rPr>
        <w:t>O</w:t>
      </w:r>
      <w:r w:rsidRPr="00FA4DCD">
        <w:rPr>
          <w:rFonts w:cs="Calibri"/>
          <w:color w:val="auto"/>
          <w:szCs w:val="22"/>
        </w:rPr>
        <w:t xml:space="preserve">: </w:t>
      </w:r>
      <w:r w:rsidR="00B72641">
        <w:rPr>
          <w:rFonts w:cs="Calibri"/>
          <w:color w:val="auto"/>
          <w:szCs w:val="22"/>
        </w:rPr>
        <w:t>00063631</w:t>
      </w:r>
    </w:p>
    <w:p w:rsidR="00BA7CF0" w:rsidRPr="00FA4DCD" w:rsidRDefault="00BA7CF0" w:rsidP="00CA184C">
      <w:pPr>
        <w:spacing w:line="320" w:lineRule="atLeast"/>
        <w:jc w:val="center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DIČ: </w:t>
      </w:r>
      <w:r w:rsidR="00B72641">
        <w:rPr>
          <w:rFonts w:cs="Calibri"/>
          <w:color w:val="auto"/>
          <w:szCs w:val="22"/>
        </w:rPr>
        <w:t>CZ00063631</w:t>
      </w:r>
    </w:p>
    <w:p w:rsidR="00B44FA2" w:rsidRPr="00FA4DCD" w:rsidRDefault="00B44FA2" w:rsidP="00D929E5">
      <w:pPr>
        <w:spacing w:line="320" w:lineRule="atLeast"/>
        <w:jc w:val="center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>(dále jen „</w:t>
      </w:r>
      <w:r w:rsidRPr="00DD237C">
        <w:rPr>
          <w:rFonts w:cs="Calibri"/>
          <w:b/>
          <w:bCs/>
          <w:iCs/>
          <w:color w:val="auto"/>
          <w:szCs w:val="22"/>
        </w:rPr>
        <w:t>zadavatel</w:t>
      </w:r>
      <w:r w:rsidRPr="00FA4DCD">
        <w:rPr>
          <w:rFonts w:cs="Calibri"/>
          <w:color w:val="auto"/>
          <w:szCs w:val="22"/>
        </w:rPr>
        <w:t>“)</w:t>
      </w:r>
    </w:p>
    <w:p w:rsidR="00B44FA2" w:rsidRPr="00FA4DCD" w:rsidRDefault="00B44FA2" w:rsidP="00CA184C">
      <w:pPr>
        <w:pStyle w:val="ZKLADN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A4DCD">
        <w:rPr>
          <w:rFonts w:ascii="Calibri" w:hAnsi="Calibri" w:cs="Calibri"/>
          <w:color w:val="auto"/>
          <w:sz w:val="22"/>
          <w:szCs w:val="22"/>
        </w:rPr>
        <w:br w:type="page"/>
      </w:r>
      <w:bookmarkStart w:id="6" w:name="_Toc375639405"/>
      <w:bookmarkStart w:id="7" w:name="_Toc374331643"/>
      <w:bookmarkStart w:id="8" w:name="_Toc374330741"/>
      <w:bookmarkEnd w:id="3"/>
      <w:bookmarkEnd w:id="4"/>
      <w:bookmarkEnd w:id="5"/>
      <w:r w:rsidRPr="00FA4DCD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Obsah:</w:t>
      </w:r>
      <w:bookmarkEnd w:id="6"/>
      <w:bookmarkEnd w:id="7"/>
      <w:bookmarkEnd w:id="8"/>
    </w:p>
    <w:p w:rsidR="00B44FA2" w:rsidRPr="00FA4DCD" w:rsidRDefault="00B44FA2" w:rsidP="00CA184C">
      <w:pPr>
        <w:pStyle w:val="Zkladntext"/>
        <w:tabs>
          <w:tab w:val="left" w:pos="720"/>
        </w:tabs>
        <w:spacing w:line="320" w:lineRule="atLeast"/>
        <w:ind w:left="720" w:hanging="720"/>
        <w:jc w:val="center"/>
        <w:rPr>
          <w:rFonts w:cs="Calibri"/>
          <w:b/>
          <w:bCs/>
          <w:color w:val="auto"/>
          <w:szCs w:val="22"/>
        </w:rPr>
      </w:pPr>
    </w:p>
    <w:bookmarkStart w:id="9" w:name="_Toc375639406"/>
    <w:bookmarkStart w:id="10" w:name="_Toc374331644"/>
    <w:bookmarkStart w:id="11" w:name="_Toc374330742"/>
    <w:p w:rsidR="00A64BC9" w:rsidRPr="001C1D48" w:rsidRDefault="00DF504E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Calibri"/>
          <w:color w:val="auto"/>
          <w:szCs w:val="22"/>
        </w:rPr>
        <w:fldChar w:fldCharType="begin"/>
      </w:r>
      <w:r w:rsidR="000C40A6" w:rsidRPr="001C1D48">
        <w:rPr>
          <w:rFonts w:cs="Calibri"/>
          <w:color w:val="auto"/>
          <w:szCs w:val="22"/>
        </w:rPr>
        <w:instrText xml:space="preserve"> TOC \o "1-1" </w:instrText>
      </w:r>
      <w:r w:rsidRPr="001C1D48">
        <w:rPr>
          <w:rFonts w:cs="Calibri"/>
          <w:color w:val="auto"/>
          <w:szCs w:val="22"/>
        </w:rPr>
        <w:fldChar w:fldCharType="separate"/>
      </w:r>
      <w:r w:rsidR="00A64BC9" w:rsidRPr="001C1D48">
        <w:rPr>
          <w:rFonts w:cs="Garamond"/>
          <w:noProof/>
          <w:color w:val="auto"/>
        </w:rPr>
        <w:t>1.</w:t>
      </w:r>
      <w:r w:rsidR="00A64BC9"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="00A64BC9" w:rsidRPr="001C1D48">
        <w:rPr>
          <w:noProof/>
          <w:color w:val="auto"/>
        </w:rPr>
        <w:t>Identifikační údaje zadavatele a osoby zastupující zadavatele</w:t>
      </w:r>
      <w:r w:rsidR="00A64BC9" w:rsidRPr="001C1D48">
        <w:rPr>
          <w:noProof/>
          <w:color w:val="auto"/>
        </w:rPr>
        <w:tab/>
      </w:r>
      <w:r w:rsidRPr="001C1D48">
        <w:rPr>
          <w:noProof/>
          <w:color w:val="auto"/>
        </w:rPr>
        <w:fldChar w:fldCharType="begin"/>
      </w:r>
      <w:r w:rsidR="00A64BC9" w:rsidRPr="001C1D48">
        <w:rPr>
          <w:noProof/>
          <w:color w:val="auto"/>
        </w:rPr>
        <w:instrText xml:space="preserve"> PAGEREF _Toc427070681 \h </w:instrText>
      </w:r>
      <w:r w:rsidRPr="001C1D48">
        <w:rPr>
          <w:noProof/>
          <w:color w:val="auto"/>
        </w:rPr>
      </w:r>
      <w:r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3</w:t>
      </w:r>
      <w:r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2.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Účel a způsob zadání veřejné zakázky, informace o jejím rozdělení na části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_Toc427070682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3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3.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Předmět plnění veřejné zakázky a další informace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_Toc427070683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4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4.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Doba plnění a místo plnění veřejné zakázky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_Toc427070684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5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5.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Požadavky zadavatele na kvalifikaci dodavatelů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_Toc427070685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5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6.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Obchodní podmínky a platební podmínky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_Toc427070686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5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7.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Nabídková cena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_Toc427070687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6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8.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Jistota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_Toc427070688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7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9.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Prohlídka místa plnění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_Toc427070689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9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10.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Požadavky na obsah nabídky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_Toc427070691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9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11.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Otevírání obálek s nabídkami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_Toc427070692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11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12.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Způsob hodnocení nabídek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_Toc427070693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11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13.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Dodatečné informace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_Toc427070694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14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14.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Práva zadavatele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_Toc427070695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14</w:t>
      </w:r>
      <w:r w:rsidR="00DF504E" w:rsidRPr="001C1D48">
        <w:rPr>
          <w:noProof/>
          <w:color w:val="auto"/>
        </w:rPr>
        <w:fldChar w:fldCharType="end"/>
      </w:r>
    </w:p>
    <w:p w:rsidR="00A64BC9" w:rsidRPr="001C1D48" w:rsidRDefault="00A64BC9">
      <w:pPr>
        <w:pStyle w:val="Obsah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1C1D48">
        <w:rPr>
          <w:rFonts w:cs="Garamond"/>
          <w:noProof/>
          <w:color w:val="auto"/>
        </w:rPr>
        <w:t>15.</w:t>
      </w:r>
      <w:r w:rsidRPr="001C1D48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  <w:tab/>
      </w:r>
      <w:r w:rsidRPr="001C1D48">
        <w:rPr>
          <w:noProof/>
          <w:color w:val="auto"/>
        </w:rPr>
        <w:t>Seznam příloh zadávací dokumentace</w:t>
      </w:r>
      <w:r w:rsidRPr="001C1D48">
        <w:rPr>
          <w:noProof/>
          <w:color w:val="auto"/>
        </w:rPr>
        <w:tab/>
      </w:r>
      <w:r w:rsidR="00DF504E" w:rsidRPr="001C1D48">
        <w:rPr>
          <w:noProof/>
          <w:color w:val="auto"/>
        </w:rPr>
        <w:fldChar w:fldCharType="begin"/>
      </w:r>
      <w:r w:rsidRPr="001C1D48">
        <w:rPr>
          <w:noProof/>
          <w:color w:val="auto"/>
        </w:rPr>
        <w:instrText xml:space="preserve"> PAGEREF _Toc427070696 \h </w:instrText>
      </w:r>
      <w:r w:rsidR="00DF504E" w:rsidRPr="001C1D48">
        <w:rPr>
          <w:noProof/>
          <w:color w:val="auto"/>
        </w:rPr>
      </w:r>
      <w:r w:rsidR="00DF504E" w:rsidRPr="001C1D48">
        <w:rPr>
          <w:noProof/>
          <w:color w:val="auto"/>
        </w:rPr>
        <w:fldChar w:fldCharType="separate"/>
      </w:r>
      <w:r w:rsidR="00241AC2">
        <w:rPr>
          <w:noProof/>
          <w:color w:val="auto"/>
        </w:rPr>
        <w:t>15</w:t>
      </w:r>
      <w:r w:rsidR="00DF504E" w:rsidRPr="001C1D48">
        <w:rPr>
          <w:noProof/>
          <w:color w:val="auto"/>
        </w:rPr>
        <w:fldChar w:fldCharType="end"/>
      </w:r>
    </w:p>
    <w:p w:rsidR="00B44FA2" w:rsidRPr="00FA4DCD" w:rsidRDefault="00DF504E" w:rsidP="000C40A6">
      <w:pPr>
        <w:pStyle w:val="Obsah1"/>
        <w:tabs>
          <w:tab w:val="left" w:pos="440"/>
          <w:tab w:val="right" w:leader="dot" w:pos="9063"/>
        </w:tabs>
        <w:rPr>
          <w:rFonts w:cs="Calibri"/>
          <w:color w:val="auto"/>
        </w:rPr>
      </w:pPr>
      <w:r w:rsidRPr="001C1D48">
        <w:rPr>
          <w:rFonts w:cs="Calibri"/>
          <w:color w:val="auto"/>
          <w:szCs w:val="22"/>
        </w:rPr>
        <w:fldChar w:fldCharType="end"/>
      </w:r>
    </w:p>
    <w:p w:rsidR="00B44FA2" w:rsidRPr="00FA4DCD" w:rsidRDefault="00B44FA2" w:rsidP="00D91955">
      <w:pPr>
        <w:pStyle w:val="Nadpis1"/>
        <w:keepNext w:val="0"/>
        <w:numPr>
          <w:ilvl w:val="0"/>
          <w:numId w:val="2"/>
        </w:numPr>
        <w:tabs>
          <w:tab w:val="num" w:pos="737"/>
        </w:tabs>
        <w:spacing w:before="240" w:after="240"/>
        <w:ind w:left="426" w:hanging="426"/>
        <w:jc w:val="both"/>
        <w:rPr>
          <w:color w:val="auto"/>
        </w:rPr>
      </w:pPr>
      <w:r w:rsidRPr="00FA4DCD">
        <w:rPr>
          <w:color w:val="auto"/>
        </w:rPr>
        <w:br w:type="page"/>
      </w:r>
      <w:bookmarkStart w:id="12" w:name="_Toc427070681"/>
      <w:bookmarkStart w:id="13" w:name="_Toc224041430"/>
      <w:bookmarkStart w:id="14" w:name="_Toc191791495"/>
      <w:bookmarkStart w:id="15" w:name="_Toc167174527"/>
      <w:bookmarkStart w:id="16" w:name="_Toc123534343"/>
      <w:bookmarkStart w:id="17" w:name="_Toc32627405"/>
      <w:bookmarkStart w:id="18" w:name="_Toc372948272"/>
      <w:bookmarkStart w:id="19" w:name="_Toc374193236"/>
      <w:bookmarkStart w:id="20" w:name="_Toc374330747"/>
      <w:bookmarkStart w:id="21" w:name="_Toc374331649"/>
      <w:bookmarkStart w:id="22" w:name="_Toc375639411"/>
      <w:bookmarkStart w:id="23" w:name="_Toc388320432"/>
      <w:bookmarkStart w:id="24" w:name="_Toc363974220"/>
      <w:bookmarkEnd w:id="9"/>
      <w:bookmarkEnd w:id="10"/>
      <w:bookmarkEnd w:id="11"/>
      <w:r w:rsidRPr="00D91955">
        <w:rPr>
          <w:color w:val="000000"/>
          <w:sz w:val="22"/>
          <w:szCs w:val="22"/>
        </w:rPr>
        <w:lastRenderedPageBreak/>
        <w:t>Identifikační údaje zadavatele</w:t>
      </w:r>
      <w:r w:rsidR="00236D48" w:rsidRPr="00D91955">
        <w:rPr>
          <w:color w:val="000000"/>
          <w:sz w:val="22"/>
          <w:szCs w:val="22"/>
        </w:rPr>
        <w:t xml:space="preserve"> a osoby zastupující zadavatele</w:t>
      </w:r>
      <w:bookmarkEnd w:id="12"/>
    </w:p>
    <w:p w:rsidR="00B44FA2" w:rsidRPr="00FA4DCD" w:rsidRDefault="00B44FA2" w:rsidP="006755A6">
      <w:pPr>
        <w:pStyle w:val="Stylodstavecslovan"/>
      </w:pPr>
      <w:bookmarkStart w:id="25" w:name="_Ref224928043"/>
      <w:bookmarkStart w:id="26" w:name="_Toc123534344"/>
      <w:bookmarkStart w:id="27" w:name="_Toc32627406"/>
      <w:bookmarkEnd w:id="13"/>
      <w:bookmarkEnd w:id="14"/>
      <w:bookmarkEnd w:id="15"/>
      <w:bookmarkEnd w:id="16"/>
      <w:bookmarkEnd w:id="17"/>
      <w:r w:rsidRPr="00FA4DCD">
        <w:t>Základní údaje</w:t>
      </w:r>
      <w:bookmarkEnd w:id="25"/>
      <w:bookmarkEnd w:id="26"/>
      <w:bookmarkEnd w:id="27"/>
    </w:p>
    <w:p w:rsidR="00BA7CF0" w:rsidRPr="00FA4DCD" w:rsidRDefault="00B44FA2" w:rsidP="007F3256">
      <w:pPr>
        <w:spacing w:line="320" w:lineRule="atLeast"/>
        <w:ind w:left="1418" w:hanging="1418"/>
        <w:jc w:val="both"/>
        <w:rPr>
          <w:rFonts w:cs="Calibri"/>
          <w:b/>
          <w:bCs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název: </w:t>
      </w:r>
      <w:r w:rsidRPr="00FA4DCD">
        <w:rPr>
          <w:rFonts w:cs="Calibri"/>
          <w:color w:val="auto"/>
          <w:szCs w:val="22"/>
        </w:rPr>
        <w:tab/>
      </w:r>
      <w:r w:rsidR="00322807">
        <w:rPr>
          <w:rFonts w:cs="Calibri"/>
          <w:color w:val="auto"/>
          <w:szCs w:val="22"/>
        </w:rPr>
        <w:tab/>
      </w:r>
      <w:r w:rsidR="00B72641">
        <w:rPr>
          <w:rFonts w:cs="Calibri"/>
          <w:b/>
          <w:bCs/>
          <w:color w:val="auto"/>
          <w:szCs w:val="22"/>
        </w:rPr>
        <w:t>Městská část Praha 5</w:t>
      </w:r>
    </w:p>
    <w:p w:rsidR="00B44FA2" w:rsidRPr="00FA4DCD" w:rsidRDefault="00B44FA2" w:rsidP="00343965">
      <w:pPr>
        <w:tabs>
          <w:tab w:val="left" w:pos="1418"/>
        </w:tabs>
        <w:spacing w:line="320" w:lineRule="atLeast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sídlo: </w:t>
      </w:r>
      <w:r w:rsidRPr="00FA4DCD">
        <w:rPr>
          <w:rFonts w:cs="Calibri"/>
          <w:color w:val="auto"/>
          <w:szCs w:val="22"/>
        </w:rPr>
        <w:tab/>
      </w:r>
      <w:r w:rsidR="00322807">
        <w:rPr>
          <w:rFonts w:cs="Calibri"/>
          <w:color w:val="auto"/>
          <w:szCs w:val="22"/>
        </w:rPr>
        <w:tab/>
      </w:r>
      <w:r w:rsidR="00B72641">
        <w:rPr>
          <w:rFonts w:cs="Calibri"/>
          <w:color w:val="auto"/>
          <w:szCs w:val="22"/>
        </w:rPr>
        <w:t>nám. 14. října 4, 150 22 Praha 5</w:t>
      </w:r>
    </w:p>
    <w:p w:rsidR="00BA7CF0" w:rsidRPr="00FA4DCD" w:rsidRDefault="00BA7CF0" w:rsidP="00205B70">
      <w:pPr>
        <w:pStyle w:val="Zkladntext"/>
        <w:spacing w:line="320" w:lineRule="atLeast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>IČ</w:t>
      </w:r>
      <w:r w:rsidR="00236D48">
        <w:rPr>
          <w:rFonts w:cs="Calibri"/>
          <w:color w:val="auto"/>
          <w:szCs w:val="22"/>
        </w:rPr>
        <w:t>O</w:t>
      </w:r>
      <w:r w:rsidRPr="00FA4DCD">
        <w:rPr>
          <w:rFonts w:cs="Calibri"/>
          <w:color w:val="auto"/>
          <w:szCs w:val="22"/>
        </w:rPr>
        <w:t xml:space="preserve">: </w:t>
      </w:r>
      <w:r w:rsidRPr="00FA4DCD">
        <w:rPr>
          <w:rFonts w:cs="Calibri"/>
          <w:color w:val="auto"/>
          <w:szCs w:val="22"/>
        </w:rPr>
        <w:tab/>
      </w:r>
      <w:r w:rsidRPr="00FA4DCD">
        <w:rPr>
          <w:rFonts w:cs="Calibri"/>
          <w:color w:val="auto"/>
          <w:szCs w:val="22"/>
        </w:rPr>
        <w:tab/>
      </w:r>
      <w:r w:rsidR="00322807">
        <w:rPr>
          <w:rFonts w:cs="Calibri"/>
          <w:color w:val="auto"/>
          <w:szCs w:val="22"/>
        </w:rPr>
        <w:tab/>
      </w:r>
      <w:r w:rsidR="00B72641">
        <w:rPr>
          <w:rFonts w:cs="Calibri"/>
          <w:color w:val="auto"/>
          <w:szCs w:val="22"/>
        </w:rPr>
        <w:t>00063631</w:t>
      </w:r>
    </w:p>
    <w:p w:rsidR="00322807" w:rsidRDefault="00BA7CF0" w:rsidP="00205B70">
      <w:pPr>
        <w:pStyle w:val="Zkladntext"/>
        <w:spacing w:line="320" w:lineRule="atLeast"/>
        <w:rPr>
          <w:rFonts w:cs="Calibri"/>
          <w:color w:val="auto"/>
          <w:szCs w:val="22"/>
        </w:rPr>
      </w:pPr>
      <w:r w:rsidRPr="00FA4DCD">
        <w:rPr>
          <w:rFonts w:cs="Calibri"/>
          <w:color w:val="auto"/>
          <w:szCs w:val="22"/>
        </w:rPr>
        <w:t xml:space="preserve">DIČ: </w:t>
      </w:r>
      <w:r w:rsidRPr="00FA4DCD">
        <w:rPr>
          <w:rFonts w:cs="Calibri"/>
          <w:color w:val="auto"/>
          <w:szCs w:val="22"/>
        </w:rPr>
        <w:tab/>
      </w:r>
      <w:r w:rsidRPr="00FA4DCD">
        <w:rPr>
          <w:rFonts w:cs="Calibri"/>
          <w:color w:val="auto"/>
          <w:szCs w:val="22"/>
        </w:rPr>
        <w:tab/>
      </w:r>
      <w:r w:rsidR="00322807">
        <w:rPr>
          <w:rFonts w:cs="Calibri"/>
          <w:color w:val="auto"/>
          <w:szCs w:val="22"/>
        </w:rPr>
        <w:tab/>
      </w:r>
      <w:r w:rsidR="00B72641">
        <w:rPr>
          <w:rFonts w:cs="Calibri"/>
          <w:color w:val="auto"/>
          <w:szCs w:val="22"/>
        </w:rPr>
        <w:t>CZ00063631</w:t>
      </w:r>
    </w:p>
    <w:p w:rsidR="00BA7CF0" w:rsidRPr="00FA4DCD" w:rsidRDefault="00322807" w:rsidP="00205B70">
      <w:pPr>
        <w:pStyle w:val="Zkladntext"/>
        <w:spacing w:line="320" w:lineRule="atLeast"/>
        <w:rPr>
          <w:rFonts w:cs="Calibri"/>
          <w:color w:val="auto"/>
          <w:szCs w:val="22"/>
        </w:rPr>
      </w:pPr>
      <w:r>
        <w:rPr>
          <w:color w:val="000000"/>
          <w:szCs w:val="22"/>
        </w:rPr>
        <w:t>Profil zadavatele:</w:t>
      </w:r>
      <w:r>
        <w:rPr>
          <w:rFonts w:cs="Calibri"/>
          <w:color w:val="auto"/>
          <w:szCs w:val="22"/>
        </w:rPr>
        <w:tab/>
      </w:r>
      <w:hyperlink r:id="rId12" w:history="1">
        <w:r w:rsidR="00B72641" w:rsidRPr="00136BBB">
          <w:rPr>
            <w:rStyle w:val="Hypertextovodkaz"/>
            <w:rFonts w:cs="Calibri"/>
            <w:szCs w:val="22"/>
          </w:rPr>
          <w:t>https://zakazky.praha5.cz/</w:t>
        </w:r>
      </w:hyperlink>
    </w:p>
    <w:p w:rsidR="00B44FA2" w:rsidRPr="00FA4DCD" w:rsidRDefault="00B44FA2" w:rsidP="001A0F77">
      <w:pPr>
        <w:pStyle w:val="Stylodstavecslovan"/>
        <w:spacing w:before="120"/>
      </w:pPr>
      <w:r w:rsidRPr="00FA4DCD">
        <w:t>Oprávněné osoby zadavatele</w:t>
      </w:r>
    </w:p>
    <w:p w:rsidR="00B44FA2" w:rsidRPr="00DC1151" w:rsidRDefault="00B44FA2" w:rsidP="00FA4DCD">
      <w:pPr>
        <w:pStyle w:val="StylGaramond12bPROST"/>
        <w:rPr>
          <w:rFonts w:asciiTheme="minorHAnsi" w:hAnsiTheme="minorHAnsi" w:cstheme="minorHAnsi"/>
          <w:color w:val="auto"/>
          <w:sz w:val="22"/>
          <w:szCs w:val="22"/>
        </w:rPr>
      </w:pPr>
      <w:bookmarkStart w:id="28" w:name="_Ref226344202"/>
      <w:r w:rsidRPr="00596B03">
        <w:rPr>
          <w:rFonts w:ascii="Calibri" w:hAnsi="Calibri" w:cs="Calibri"/>
          <w:color w:val="auto"/>
          <w:sz w:val="22"/>
          <w:szCs w:val="22"/>
        </w:rPr>
        <w:t xml:space="preserve">Osobou oprávněnou k činění právních úkonů souvisejících s touto veřejnou zakázkou je </w:t>
      </w:r>
      <w:r w:rsidR="00DC1151">
        <w:rPr>
          <w:rFonts w:ascii="Calibri" w:hAnsi="Calibri" w:cs="Calibri"/>
          <w:bCs/>
          <w:color w:val="auto"/>
          <w:sz w:val="22"/>
          <w:szCs w:val="22"/>
        </w:rPr>
        <w:t xml:space="preserve">MUDr. Radek </w:t>
      </w:r>
      <w:r w:rsidR="00DC1151" w:rsidRPr="00DC1151">
        <w:rPr>
          <w:rFonts w:asciiTheme="minorHAnsi" w:hAnsiTheme="minorHAnsi" w:cstheme="minorHAnsi"/>
          <w:bCs/>
          <w:color w:val="auto"/>
          <w:sz w:val="22"/>
          <w:szCs w:val="22"/>
        </w:rPr>
        <w:t>Klíma</w:t>
      </w:r>
      <w:r w:rsidR="00FA4DCD" w:rsidRPr="00DC115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DC1151" w:rsidRPr="00DC1151">
        <w:rPr>
          <w:rFonts w:asciiTheme="minorHAnsi" w:hAnsiTheme="minorHAnsi" w:cstheme="minorHAnsi"/>
          <w:bCs/>
          <w:color w:val="auto"/>
          <w:sz w:val="22"/>
          <w:szCs w:val="22"/>
        </w:rPr>
        <w:t>starosta městské části</w:t>
      </w:r>
      <w:r w:rsidRPr="00DC115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28"/>
    <w:p w:rsidR="00A940A8" w:rsidRPr="004925E0" w:rsidRDefault="00A940A8" w:rsidP="00A940A8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4925E0">
        <w:t>Osoba zastupující zadavatele</w:t>
      </w:r>
    </w:p>
    <w:p w:rsidR="00A940A8" w:rsidRPr="00A7777E" w:rsidRDefault="00A940A8" w:rsidP="00A940A8">
      <w:pPr>
        <w:pStyle w:val="StylGaramond12bPROST"/>
        <w:rPr>
          <w:rFonts w:asciiTheme="minorHAnsi" w:hAnsiTheme="minorHAnsi" w:cstheme="minorHAnsi"/>
          <w:color w:val="auto"/>
          <w:sz w:val="22"/>
          <w:szCs w:val="22"/>
        </w:rPr>
      </w:pPr>
      <w:r w:rsidRPr="00A7777E">
        <w:rPr>
          <w:rFonts w:asciiTheme="minorHAnsi" w:hAnsiTheme="minorHAnsi" w:cstheme="minorHAnsi"/>
          <w:bCs/>
          <w:color w:val="auto"/>
          <w:sz w:val="22"/>
          <w:szCs w:val="22"/>
        </w:rPr>
        <w:t>ROWAN LEGAL, advokátní kancelář s.r.o.</w:t>
      </w:r>
      <w:r w:rsidRPr="00A7777E">
        <w:rPr>
          <w:rFonts w:asciiTheme="minorHAnsi" w:hAnsiTheme="minorHAnsi" w:cstheme="minorHAnsi"/>
          <w:color w:val="auto"/>
          <w:sz w:val="22"/>
          <w:szCs w:val="22"/>
        </w:rPr>
        <w:t xml:space="preserve">, se sídlem </w:t>
      </w:r>
      <w:r w:rsidR="00A7777E" w:rsidRPr="00A7777E">
        <w:rPr>
          <w:rFonts w:ascii="Calibri" w:hAnsi="Calibri" w:cs="Calibri"/>
          <w:color w:val="auto"/>
          <w:sz w:val="22"/>
          <w:szCs w:val="22"/>
        </w:rPr>
        <w:t>Praha 4, Na Pankráci 1683/127, PSČ 140 00, IČO: 284 68 414</w:t>
      </w:r>
      <w:r w:rsidRPr="00A7777E">
        <w:rPr>
          <w:rFonts w:asciiTheme="minorHAnsi" w:hAnsiTheme="minorHAnsi" w:cstheme="minorHAnsi"/>
          <w:color w:val="auto"/>
          <w:sz w:val="22"/>
          <w:szCs w:val="22"/>
        </w:rPr>
        <w:t xml:space="preserve">, kontaktní osoba </w:t>
      </w:r>
      <w:r w:rsidR="00A7777E" w:rsidRPr="00A7777E">
        <w:rPr>
          <w:rFonts w:asciiTheme="minorHAnsi" w:hAnsiTheme="minorHAnsi" w:cstheme="minorHAnsi"/>
          <w:bCs/>
          <w:color w:val="auto"/>
          <w:sz w:val="22"/>
          <w:szCs w:val="22"/>
        </w:rPr>
        <w:t>Markéta Olmerová</w:t>
      </w:r>
      <w:r w:rsidRPr="00A7777E">
        <w:rPr>
          <w:rFonts w:asciiTheme="minorHAnsi" w:hAnsiTheme="minorHAnsi" w:cstheme="minorHAnsi"/>
          <w:color w:val="auto"/>
          <w:sz w:val="22"/>
          <w:szCs w:val="22"/>
        </w:rPr>
        <w:t xml:space="preserve">, e-mail: </w:t>
      </w:r>
      <w:r w:rsidR="00A7777E" w:rsidRPr="00A7777E">
        <w:rPr>
          <w:rFonts w:asciiTheme="minorHAnsi" w:hAnsiTheme="minorHAnsi" w:cstheme="minorHAnsi"/>
          <w:bCs/>
          <w:color w:val="auto"/>
          <w:sz w:val="22"/>
          <w:szCs w:val="22"/>
        </w:rPr>
        <w:t>olmerova@rowanlegal.com.</w:t>
      </w:r>
    </w:p>
    <w:p w:rsidR="00A940A8" w:rsidRDefault="00A940A8" w:rsidP="00A940A8">
      <w:pPr>
        <w:pStyle w:val="StylGaramond12bPROST"/>
        <w:rPr>
          <w:rFonts w:asciiTheme="minorHAnsi" w:hAnsiTheme="minorHAnsi" w:cstheme="minorHAnsi"/>
          <w:color w:val="auto"/>
          <w:sz w:val="22"/>
          <w:szCs w:val="22"/>
        </w:rPr>
      </w:pPr>
      <w:r w:rsidRPr="004925E0">
        <w:rPr>
          <w:rFonts w:asciiTheme="minorHAnsi" w:hAnsiTheme="minorHAnsi" w:cstheme="minorHAnsi"/>
          <w:color w:val="auto"/>
          <w:sz w:val="22"/>
          <w:szCs w:val="22"/>
        </w:rPr>
        <w:t>Veškeré žádosti k poskytnutí dodatečných informací k zadávacím podmínkám je třeba směřovat na osobu zastupující zadavatele, která zajistí poskytnutí kvalifikovaných odpovědí (dle povahy dotazu od příslušných odborných osob).</w:t>
      </w:r>
    </w:p>
    <w:p w:rsidR="00A7777E" w:rsidRPr="004925E0" w:rsidRDefault="00A7777E" w:rsidP="00A940A8">
      <w:pPr>
        <w:pStyle w:val="StylGaramond12bPROST"/>
        <w:rPr>
          <w:rFonts w:asciiTheme="minorHAnsi" w:hAnsiTheme="minorHAnsi" w:cstheme="minorHAnsi"/>
          <w:color w:val="auto"/>
          <w:sz w:val="22"/>
          <w:szCs w:val="22"/>
        </w:rPr>
      </w:pPr>
    </w:p>
    <w:p w:rsidR="004A6530" w:rsidRPr="006554DF" w:rsidRDefault="004A6530" w:rsidP="004A6530">
      <w:pPr>
        <w:pStyle w:val="Nadpis1"/>
        <w:keepNext w:val="0"/>
        <w:numPr>
          <w:ilvl w:val="0"/>
          <w:numId w:val="2"/>
        </w:numPr>
        <w:tabs>
          <w:tab w:val="num" w:pos="737"/>
        </w:tabs>
        <w:spacing w:before="240" w:after="240"/>
        <w:ind w:left="426" w:hanging="426"/>
        <w:jc w:val="both"/>
        <w:rPr>
          <w:color w:val="000000"/>
          <w:sz w:val="22"/>
          <w:szCs w:val="22"/>
        </w:rPr>
      </w:pPr>
      <w:bookmarkStart w:id="29" w:name="_Toc366583528"/>
      <w:bookmarkStart w:id="30" w:name="_Toc367545156"/>
      <w:bookmarkStart w:id="31" w:name="_Toc372344902"/>
      <w:bookmarkStart w:id="32" w:name="_Toc372948279"/>
      <w:bookmarkStart w:id="33" w:name="_Toc374193243"/>
      <w:bookmarkStart w:id="34" w:name="_Toc374330753"/>
      <w:bookmarkStart w:id="35" w:name="_Toc374331655"/>
      <w:bookmarkStart w:id="36" w:name="_Toc375639417"/>
      <w:bookmarkStart w:id="37" w:name="_Toc388320442"/>
      <w:bookmarkStart w:id="38" w:name="_Toc32627409"/>
      <w:bookmarkStart w:id="39" w:name="_Toc123534347"/>
      <w:bookmarkStart w:id="40" w:name="_Toc167174528"/>
      <w:bookmarkStart w:id="41" w:name="_Toc367353017"/>
      <w:bookmarkStart w:id="42" w:name="_Toc427070682"/>
      <w:bookmarkStart w:id="43" w:name="_Ref261771369"/>
      <w:r w:rsidRPr="006554DF">
        <w:rPr>
          <w:color w:val="000000"/>
          <w:sz w:val="22"/>
          <w:szCs w:val="22"/>
        </w:rPr>
        <w:t xml:space="preserve">Účel </w:t>
      </w:r>
      <w:r w:rsidR="003C42DD" w:rsidRPr="006554DF">
        <w:rPr>
          <w:color w:val="000000"/>
          <w:sz w:val="22"/>
          <w:szCs w:val="22"/>
        </w:rPr>
        <w:t xml:space="preserve">a </w:t>
      </w:r>
      <w:r w:rsidRPr="006554DF">
        <w:rPr>
          <w:color w:val="000000"/>
          <w:sz w:val="22"/>
          <w:szCs w:val="22"/>
        </w:rPr>
        <w:t>způsob zadání veřejné zakázky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D83414" w:rsidRPr="006554DF">
        <w:rPr>
          <w:color w:val="000000"/>
          <w:sz w:val="22"/>
          <w:szCs w:val="22"/>
        </w:rPr>
        <w:t>, informace o jejím rozdělení na části</w:t>
      </w:r>
      <w:bookmarkEnd w:id="42"/>
    </w:p>
    <w:bookmarkEnd w:id="43"/>
    <w:p w:rsidR="004A6530" w:rsidRDefault="004A6530" w:rsidP="001A0F77">
      <w:pPr>
        <w:pStyle w:val="Stylodstavecslovan"/>
        <w:spacing w:before="120"/>
      </w:pPr>
      <w:r>
        <w:t>Účel veřejné zakázky</w:t>
      </w:r>
    </w:p>
    <w:p w:rsidR="00A72BEA" w:rsidRDefault="0063752D" w:rsidP="00A7777E">
      <w:pPr>
        <w:pStyle w:val="StylGaramond12bPRO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Ú</w:t>
      </w:r>
      <w:r w:rsidR="009104B5" w:rsidRPr="00A7777E">
        <w:rPr>
          <w:rFonts w:ascii="Calibri" w:hAnsi="Calibri" w:cs="Calibri"/>
          <w:color w:val="auto"/>
          <w:sz w:val="22"/>
          <w:szCs w:val="22"/>
        </w:rPr>
        <w:t xml:space="preserve">čelem této veřejné zakázky </w:t>
      </w:r>
      <w:r w:rsidR="00A7777E">
        <w:rPr>
          <w:rFonts w:ascii="Calibri" w:hAnsi="Calibri" w:cs="Calibri"/>
          <w:color w:val="auto"/>
          <w:sz w:val="22"/>
          <w:szCs w:val="22"/>
        </w:rPr>
        <w:t xml:space="preserve">na služby </w:t>
      </w:r>
      <w:r w:rsidR="009104B5" w:rsidRPr="00A7777E">
        <w:rPr>
          <w:rFonts w:ascii="Calibri" w:hAnsi="Calibri" w:cs="Calibri"/>
          <w:color w:val="auto"/>
          <w:sz w:val="22"/>
          <w:szCs w:val="22"/>
        </w:rPr>
        <w:t xml:space="preserve">je zajištění </w:t>
      </w:r>
      <w:r>
        <w:rPr>
          <w:rFonts w:ascii="Calibri" w:hAnsi="Calibri" w:cs="Calibri"/>
          <w:color w:val="auto"/>
          <w:sz w:val="22"/>
          <w:szCs w:val="22"/>
        </w:rPr>
        <w:t xml:space="preserve">výkonu </w:t>
      </w:r>
      <w:r w:rsidR="00A7777E" w:rsidRPr="00A7777E">
        <w:rPr>
          <w:rFonts w:ascii="Calibri" w:hAnsi="Calibri" w:cs="Calibri"/>
          <w:color w:val="auto"/>
          <w:sz w:val="22"/>
          <w:szCs w:val="22"/>
        </w:rPr>
        <w:t>lékařské pohotovostní služby pro dospělé (dále jen „</w:t>
      </w:r>
      <w:r w:rsidR="00A7777E" w:rsidRPr="00A7777E">
        <w:rPr>
          <w:rFonts w:ascii="Calibri" w:hAnsi="Calibri" w:cs="Calibri"/>
          <w:b/>
          <w:color w:val="auto"/>
          <w:sz w:val="22"/>
          <w:szCs w:val="22"/>
        </w:rPr>
        <w:t>LSPP</w:t>
      </w:r>
      <w:r w:rsidR="00A7777E" w:rsidRPr="00A7777E">
        <w:rPr>
          <w:rFonts w:ascii="Calibri" w:hAnsi="Calibri" w:cs="Calibri"/>
          <w:color w:val="auto"/>
          <w:sz w:val="22"/>
          <w:szCs w:val="22"/>
        </w:rPr>
        <w:t>") občany městské části Praha 5</w:t>
      </w:r>
      <w:r>
        <w:rPr>
          <w:rFonts w:ascii="Calibri" w:hAnsi="Calibri" w:cs="Calibri"/>
          <w:color w:val="auto"/>
          <w:sz w:val="22"/>
          <w:szCs w:val="22"/>
        </w:rPr>
        <w:t xml:space="preserve"> pro případ </w:t>
      </w:r>
      <w:r w:rsidRPr="0063752D">
        <w:rPr>
          <w:rFonts w:ascii="Calibri" w:hAnsi="Calibri" w:cs="Calibri"/>
          <w:color w:val="auto"/>
          <w:sz w:val="22"/>
          <w:szCs w:val="22"/>
        </w:rPr>
        <w:t>náhlé změny jejich zdravotního stavu či zhoršení průběhu onemocnění vzniklého v době mimo pravidelný provoz ambulantních zdravotnických zařízení ve smyslu § 110 odst. 2 zákona č. 372/2011 Sb., o zdravotních službách a podmínkách jejich poskytování</w:t>
      </w:r>
      <w:r w:rsidR="00F0042F">
        <w:rPr>
          <w:rFonts w:ascii="Calibri" w:hAnsi="Calibri" w:cs="Calibri"/>
          <w:color w:val="auto"/>
          <w:sz w:val="22"/>
          <w:szCs w:val="22"/>
        </w:rPr>
        <w:t>,</w:t>
      </w:r>
      <w:r w:rsidR="003960C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0042F">
        <w:rPr>
          <w:rFonts w:ascii="Calibri" w:hAnsi="Calibri" w:cs="Calibri"/>
          <w:color w:val="auto"/>
          <w:sz w:val="22"/>
          <w:szCs w:val="22"/>
        </w:rPr>
        <w:t xml:space="preserve">ve znění pozdějších předpisů </w:t>
      </w:r>
      <w:r w:rsidR="00F0042F" w:rsidRPr="00A7777E">
        <w:rPr>
          <w:rFonts w:ascii="Calibri" w:hAnsi="Calibri" w:cs="Calibri"/>
          <w:color w:val="auto"/>
          <w:sz w:val="22"/>
          <w:szCs w:val="22"/>
        </w:rPr>
        <w:t>(</w:t>
      </w:r>
      <w:r w:rsidR="00F0042F">
        <w:rPr>
          <w:rFonts w:ascii="Calibri" w:hAnsi="Calibri" w:cs="Calibri"/>
          <w:color w:val="auto"/>
          <w:sz w:val="22"/>
          <w:szCs w:val="22"/>
        </w:rPr>
        <w:t>dále jen „</w:t>
      </w:r>
      <w:r w:rsidR="00F0042F" w:rsidRPr="00A7777E">
        <w:rPr>
          <w:rFonts w:ascii="Calibri" w:hAnsi="Calibri" w:cs="Calibri"/>
          <w:b/>
          <w:color w:val="auto"/>
          <w:sz w:val="22"/>
          <w:szCs w:val="22"/>
        </w:rPr>
        <w:t>zákon o zdravotních službách</w:t>
      </w:r>
      <w:r w:rsidR="00F0042F">
        <w:rPr>
          <w:rFonts w:ascii="Calibri" w:hAnsi="Calibri" w:cs="Calibri"/>
          <w:color w:val="auto"/>
          <w:sz w:val="22"/>
          <w:szCs w:val="22"/>
        </w:rPr>
        <w:t>“</w:t>
      </w:r>
      <w:r w:rsidR="00F0042F" w:rsidRPr="00A7777E">
        <w:rPr>
          <w:rFonts w:ascii="Calibri" w:hAnsi="Calibri" w:cs="Calibri"/>
          <w:color w:val="auto"/>
          <w:sz w:val="22"/>
          <w:szCs w:val="22"/>
        </w:rPr>
        <w:t>)</w:t>
      </w:r>
      <w:r w:rsidR="00A7777E" w:rsidRPr="00A7777E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Účelem této veřejné zakázky je dále zajištění pohotovostní lékárenské služby (dále jen „</w:t>
      </w:r>
      <w:r w:rsidRPr="0063752D">
        <w:rPr>
          <w:rFonts w:ascii="Calibri" w:hAnsi="Calibri" w:cs="Calibri"/>
          <w:b/>
          <w:color w:val="auto"/>
          <w:sz w:val="22"/>
          <w:szCs w:val="22"/>
        </w:rPr>
        <w:t>PLS</w:t>
      </w:r>
      <w:r>
        <w:rPr>
          <w:rFonts w:ascii="Calibri" w:hAnsi="Calibri" w:cs="Calibri"/>
          <w:color w:val="auto"/>
          <w:sz w:val="22"/>
          <w:szCs w:val="22"/>
        </w:rPr>
        <w:t>“) v nočních hodinách a ve dnech pracovního volna a pracovního klidu (včetně státních svátků).</w:t>
      </w:r>
    </w:p>
    <w:p w:rsidR="008233D4" w:rsidRPr="00A7777E" w:rsidRDefault="008233D4" w:rsidP="00A7777E">
      <w:pPr>
        <w:pStyle w:val="StylGaramond12bPRO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Zadavatel pro úplnost upozorňuje, že </w:t>
      </w:r>
      <w:r w:rsidRPr="008233D4">
        <w:rPr>
          <w:rFonts w:ascii="Calibri" w:hAnsi="Calibri" w:cs="Calibri"/>
          <w:color w:val="auto"/>
          <w:sz w:val="22"/>
          <w:szCs w:val="22"/>
        </w:rPr>
        <w:t>LSPP není určena pro běžné vyšetřovací nebo léčebné výkony, které lze vyžádat v době běžného denního provozu zdravotnických zařízení.</w:t>
      </w:r>
    </w:p>
    <w:p w:rsidR="00C01708" w:rsidRDefault="00C01708" w:rsidP="001A0F77">
      <w:pPr>
        <w:pStyle w:val="Stylodstavecslovan"/>
        <w:spacing w:before="120"/>
      </w:pPr>
      <w:r>
        <w:t>Rozdělení veřejné zakázky na části</w:t>
      </w:r>
    </w:p>
    <w:p w:rsidR="00A54230" w:rsidRPr="00A54230" w:rsidRDefault="00A54230" w:rsidP="00C01708">
      <w:pPr>
        <w:pStyle w:val="Stylodstavecslovan"/>
        <w:numPr>
          <w:ilvl w:val="0"/>
          <w:numId w:val="0"/>
        </w:numPr>
      </w:pPr>
      <w:r>
        <w:t xml:space="preserve">Předmět veřejné zakázky </w:t>
      </w:r>
      <w:r w:rsidR="00694B9E">
        <w:t>není rozdělen na části ve smyslu</w:t>
      </w:r>
      <w:r>
        <w:t xml:space="preserve"> § 98 ZVZ.</w:t>
      </w:r>
    </w:p>
    <w:p w:rsidR="003C42DD" w:rsidRPr="00F86F2F" w:rsidRDefault="003C42DD" w:rsidP="001A0F77">
      <w:pPr>
        <w:pStyle w:val="Stylodstavecslovan"/>
        <w:spacing w:before="120"/>
      </w:pPr>
      <w:r w:rsidRPr="00F86F2F">
        <w:t>Způsob zadání veřejné zakázky</w:t>
      </w:r>
    </w:p>
    <w:p w:rsidR="003C42DD" w:rsidRDefault="003C42DD" w:rsidP="00DD237C">
      <w:pPr>
        <w:pStyle w:val="Stylodstavecslovan"/>
        <w:numPr>
          <w:ilvl w:val="0"/>
          <w:numId w:val="0"/>
        </w:numPr>
      </w:pPr>
      <w:r w:rsidRPr="00DD237C">
        <w:t>Tato veřejná zakázka je zadávána v</w:t>
      </w:r>
      <w:r w:rsidR="003960C7">
        <w:t> </w:t>
      </w:r>
      <w:r w:rsidR="00A7777E">
        <w:t>nadlimitním</w:t>
      </w:r>
      <w:r w:rsidR="003960C7">
        <w:t xml:space="preserve"> </w:t>
      </w:r>
      <w:r w:rsidR="00597279">
        <w:t>otevřeném</w:t>
      </w:r>
      <w:r w:rsidR="003960C7">
        <w:t xml:space="preserve"> </w:t>
      </w:r>
      <w:r w:rsidRPr="00DD237C">
        <w:t xml:space="preserve">řízení dle § 21 odst. 1 </w:t>
      </w:r>
      <w:r w:rsidRPr="00C71C49">
        <w:t xml:space="preserve">písm. </w:t>
      </w:r>
      <w:r w:rsidR="00597279">
        <w:t>a</w:t>
      </w:r>
      <w:r w:rsidRPr="00DD237C">
        <w:t xml:space="preserve">) a § </w:t>
      </w:r>
      <w:r w:rsidR="00AB769B" w:rsidRPr="00DD237C">
        <w:t>2</w:t>
      </w:r>
      <w:r w:rsidR="00597279">
        <w:t>7</w:t>
      </w:r>
      <w:r w:rsidR="00694B9E">
        <w:t>ZVZ</w:t>
      </w:r>
      <w:r w:rsidR="003B377A">
        <w:t>.</w:t>
      </w:r>
    </w:p>
    <w:p w:rsidR="00B44FA2" w:rsidRPr="00334BC6" w:rsidRDefault="00D55ADF" w:rsidP="00DA3091">
      <w:pPr>
        <w:pStyle w:val="StylNadpis1ZKLADN"/>
        <w:rPr>
          <w:color w:val="auto"/>
        </w:rPr>
      </w:pPr>
      <w:bookmarkStart w:id="44" w:name="_Toc265079402"/>
      <w:bookmarkStart w:id="45" w:name="_Ref256586317"/>
      <w:bookmarkStart w:id="46" w:name="_Toc368588678"/>
      <w:bookmarkStart w:id="47" w:name="_Toc427070683"/>
      <w:bookmarkEnd w:id="44"/>
      <w:r w:rsidRPr="00334BC6">
        <w:rPr>
          <w:color w:val="auto"/>
        </w:rPr>
        <w:lastRenderedPageBreak/>
        <w:t>Předmět plnění veřejné zakázky</w:t>
      </w:r>
      <w:bookmarkEnd w:id="45"/>
      <w:bookmarkEnd w:id="46"/>
      <w:r w:rsidR="005763EE" w:rsidRPr="00334BC6">
        <w:rPr>
          <w:color w:val="auto"/>
        </w:rPr>
        <w:t xml:space="preserve"> a další informace</w:t>
      </w:r>
      <w:bookmarkEnd w:id="47"/>
    </w:p>
    <w:p w:rsidR="00F0042F" w:rsidRDefault="00A84689" w:rsidP="00F0042F">
      <w:pPr>
        <w:pStyle w:val="Stylodstavecslovan"/>
        <w:keepNext/>
      </w:pPr>
      <w:bookmarkStart w:id="48" w:name="_Ref424737946"/>
      <w:bookmarkStart w:id="49" w:name="_Ref261771829"/>
      <w:r w:rsidRPr="006755A6">
        <w:t>Předmět plnění veřejné zakázky</w:t>
      </w:r>
      <w:r w:rsidR="00763882">
        <w:t>:</w:t>
      </w:r>
      <w:bookmarkEnd w:id="48"/>
    </w:p>
    <w:p w:rsidR="00F0042F" w:rsidRDefault="00F0042F" w:rsidP="00F0042F">
      <w:pPr>
        <w:pStyle w:val="Stylodstavecslovan"/>
        <w:keepNext/>
        <w:numPr>
          <w:ilvl w:val="0"/>
          <w:numId w:val="0"/>
        </w:numPr>
      </w:pPr>
      <w:r>
        <w:t xml:space="preserve">Předmětem </w:t>
      </w:r>
      <w:r w:rsidR="008233D4">
        <w:t xml:space="preserve">této </w:t>
      </w:r>
      <w:r>
        <w:t>veřejné zakázky na služby je organizační, provozní a personální zajištění LSPP v souladu s právními předpisy pro občany městské části Praha 5. LSPP zahrnuje ambulantní lékařské pohotovostní služby péče pro dospělé občany městské části Praha 5, v návaznosti na služby a organizaci Zdravotnické záchranné služby hl. m. Prahy (dále jen „</w:t>
      </w:r>
      <w:r w:rsidRPr="008233D4">
        <w:rPr>
          <w:b/>
        </w:rPr>
        <w:t>ZZS HMP</w:t>
      </w:r>
      <w:r>
        <w:t xml:space="preserve">“), v případech </w:t>
      </w:r>
      <w:r w:rsidRPr="0063752D">
        <w:t>náhlé změny jejich zdravotního stavu či zhoršení průběhu onemocnění vzniklého v době mimo pravidelný provoz ambulantních zdravotnických zařízení</w:t>
      </w:r>
      <w:r>
        <w:t>.</w:t>
      </w:r>
    </w:p>
    <w:p w:rsidR="00F0042F" w:rsidRDefault="00F0042F" w:rsidP="00F0042F">
      <w:pPr>
        <w:pStyle w:val="Stylodstavecslovan"/>
        <w:keepNext/>
        <w:numPr>
          <w:ilvl w:val="0"/>
          <w:numId w:val="0"/>
        </w:numPr>
      </w:pPr>
      <w:r>
        <w:t>Předmět veřejné zakázky dále zahrnuje:</w:t>
      </w:r>
    </w:p>
    <w:p w:rsidR="00F0042F" w:rsidRDefault="00F0042F" w:rsidP="008233D4">
      <w:pPr>
        <w:pStyle w:val="Stylodstavecslovan"/>
        <w:keepNext/>
        <w:numPr>
          <w:ilvl w:val="0"/>
          <w:numId w:val="22"/>
        </w:numPr>
      </w:pPr>
      <w:r>
        <w:t>zajištění základní</w:t>
      </w:r>
      <w:r w:rsidR="008233D4">
        <w:t>ch protiepidemických</w:t>
      </w:r>
      <w:r>
        <w:t xml:space="preserve"> opatření v nezbytném rozsahu v případě výskytu infekčních onemocnění</w:t>
      </w:r>
      <w:r w:rsidR="008233D4">
        <w:t>;</w:t>
      </w:r>
    </w:p>
    <w:p w:rsidR="008233D4" w:rsidRDefault="00F0042F" w:rsidP="008233D4">
      <w:pPr>
        <w:pStyle w:val="Stylodstavecslovan"/>
        <w:keepNext/>
        <w:numPr>
          <w:ilvl w:val="0"/>
          <w:numId w:val="22"/>
        </w:numPr>
      </w:pPr>
      <w:r>
        <w:t xml:space="preserve">ošetřováni </w:t>
      </w:r>
      <w:r w:rsidR="008233D4">
        <w:t>pacientů</w:t>
      </w:r>
      <w:r>
        <w:t>, kteří nemají bydliště ve spádovém území městské části Praha 5 a nejsou scho</w:t>
      </w:r>
      <w:r w:rsidR="00B2698B">
        <w:t>pni se dostavit ke svému lékaři;</w:t>
      </w:r>
    </w:p>
    <w:p w:rsidR="00F0042F" w:rsidRDefault="008233D4" w:rsidP="008233D4">
      <w:pPr>
        <w:pStyle w:val="Stylodstavecslovan"/>
        <w:keepNext/>
        <w:numPr>
          <w:ilvl w:val="0"/>
          <w:numId w:val="22"/>
        </w:numPr>
      </w:pPr>
      <w:r>
        <w:t>ošetřováni samoplátců</w:t>
      </w:r>
      <w:r w:rsidR="00F0042F">
        <w:t xml:space="preserve"> za úhradu, za které nehradí poskytnutou zdra</w:t>
      </w:r>
      <w:r w:rsidR="00B2698B">
        <w:t>votní péči zdravotní pojišťovny;</w:t>
      </w:r>
    </w:p>
    <w:p w:rsidR="008233D4" w:rsidRDefault="00F0042F" w:rsidP="008233D4">
      <w:pPr>
        <w:pStyle w:val="Stylodstavecslovan"/>
        <w:keepNext/>
        <w:numPr>
          <w:ilvl w:val="0"/>
          <w:numId w:val="22"/>
        </w:numPr>
      </w:pPr>
      <w:r>
        <w:t xml:space="preserve">zajištění provozování </w:t>
      </w:r>
      <w:r w:rsidR="008233D4">
        <w:t>pohotovostní lékárenské služby za podmínek uvedených v této zadávací dokumentaci</w:t>
      </w:r>
      <w:r>
        <w:t>.</w:t>
      </w:r>
    </w:p>
    <w:p w:rsidR="006E4D07" w:rsidRDefault="006E4D07" w:rsidP="006E4D07">
      <w:pPr>
        <w:pStyle w:val="Stylodstavecslovan"/>
        <w:keepNext/>
        <w:numPr>
          <w:ilvl w:val="0"/>
          <w:numId w:val="0"/>
        </w:numPr>
        <w:ind w:left="720"/>
      </w:pPr>
      <w:r>
        <w:t>(dále jen „</w:t>
      </w:r>
      <w:r w:rsidRPr="006E4D07">
        <w:rPr>
          <w:b/>
        </w:rPr>
        <w:t>Služby</w:t>
      </w:r>
      <w:r>
        <w:t>“)</w:t>
      </w:r>
    </w:p>
    <w:p w:rsidR="00F0042F" w:rsidRDefault="008233D4" w:rsidP="008233D4">
      <w:pPr>
        <w:pStyle w:val="Stylodstavecslovan"/>
        <w:keepNext/>
        <w:numPr>
          <w:ilvl w:val="0"/>
          <w:numId w:val="0"/>
        </w:numPr>
      </w:pPr>
      <w:r>
        <w:t xml:space="preserve">LSPP a PLS musí být </w:t>
      </w:r>
      <w:r w:rsidR="00F0042F">
        <w:t xml:space="preserve">provozována </w:t>
      </w:r>
      <w:r>
        <w:t xml:space="preserve">vybraným uchazečem </w:t>
      </w:r>
      <w:r w:rsidR="00F0042F">
        <w:t>organizačně, provozně a personálně v souladu s platnými právními předpisy a v tomto rozsahu:</w:t>
      </w:r>
    </w:p>
    <w:p w:rsidR="00F0042F" w:rsidRDefault="00F0042F" w:rsidP="008233D4">
      <w:pPr>
        <w:pStyle w:val="Stylodstavecslovan"/>
        <w:keepNext/>
        <w:numPr>
          <w:ilvl w:val="0"/>
          <w:numId w:val="0"/>
        </w:numPr>
        <w:ind w:left="708" w:firstLine="708"/>
      </w:pPr>
      <w:r>
        <w:t xml:space="preserve">Všední dny pondělí - pátek </w:t>
      </w:r>
      <w:r>
        <w:tab/>
        <w:t xml:space="preserve">19.00 - 07.00 hod. následujícího dne </w:t>
      </w:r>
    </w:p>
    <w:p w:rsidR="008233D4" w:rsidRDefault="00F0042F" w:rsidP="008233D4">
      <w:pPr>
        <w:pStyle w:val="Stylodstavecslovan"/>
        <w:keepNext/>
        <w:numPr>
          <w:ilvl w:val="0"/>
          <w:numId w:val="0"/>
        </w:numPr>
        <w:ind w:left="708" w:firstLine="708"/>
      </w:pPr>
      <w:r>
        <w:t xml:space="preserve">Sobota, neděle a svátky </w:t>
      </w:r>
      <w:r>
        <w:tab/>
        <w:t>07.00 - 07.00 hod. následujícího dne</w:t>
      </w:r>
    </w:p>
    <w:p w:rsidR="008233D4" w:rsidRDefault="008233D4" w:rsidP="008233D4">
      <w:pPr>
        <w:pStyle w:val="Stylodstavecslovan"/>
        <w:keepNext/>
        <w:numPr>
          <w:ilvl w:val="0"/>
          <w:numId w:val="0"/>
        </w:numPr>
        <w:ind w:left="708" w:firstLine="708"/>
      </w:pPr>
    </w:p>
    <w:p w:rsidR="00F6477A" w:rsidRDefault="00F6477A" w:rsidP="001A0F77">
      <w:pPr>
        <w:pStyle w:val="Stylodstavecslovan"/>
        <w:spacing w:before="120"/>
      </w:pPr>
      <w:r>
        <w:t>Klasifikace předmětu veřejné zakázky:</w:t>
      </w:r>
    </w:p>
    <w:p w:rsidR="00597279" w:rsidRDefault="008233D4" w:rsidP="008233D4">
      <w:pPr>
        <w:pStyle w:val="Stylodstavecslovan"/>
        <w:numPr>
          <w:ilvl w:val="1"/>
          <w:numId w:val="13"/>
        </w:numPr>
        <w:spacing w:before="120"/>
        <w:rPr>
          <w:lang w:eastAsia="ar-SA"/>
        </w:rPr>
      </w:pPr>
      <w:r w:rsidRPr="008233D4">
        <w:rPr>
          <w:lang w:eastAsia="ar-SA"/>
        </w:rPr>
        <w:t>85120000-6</w:t>
      </w:r>
      <w:r w:rsidR="00597279">
        <w:rPr>
          <w:lang w:eastAsia="ar-SA"/>
        </w:rPr>
        <w:tab/>
      </w:r>
      <w:r w:rsidRPr="008233D4">
        <w:rPr>
          <w:lang w:eastAsia="ar-SA"/>
        </w:rPr>
        <w:t>Lékařská praxe a související služby</w:t>
      </w:r>
    </w:p>
    <w:p w:rsidR="00597279" w:rsidRDefault="008233D4" w:rsidP="008233D4">
      <w:pPr>
        <w:pStyle w:val="Stylodstavecslovan"/>
        <w:numPr>
          <w:ilvl w:val="1"/>
          <w:numId w:val="13"/>
        </w:numPr>
        <w:spacing w:before="120"/>
        <w:rPr>
          <w:lang w:eastAsia="ar-SA"/>
        </w:rPr>
      </w:pPr>
      <w:r w:rsidRPr="008233D4">
        <w:rPr>
          <w:lang w:eastAsia="ar-SA"/>
        </w:rPr>
        <w:t>85149000-5</w:t>
      </w:r>
      <w:r w:rsidR="00597279">
        <w:rPr>
          <w:lang w:eastAsia="ar-SA"/>
        </w:rPr>
        <w:tab/>
      </w:r>
      <w:r w:rsidRPr="008233D4">
        <w:rPr>
          <w:lang w:eastAsia="ar-SA"/>
        </w:rPr>
        <w:t>Lékárenské služby</w:t>
      </w:r>
    </w:p>
    <w:p w:rsidR="00597279" w:rsidRPr="00A416EA" w:rsidRDefault="00597279" w:rsidP="00597279">
      <w:pPr>
        <w:pStyle w:val="Stylodstavecslovan"/>
        <w:numPr>
          <w:ilvl w:val="0"/>
          <w:numId w:val="0"/>
        </w:numPr>
        <w:spacing w:before="120"/>
      </w:pPr>
    </w:p>
    <w:p w:rsidR="006A44C0" w:rsidRPr="00FA4DCD" w:rsidRDefault="006A44C0" w:rsidP="001A0F77">
      <w:pPr>
        <w:pStyle w:val="ZKLADN"/>
        <w:spacing w:line="320" w:lineRule="atLeast"/>
        <w:rPr>
          <w:rFonts w:ascii="Calibri" w:hAnsi="Calibri" w:cs="Calibri"/>
          <w:color w:val="auto"/>
          <w:sz w:val="22"/>
          <w:szCs w:val="22"/>
        </w:rPr>
      </w:pPr>
      <w:r w:rsidRPr="00FA4DCD">
        <w:rPr>
          <w:rFonts w:ascii="Calibri" w:hAnsi="Calibri" w:cs="Calibri"/>
          <w:color w:val="auto"/>
          <w:sz w:val="22"/>
          <w:szCs w:val="22"/>
        </w:rPr>
        <w:t>Informace a údaje uvedené v této z</w:t>
      </w:r>
      <w:r w:rsidR="00B40DC6">
        <w:rPr>
          <w:rFonts w:ascii="Calibri" w:hAnsi="Calibri" w:cs="Calibri"/>
          <w:color w:val="auto"/>
          <w:sz w:val="22"/>
          <w:szCs w:val="22"/>
        </w:rPr>
        <w:t>adávací dokumentaci</w:t>
      </w:r>
      <w:r w:rsidRPr="00FA4DCD">
        <w:rPr>
          <w:rFonts w:ascii="Calibri" w:hAnsi="Calibri" w:cs="Calibri"/>
          <w:color w:val="auto"/>
          <w:sz w:val="22"/>
          <w:szCs w:val="22"/>
        </w:rPr>
        <w:t xml:space="preserve"> a v</w:t>
      </w:r>
      <w:r w:rsidR="00B40DC6">
        <w:rPr>
          <w:rFonts w:ascii="Calibri" w:hAnsi="Calibri" w:cs="Calibri"/>
          <w:color w:val="auto"/>
          <w:sz w:val="22"/>
          <w:szCs w:val="22"/>
        </w:rPr>
        <w:t xml:space="preserve"> jejích </w:t>
      </w:r>
      <w:r w:rsidRPr="00FA4DCD">
        <w:rPr>
          <w:rFonts w:ascii="Calibri" w:hAnsi="Calibri" w:cs="Calibri"/>
          <w:color w:val="auto"/>
          <w:sz w:val="22"/>
          <w:szCs w:val="22"/>
        </w:rPr>
        <w:t>přílohách vymezují závazné požadavky zadavatele na plnění</w:t>
      </w:r>
      <w:r w:rsidR="00B40DC6">
        <w:rPr>
          <w:rFonts w:ascii="Calibri" w:hAnsi="Calibri" w:cs="Calibri"/>
          <w:color w:val="auto"/>
          <w:sz w:val="22"/>
          <w:szCs w:val="22"/>
        </w:rPr>
        <w:t xml:space="preserve"> této</w:t>
      </w:r>
      <w:r w:rsidRPr="00FA4DCD">
        <w:rPr>
          <w:rFonts w:ascii="Calibri" w:hAnsi="Calibri" w:cs="Calibri"/>
          <w:color w:val="auto"/>
          <w:sz w:val="22"/>
          <w:szCs w:val="22"/>
        </w:rPr>
        <w:t xml:space="preserve"> veřejné zakázky. Tyto požadavky je </w:t>
      </w:r>
      <w:r w:rsidR="006B2972">
        <w:rPr>
          <w:rFonts w:ascii="Calibri" w:hAnsi="Calibri" w:cs="Calibri"/>
          <w:color w:val="auto"/>
          <w:sz w:val="22"/>
          <w:szCs w:val="22"/>
        </w:rPr>
        <w:t>uchazeč</w:t>
      </w:r>
      <w:r w:rsidR="003960C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A4DCD">
        <w:rPr>
          <w:rFonts w:ascii="Calibri" w:hAnsi="Calibri" w:cs="Calibri"/>
          <w:color w:val="auto"/>
          <w:sz w:val="22"/>
          <w:szCs w:val="22"/>
        </w:rPr>
        <w:t xml:space="preserve">povinen plně a bezvýhradně respektovat při zpracování své nabídky. Neakceptování požadavků zadavatele uvedených v této zadávací dokumentaci či změny obchodních podmínek budou považovány za nesplnění zadávacích podmínek s následkem vyloučení </w:t>
      </w:r>
      <w:r w:rsidR="006B2972">
        <w:rPr>
          <w:rFonts w:ascii="Calibri" w:hAnsi="Calibri" w:cs="Calibri"/>
          <w:color w:val="auto"/>
          <w:sz w:val="22"/>
          <w:szCs w:val="22"/>
        </w:rPr>
        <w:t>uchazeče</w:t>
      </w:r>
      <w:r w:rsidR="003960C7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FA4DCD">
        <w:rPr>
          <w:rFonts w:ascii="Calibri" w:hAnsi="Calibri" w:cs="Calibri"/>
          <w:color w:val="auto"/>
          <w:sz w:val="22"/>
          <w:szCs w:val="22"/>
        </w:rPr>
        <w:t xml:space="preserve"> další účasti v zadávacím řízení.</w:t>
      </w:r>
    </w:p>
    <w:p w:rsidR="00E26E15" w:rsidRDefault="006A44C0" w:rsidP="001A0F77">
      <w:pPr>
        <w:pStyle w:val="ZKLADN"/>
        <w:spacing w:line="320" w:lineRule="atLeast"/>
        <w:rPr>
          <w:rFonts w:ascii="Calibri" w:hAnsi="Calibri" w:cs="Calibri"/>
          <w:color w:val="auto"/>
          <w:sz w:val="22"/>
          <w:szCs w:val="22"/>
        </w:rPr>
      </w:pPr>
      <w:r w:rsidRPr="00FA4DCD">
        <w:rPr>
          <w:rFonts w:ascii="Calibri" w:hAnsi="Calibri" w:cs="Calibri"/>
          <w:color w:val="auto"/>
          <w:sz w:val="22"/>
          <w:szCs w:val="22"/>
        </w:rPr>
        <w:t xml:space="preserve">V případě, že zadávací podmínky obsahují odkazy na specifická označení výrobků a služeb, která platí pro určitého podnikatele (osobu) za příznačná, umožňuje zadavatel použití i jiných, kvalitativně </w:t>
      </w:r>
      <w:r w:rsidRPr="00FA4DCD">
        <w:rPr>
          <w:rFonts w:ascii="Calibri" w:hAnsi="Calibri" w:cs="Calibri"/>
          <w:color w:val="auto"/>
          <w:sz w:val="22"/>
          <w:szCs w:val="22"/>
        </w:rPr>
        <w:lastRenderedPageBreak/>
        <w:t>a technicky obdobných řešení, které naplní zadavatelem požadovanou funk</w:t>
      </w:r>
      <w:r>
        <w:rPr>
          <w:rFonts w:ascii="Calibri" w:hAnsi="Calibri" w:cs="Calibri"/>
          <w:color w:val="auto"/>
          <w:sz w:val="22"/>
          <w:szCs w:val="22"/>
        </w:rPr>
        <w:t>cionalitu (byť jiným způsobem).</w:t>
      </w:r>
    </w:p>
    <w:p w:rsidR="00504539" w:rsidRDefault="00504539" w:rsidP="00504539">
      <w:pPr>
        <w:pStyle w:val="Stylodstavecslovan"/>
        <w:spacing w:before="120"/>
      </w:pPr>
      <w:r>
        <w:t>Plnění veřejné zakázky prostřednictvím subdodavatele</w:t>
      </w:r>
    </w:p>
    <w:p w:rsidR="00504539" w:rsidRDefault="00504539" w:rsidP="00844066">
      <w:pPr>
        <w:pStyle w:val="ZKLADN"/>
        <w:spacing w:line="320" w:lineRule="atLeast"/>
        <w:rPr>
          <w:color w:val="auto"/>
        </w:rPr>
      </w:pPr>
      <w:r w:rsidRPr="00844066">
        <w:rPr>
          <w:rFonts w:ascii="Calibri" w:hAnsi="Calibri" w:cs="Calibri"/>
          <w:color w:val="auto"/>
          <w:sz w:val="22"/>
          <w:szCs w:val="22"/>
        </w:rPr>
        <w:t>Zadavatel v souladu s § 44 odst. 6 ZVZ požaduje, aby uchazeči ve své nabídce, konkrétně v k tomuto účelu určené příloze návrhu smlouvy, specifikovali subdodavatele, kteří se budou podílet na plnění veřejné zakázky, a to včetně věcné specifikace těch části plnění veřejné zakázky, které hodlá uchazeč jednotlivým subdodavatelům zadat.</w:t>
      </w:r>
    </w:p>
    <w:p w:rsidR="005E1640" w:rsidRDefault="005E1640" w:rsidP="001A0F77">
      <w:pPr>
        <w:pStyle w:val="Stylodstavecslovan"/>
        <w:spacing w:before="120"/>
      </w:pPr>
      <w:r w:rsidRPr="005E1640">
        <w:t>Předpokládaná hodnota veřejn</w:t>
      </w:r>
      <w:r w:rsidR="005F3E47">
        <w:t>é zakázky</w:t>
      </w:r>
    </w:p>
    <w:p w:rsidR="005F3E47" w:rsidRDefault="005F3E47" w:rsidP="005F3E47">
      <w:pPr>
        <w:pStyle w:val="Stylodstavecslovan"/>
        <w:numPr>
          <w:ilvl w:val="0"/>
          <w:numId w:val="0"/>
        </w:numPr>
      </w:pPr>
      <w:r w:rsidRPr="00596B03">
        <w:t xml:space="preserve">Předpokládaná hodnota veřejné </w:t>
      </w:r>
      <w:r w:rsidRPr="0011079F">
        <w:t xml:space="preserve">zakázky </w:t>
      </w:r>
      <w:r w:rsidR="00C872B1" w:rsidRPr="0011079F">
        <w:t xml:space="preserve">činí </w:t>
      </w:r>
      <w:r w:rsidR="00B40DC6" w:rsidRPr="0011079F">
        <w:rPr>
          <w:rFonts w:eastAsia="Arial Unicode MS" w:cs="Arial"/>
          <w:b/>
          <w:szCs w:val="20"/>
        </w:rPr>
        <w:t>24</w:t>
      </w:r>
      <w:r w:rsidR="00597279" w:rsidRPr="0011079F">
        <w:rPr>
          <w:rFonts w:eastAsia="Arial Unicode MS" w:cs="Arial"/>
          <w:b/>
          <w:szCs w:val="20"/>
        </w:rPr>
        <w:t>.</w:t>
      </w:r>
      <w:r w:rsidR="00B40DC6" w:rsidRPr="0011079F">
        <w:rPr>
          <w:rFonts w:eastAsia="Arial Unicode MS" w:cs="Arial"/>
          <w:b/>
          <w:szCs w:val="20"/>
        </w:rPr>
        <w:t>000</w:t>
      </w:r>
      <w:r w:rsidR="00597279" w:rsidRPr="0011079F">
        <w:rPr>
          <w:rFonts w:eastAsia="Arial Unicode MS" w:cs="Arial"/>
          <w:b/>
          <w:szCs w:val="20"/>
        </w:rPr>
        <w:t>.000,-</w:t>
      </w:r>
      <w:r w:rsidR="00C872B1" w:rsidRPr="0011079F">
        <w:t xml:space="preserve"> Kč bez DPH</w:t>
      </w:r>
      <w:r w:rsidR="00597279" w:rsidRPr="0011079F">
        <w:t>.</w:t>
      </w:r>
    </w:p>
    <w:p w:rsidR="00597279" w:rsidRDefault="00597279" w:rsidP="00597279">
      <w:pPr>
        <w:pStyle w:val="Stylodstavecslovan"/>
        <w:numPr>
          <w:ilvl w:val="0"/>
          <w:numId w:val="0"/>
        </w:numPr>
      </w:pPr>
      <w:r>
        <w:t xml:space="preserve">Uchazeč je povinen respektovat, že předpokládaná hodnota veřejné zakázky představuje současně nejvýše přípustnou výši nabídkové ceny. </w:t>
      </w:r>
    </w:p>
    <w:p w:rsidR="00597279" w:rsidRPr="00596B03" w:rsidRDefault="00597279" w:rsidP="00597279">
      <w:pPr>
        <w:pStyle w:val="Stylodstavecslovan"/>
        <w:numPr>
          <w:ilvl w:val="0"/>
          <w:numId w:val="0"/>
        </w:numPr>
      </w:pPr>
      <w:r>
        <w:t xml:space="preserve">Nerespektování tohoto požadavku ze strany </w:t>
      </w:r>
      <w:r w:rsidR="00953DFC">
        <w:t>uchazeče</w:t>
      </w:r>
      <w:r w:rsidR="00EE2B05">
        <w:t xml:space="preserve"> bude považováno za</w:t>
      </w:r>
      <w:r>
        <w:t xml:space="preserve"> nesplnění zadávacích podmínek. Takový </w:t>
      </w:r>
      <w:r w:rsidR="00EE2B05">
        <w:t>uchazeč</w:t>
      </w:r>
      <w:r>
        <w:t xml:space="preserve"> bude z další účasti v zadávacím řízení vyloučen.</w:t>
      </w:r>
    </w:p>
    <w:p w:rsidR="0047168D" w:rsidRDefault="0047168D" w:rsidP="001A0F77">
      <w:pPr>
        <w:pStyle w:val="Stylodstavecslovan"/>
        <w:spacing w:before="120"/>
      </w:pPr>
      <w:r>
        <w:t>Přístup k zadávací dokumentaci</w:t>
      </w:r>
    </w:p>
    <w:p w:rsidR="0047168D" w:rsidRDefault="0047168D" w:rsidP="009C0011">
      <w:pPr>
        <w:pStyle w:val="Stylodstavecslovan"/>
        <w:numPr>
          <w:ilvl w:val="0"/>
          <w:numId w:val="0"/>
        </w:numPr>
      </w:pPr>
      <w:r w:rsidRPr="009C0011">
        <w:t xml:space="preserve">Textová část zadávací dokumentace této veřejné zakázky je uveřejněna na profilu zadavatele, na stránkách </w:t>
      </w:r>
      <w:hyperlink r:id="rId13" w:history="1">
        <w:r w:rsidR="0078116A" w:rsidRPr="0078116A">
          <w:rPr>
            <w:rStyle w:val="Hypertextovodkaz"/>
            <w:rFonts w:cs="Calibri"/>
          </w:rPr>
          <w:t>https://zakazky.praha5.cz/</w:t>
        </w:r>
      </w:hyperlink>
      <w:r w:rsidRPr="009C0011">
        <w:t>, a to ode dne uveřejnění oznámení zadávacího řízení a bude takto uveřejněna nejméně do konce lhůty pro podání nabídek.</w:t>
      </w:r>
    </w:p>
    <w:p w:rsidR="00B44FA2" w:rsidRPr="00FA4DCD" w:rsidRDefault="00E26E15" w:rsidP="0064727F">
      <w:pPr>
        <w:pStyle w:val="StylNadpis1ZKLADN"/>
        <w:rPr>
          <w:color w:val="auto"/>
        </w:rPr>
      </w:pPr>
      <w:bookmarkStart w:id="50" w:name="_Toc224099984"/>
      <w:bookmarkStart w:id="51" w:name="_Toc224100610"/>
      <w:bookmarkStart w:id="52" w:name="_Toc224101581"/>
      <w:bookmarkStart w:id="53" w:name="_Toc224099985"/>
      <w:bookmarkStart w:id="54" w:name="_Toc224100611"/>
      <w:bookmarkStart w:id="55" w:name="_Toc224101582"/>
      <w:bookmarkStart w:id="56" w:name="_Toc368586102"/>
      <w:bookmarkStart w:id="57" w:name="_Toc427070684"/>
      <w:bookmarkEnd w:id="18"/>
      <w:bookmarkEnd w:id="19"/>
      <w:bookmarkEnd w:id="20"/>
      <w:bookmarkEnd w:id="21"/>
      <w:bookmarkEnd w:id="22"/>
      <w:bookmarkEnd w:id="23"/>
      <w:bookmarkEnd w:id="24"/>
      <w:bookmarkEnd w:id="49"/>
      <w:bookmarkEnd w:id="50"/>
      <w:bookmarkEnd w:id="51"/>
      <w:bookmarkEnd w:id="52"/>
      <w:bookmarkEnd w:id="53"/>
      <w:bookmarkEnd w:id="54"/>
      <w:bookmarkEnd w:id="55"/>
      <w:r w:rsidRPr="00E26E15">
        <w:rPr>
          <w:color w:val="auto"/>
        </w:rPr>
        <w:t xml:space="preserve">Doba plnění </w:t>
      </w:r>
      <w:r w:rsidR="005E1640">
        <w:rPr>
          <w:color w:val="auto"/>
        </w:rPr>
        <w:t xml:space="preserve">a </w:t>
      </w:r>
      <w:r w:rsidRPr="00E26E15">
        <w:rPr>
          <w:color w:val="auto"/>
        </w:rPr>
        <w:t>místo plnění veřejné zakázky</w:t>
      </w:r>
      <w:bookmarkEnd w:id="56"/>
      <w:bookmarkEnd w:id="57"/>
    </w:p>
    <w:p w:rsidR="00B44FA2" w:rsidRPr="00FA4DCD" w:rsidRDefault="00E26E15" w:rsidP="006755A6">
      <w:pPr>
        <w:pStyle w:val="Stylodstavecslovan"/>
      </w:pPr>
      <w:r w:rsidRPr="007D47CD">
        <w:t>Doba plnění veřejné zakázky</w:t>
      </w:r>
    </w:p>
    <w:p w:rsidR="00B40DC6" w:rsidRDefault="00B40DC6" w:rsidP="00B40DC6">
      <w:pPr>
        <w:pStyle w:val="Stylodstavecslovan"/>
        <w:numPr>
          <w:ilvl w:val="0"/>
          <w:numId w:val="0"/>
        </w:numPr>
      </w:pPr>
      <w:r>
        <w:t xml:space="preserve">Zadavatel požaduje, aby zahájení provozu LSPP a PLS bylo zahájeno nejpozději do devíti (9) měsíců od podpisu smlouvy na plnění předmětu této veřejné zakázky. </w:t>
      </w:r>
    </w:p>
    <w:p w:rsidR="00B40DC6" w:rsidRDefault="00B40DC6" w:rsidP="00B40DC6">
      <w:pPr>
        <w:pStyle w:val="Stylodstavecslovan"/>
        <w:numPr>
          <w:ilvl w:val="0"/>
          <w:numId w:val="0"/>
        </w:numPr>
      </w:pPr>
      <w:r>
        <w:t xml:space="preserve">Zadavatel </w:t>
      </w:r>
      <w:r w:rsidR="00FB3CFD">
        <w:t>požaduje, aby</w:t>
      </w:r>
      <w:r>
        <w:t xml:space="preserve"> vybraný uchazeč </w:t>
      </w:r>
      <w:r w:rsidR="00FB3CFD">
        <w:t>zajišťoval</w:t>
      </w:r>
      <w:r w:rsidR="003960C7">
        <w:t xml:space="preserve"> </w:t>
      </w:r>
      <w:r w:rsidR="0063280B">
        <w:t>provoz LSPP a PLS po dobu čtyř (4) let ode dne zahájení</w:t>
      </w:r>
      <w:r w:rsidR="00FB3CFD">
        <w:t xml:space="preserve"> jejich </w:t>
      </w:r>
      <w:r w:rsidR="0063280B">
        <w:t>provozování</w:t>
      </w:r>
      <w:r w:rsidR="00FB3CFD">
        <w:t>.</w:t>
      </w:r>
    </w:p>
    <w:p w:rsidR="00B44FA2" w:rsidRDefault="006A44C0" w:rsidP="006755A6">
      <w:pPr>
        <w:pStyle w:val="Stylodstavecslovan"/>
      </w:pPr>
      <w:r>
        <w:t>Místo plnění</w:t>
      </w:r>
      <w:r w:rsidR="00B44FA2" w:rsidRPr="00FA4DCD">
        <w:t xml:space="preserve"> veřejné zakázky</w:t>
      </w:r>
    </w:p>
    <w:p w:rsidR="00B91DBF" w:rsidRPr="00844066" w:rsidRDefault="007B6DFF" w:rsidP="00844066">
      <w:pPr>
        <w:pStyle w:val="Stylodstavecslovan"/>
        <w:numPr>
          <w:ilvl w:val="0"/>
          <w:numId w:val="0"/>
        </w:numPr>
      </w:pPr>
      <w:r>
        <w:t xml:space="preserve">Místem plnění </w:t>
      </w:r>
      <w:r w:rsidR="0063280B">
        <w:t xml:space="preserve">této </w:t>
      </w:r>
      <w:r>
        <w:t xml:space="preserve">veřejné zakázky </w:t>
      </w:r>
      <w:r w:rsidR="0063280B">
        <w:t>je celé území (spádová oblast) městské části Praha 5.</w:t>
      </w:r>
    </w:p>
    <w:p w:rsidR="00B44FA2" w:rsidRPr="00FA4DCD" w:rsidRDefault="00E021A8" w:rsidP="00B91DBF">
      <w:pPr>
        <w:pStyle w:val="StylNadpis1ZKLADN"/>
        <w:rPr>
          <w:color w:val="auto"/>
        </w:rPr>
      </w:pPr>
      <w:bookmarkStart w:id="58" w:name="_Toc265222983"/>
      <w:bookmarkStart w:id="59" w:name="_Toc265079407"/>
      <w:bookmarkStart w:id="60" w:name="_Toc368588680"/>
      <w:bookmarkStart w:id="61" w:name="_Toc427070685"/>
      <w:bookmarkStart w:id="62" w:name="_Toc101326838"/>
      <w:bookmarkStart w:id="63" w:name="_Toc388320444"/>
      <w:bookmarkStart w:id="64" w:name="_Toc32627412"/>
      <w:bookmarkStart w:id="65" w:name="_Toc123534350"/>
      <w:bookmarkStart w:id="66" w:name="_Toc167174529"/>
      <w:bookmarkStart w:id="67" w:name="_Toc191791497"/>
      <w:bookmarkEnd w:id="58"/>
      <w:bookmarkEnd w:id="59"/>
      <w:r w:rsidRPr="00E021A8">
        <w:rPr>
          <w:color w:val="auto"/>
        </w:rPr>
        <w:t>Požadavky zadavatele na kvalifikaci dodavatelů</w:t>
      </w:r>
      <w:bookmarkEnd w:id="60"/>
      <w:bookmarkEnd w:id="61"/>
    </w:p>
    <w:p w:rsidR="008F696A" w:rsidRDefault="008F696A" w:rsidP="008F696A">
      <w:pPr>
        <w:pStyle w:val="Stylodstavecslovan"/>
      </w:pPr>
      <w:bookmarkStart w:id="68" w:name="_Toc368588761"/>
      <w:bookmarkStart w:id="69" w:name="_Toc427070686"/>
      <w:bookmarkStart w:id="70" w:name="_Toc366583530"/>
      <w:bookmarkStart w:id="71" w:name="_Toc363974222"/>
      <w:bookmarkEnd w:id="62"/>
      <w:bookmarkEnd w:id="63"/>
      <w:bookmarkEnd w:id="64"/>
      <w:bookmarkEnd w:id="65"/>
      <w:bookmarkEnd w:id="66"/>
      <w:bookmarkEnd w:id="67"/>
      <w:r>
        <w:t xml:space="preserve">Požadavky na prokázání </w:t>
      </w:r>
      <w:r w:rsidRPr="00085C2D">
        <w:t>splnění kvalifikačních předpokladů</w:t>
      </w:r>
      <w:r>
        <w:t xml:space="preserve"> požadovaných po uchazečích o veřejnou zakázku jsou uvedeny v samostatné příloze č. 2 této zadávací dokumentace.</w:t>
      </w:r>
    </w:p>
    <w:p w:rsidR="00A53AEF" w:rsidRPr="00FA4DCD" w:rsidRDefault="00E021A8" w:rsidP="0064727F">
      <w:pPr>
        <w:pStyle w:val="StylNadpis1ZKLADN"/>
        <w:rPr>
          <w:color w:val="auto"/>
        </w:rPr>
      </w:pPr>
      <w:r w:rsidRPr="00E021A8">
        <w:rPr>
          <w:color w:val="auto"/>
        </w:rPr>
        <w:t>Obchodní podmínky a platební podmínky</w:t>
      </w:r>
      <w:bookmarkEnd w:id="68"/>
      <w:bookmarkEnd w:id="69"/>
    </w:p>
    <w:p w:rsidR="00E021A8" w:rsidRDefault="00E021A8" w:rsidP="00E021A8">
      <w:pPr>
        <w:pStyle w:val="Stylodstavecslovan"/>
      </w:pPr>
      <w:r>
        <w:t>Detailní specifikace závazných obchodních a platebních podmínek je uvedena v</w:t>
      </w:r>
      <w:r w:rsidR="009A53AE">
        <w:t xml:space="preserve"> závazném </w:t>
      </w:r>
      <w:r w:rsidR="00070D15">
        <w:t xml:space="preserve">vzoru </w:t>
      </w:r>
      <w:r w:rsidR="00070D15">
        <w:lastRenderedPageBreak/>
        <w:t>smlouvy</w:t>
      </w:r>
      <w:r w:rsidR="003960C7">
        <w:t xml:space="preserve"> </w:t>
      </w:r>
      <w:r w:rsidR="009A53AE">
        <w:t>na plnění</w:t>
      </w:r>
      <w:r w:rsidR="00B83CA9">
        <w:t xml:space="preserve"> veřejné zakázky</w:t>
      </w:r>
      <w:r w:rsidR="00D667F3">
        <w:t xml:space="preserve">, který </w:t>
      </w:r>
      <w:r w:rsidR="00D667F3" w:rsidRPr="002667FA">
        <w:t xml:space="preserve">tvoří přílohu č. </w:t>
      </w:r>
      <w:r w:rsidR="00AF31B4">
        <w:t>4</w:t>
      </w:r>
      <w:r w:rsidR="00D667F3" w:rsidRPr="002667FA">
        <w:t xml:space="preserve"> této</w:t>
      </w:r>
      <w:r w:rsidR="00D667F3">
        <w:t xml:space="preserve"> zadávací dokumentace</w:t>
      </w:r>
      <w:r>
        <w:t>.</w:t>
      </w:r>
    </w:p>
    <w:p w:rsidR="009A53AE" w:rsidRPr="00070D15" w:rsidRDefault="009A53AE" w:rsidP="009A53AE">
      <w:pPr>
        <w:pStyle w:val="Stylodstavecslovan"/>
      </w:pPr>
      <w:r w:rsidRPr="00070D15">
        <w:t xml:space="preserve">Uchazeč je povinen </w:t>
      </w:r>
      <w:r>
        <w:t>předložit</w:t>
      </w:r>
      <w:r w:rsidR="003960C7">
        <w:t xml:space="preserve"> </w:t>
      </w:r>
      <w:r>
        <w:t>ve své nabídce</w:t>
      </w:r>
      <w:r w:rsidRPr="00070D15">
        <w:t xml:space="preserve"> jediný návrh smlouvy.</w:t>
      </w:r>
    </w:p>
    <w:p w:rsidR="00E021A8" w:rsidRDefault="00E021A8" w:rsidP="00E021A8">
      <w:pPr>
        <w:pStyle w:val="Stylodstavecslovan"/>
      </w:pPr>
      <w:r>
        <w:t xml:space="preserve">Uchazeč doplní </w:t>
      </w:r>
      <w:r w:rsidR="00B83CA9">
        <w:t xml:space="preserve">závazný </w:t>
      </w:r>
      <w:r w:rsidR="00070D15">
        <w:t xml:space="preserve">vzor </w:t>
      </w:r>
      <w:r>
        <w:t>smlouvy</w:t>
      </w:r>
      <w:r w:rsidR="003960C7">
        <w:t xml:space="preserve"> </w:t>
      </w:r>
      <w:r w:rsidR="00D667F3">
        <w:t>na plnění veřejné zakázky</w:t>
      </w:r>
      <w:r>
        <w:t xml:space="preserve"> pouze o relevantní informace vyžadované zadavatelem a označené v poli </w:t>
      </w:r>
      <w:r w:rsidRPr="006C5EDF">
        <w:rPr>
          <w:highlight w:val="yellow"/>
        </w:rPr>
        <w:t>[DOPLNÍ UCHAZEČ]</w:t>
      </w:r>
      <w:r>
        <w:t xml:space="preserve">. </w:t>
      </w:r>
      <w:r w:rsidR="00070D15" w:rsidRPr="00070D15">
        <w:t>V případě nabídky podávané společně několika uchazeči je uchazeč oprávněn upravit návrh smlouvy toliko s ohledem na tuto skutečnost</w:t>
      </w:r>
      <w:r w:rsidR="00B57FBE">
        <w:t>, totéž platí, pokud je uchazečem fyzická osoba</w:t>
      </w:r>
      <w:r w:rsidR="00070D15" w:rsidRPr="00070D15">
        <w:t>.</w:t>
      </w:r>
    </w:p>
    <w:p w:rsidR="00E021A8" w:rsidRDefault="00E021A8" w:rsidP="00E021A8">
      <w:pPr>
        <w:pStyle w:val="Stylodstavecslovan"/>
      </w:pPr>
      <w:r>
        <w:t xml:space="preserve">Uchazeč doplní také přílohy </w:t>
      </w:r>
      <w:r w:rsidR="00070D15">
        <w:t xml:space="preserve">vzoru </w:t>
      </w:r>
      <w:r>
        <w:t xml:space="preserve">smlouvy </w:t>
      </w:r>
      <w:r w:rsidR="00D667F3">
        <w:t>na plnění</w:t>
      </w:r>
      <w:r w:rsidR="006C5EDF">
        <w:t xml:space="preserve"> veřejné zakázky</w:t>
      </w:r>
      <w:r w:rsidR="00070D15">
        <w:t xml:space="preserve">, </w:t>
      </w:r>
      <w:r w:rsidR="00B83CA9">
        <w:t>pokud tyto přílohy</w:t>
      </w:r>
      <w:r w:rsidR="00070D15">
        <w:t xml:space="preserve"> doplnění </w:t>
      </w:r>
      <w:r w:rsidR="00B83CA9">
        <w:t xml:space="preserve">výslovně </w:t>
      </w:r>
      <w:r w:rsidR="00070D15">
        <w:t>vyžadují</w:t>
      </w:r>
      <w:r w:rsidR="00B83CA9">
        <w:t xml:space="preserve"> (zejm. v polích označených </w:t>
      </w:r>
      <w:r w:rsidR="00B83CA9" w:rsidRPr="006C5EDF">
        <w:rPr>
          <w:highlight w:val="yellow"/>
        </w:rPr>
        <w:t>[DOPLNÍ UCHAZEČ]</w:t>
      </w:r>
      <w:r w:rsidR="00B83CA9">
        <w:t>)</w:t>
      </w:r>
      <w:r w:rsidR="00070D15">
        <w:t>.</w:t>
      </w:r>
    </w:p>
    <w:p w:rsidR="00070D15" w:rsidRPr="00070D15" w:rsidRDefault="00070D15" w:rsidP="00070D15">
      <w:pPr>
        <w:pStyle w:val="Stylodstavecslovan"/>
      </w:pPr>
      <w:r w:rsidRPr="00070D15">
        <w:t>Návrh smlouvy</w:t>
      </w:r>
      <w:r w:rsidR="003960C7">
        <w:t xml:space="preserve"> </w:t>
      </w:r>
      <w:r w:rsidRPr="00070D15">
        <w:t>nesmí vyloučit či žádným způsobem omezovat oprávnění zadavatele, uvedená v této zadávací dokumentaci</w:t>
      </w:r>
      <w:r w:rsidR="00B83CA9">
        <w:t xml:space="preserve"> včetně všech jejich</w:t>
      </w:r>
      <w:r w:rsidR="00D667F3">
        <w:t xml:space="preserve"> relevantních</w:t>
      </w:r>
      <w:r w:rsidR="00B83CA9">
        <w:t xml:space="preserve"> příloh</w:t>
      </w:r>
      <w:r w:rsidRPr="00070D15">
        <w:t xml:space="preserve">; v opačném případě nabídka nesplňuje zadávací podmínky a bude vyřazena. </w:t>
      </w:r>
    </w:p>
    <w:p w:rsidR="00E021A8" w:rsidRDefault="00E021A8" w:rsidP="00E021A8">
      <w:pPr>
        <w:pStyle w:val="Stylodstavecslovan"/>
      </w:pPr>
      <w:r>
        <w:t xml:space="preserve">Uchazeč </w:t>
      </w:r>
      <w:r w:rsidR="00070D15">
        <w:t xml:space="preserve">vzor </w:t>
      </w:r>
      <w:r>
        <w:t>smlouvy podepsan</w:t>
      </w:r>
      <w:r w:rsidR="00070D15">
        <w:t>ý</w:t>
      </w:r>
      <w:r>
        <w:t xml:space="preserve"> osobou oprávněnou za</w:t>
      </w:r>
      <w:r w:rsidR="00B57FBE">
        <w:t>stupovat</w:t>
      </w:r>
      <w:r>
        <w:t xml:space="preserve"> uchazeče </w:t>
      </w:r>
      <w:r w:rsidR="00FD0F85">
        <w:t xml:space="preserve">a doplněný dle výše uvedených pokynů </w:t>
      </w:r>
      <w:r>
        <w:t>učiní součástí nabídky.</w:t>
      </w:r>
      <w:r w:rsidR="003960C7">
        <w:t xml:space="preserve"> Předložení </w:t>
      </w:r>
      <w:r w:rsidR="00070D15" w:rsidRPr="00070D15">
        <w:t>nepodepsaného návrhu smlouvy není předložením řádného náv</w:t>
      </w:r>
      <w:r w:rsidR="00220CB1">
        <w:t>rhu požadované smlouvy. Podává-</w:t>
      </w:r>
      <w:r w:rsidR="00FD0F85">
        <w:t>l</w:t>
      </w:r>
      <w:r w:rsidR="00070D15" w:rsidRPr="00070D15">
        <w:t>i nabídku více uchazečů společně, návrh smlouvy musí být podepsán statutárními orgány nebo osobami prokazatelně oprávněnými za</w:t>
      </w:r>
      <w:r w:rsidR="00B57FBE">
        <w:t>stupovat</w:t>
      </w:r>
      <w:r w:rsidR="00070D15" w:rsidRPr="00070D15">
        <w:t xml:space="preserve"> uchazeče, kteří tvoří „sdružení“ (či jinou právní formu), nebo uchazečem, který byl ostatními členy takového „sdružení“ k tomuto úkonu výslovně zmocněn.</w:t>
      </w:r>
    </w:p>
    <w:p w:rsidR="00A53AEF" w:rsidRDefault="00E021A8" w:rsidP="00E021A8">
      <w:pPr>
        <w:pStyle w:val="Stylodstavecslovan"/>
      </w:pPr>
      <w:r>
        <w:t xml:space="preserve">Vybraný uchazeč bude uskutečňovat svou činnost po podpisu smlouvy </w:t>
      </w:r>
      <w:r w:rsidR="006C5EDF">
        <w:t>na plnění</w:t>
      </w:r>
      <w:r w:rsidR="003960C7">
        <w:t xml:space="preserve"> </w:t>
      </w:r>
      <w:r w:rsidR="006C5EDF">
        <w:t>veřejné zakázky</w:t>
      </w:r>
      <w:r>
        <w:t xml:space="preserve"> podle pokynů zadavatele a v souladu s jeho zájmy, pokud tyto nebudou v rozporu s</w:t>
      </w:r>
      <w:r w:rsidR="006C5EDF">
        <w:t> </w:t>
      </w:r>
      <w:r>
        <w:t>obecně platnými právními předpisy</w:t>
      </w:r>
      <w:r w:rsidR="00D667F3">
        <w:t xml:space="preserve"> a s jednotlivými ustanoveními smlouvy na plnění veřejné zakázky</w:t>
      </w:r>
      <w:r>
        <w:t>.</w:t>
      </w:r>
    </w:p>
    <w:p w:rsidR="00102188" w:rsidRPr="004925E0" w:rsidRDefault="00102188" w:rsidP="00102188">
      <w:pPr>
        <w:pStyle w:val="StylNadpis1ZKLADN"/>
        <w:spacing w:after="120"/>
        <w:rPr>
          <w:rFonts w:asciiTheme="minorHAnsi" w:hAnsiTheme="minorHAnsi" w:cstheme="minorHAnsi"/>
          <w:color w:val="auto"/>
        </w:rPr>
      </w:pPr>
      <w:bookmarkStart w:id="72" w:name="_Toc437461911"/>
      <w:bookmarkStart w:id="73" w:name="_Ref362524582"/>
      <w:bookmarkStart w:id="74" w:name="_Toc368588762"/>
      <w:bookmarkStart w:id="75" w:name="_Toc427070687"/>
      <w:r w:rsidRPr="004925E0">
        <w:rPr>
          <w:rFonts w:asciiTheme="minorHAnsi" w:hAnsiTheme="minorHAnsi" w:cstheme="minorHAnsi"/>
          <w:color w:val="auto"/>
        </w:rPr>
        <w:t>Nabídková cen</w:t>
      </w:r>
      <w:bookmarkEnd w:id="72"/>
      <w:r w:rsidRPr="004925E0">
        <w:rPr>
          <w:rFonts w:asciiTheme="minorHAnsi" w:hAnsiTheme="minorHAnsi" w:cstheme="minorHAnsi"/>
          <w:color w:val="auto"/>
        </w:rPr>
        <w:t>a</w:t>
      </w:r>
    </w:p>
    <w:p w:rsidR="00102188" w:rsidRDefault="001859D5" w:rsidP="001859D5">
      <w:pPr>
        <w:pStyle w:val="Stylodstavecslovan"/>
      </w:pPr>
      <w:r w:rsidRPr="001859D5">
        <w:t xml:space="preserve">Nabídkovou cenou se pro účely zadávacího řízení rozumí </w:t>
      </w:r>
      <w:r w:rsidR="008010F8">
        <w:t>Celková</w:t>
      </w:r>
      <w:r w:rsidR="003960C7">
        <w:t xml:space="preserve"> </w:t>
      </w:r>
      <w:r w:rsidR="008010F8">
        <w:t xml:space="preserve">nabídková cena </w:t>
      </w:r>
      <w:r w:rsidRPr="001859D5">
        <w:t xml:space="preserve">za </w:t>
      </w:r>
      <w:r w:rsidR="00D0524D">
        <w:t xml:space="preserve">4 </w:t>
      </w:r>
      <w:r w:rsidR="008010F8">
        <w:t xml:space="preserve">roky poskytování </w:t>
      </w:r>
      <w:r w:rsidR="006E4D07">
        <w:t>S</w:t>
      </w:r>
      <w:r w:rsidR="008010F8">
        <w:t>lužeb</w:t>
      </w:r>
      <w:r w:rsidR="00E04195">
        <w:t xml:space="preserve"> (tedy zajištění LSPP a PLS)</w:t>
      </w:r>
      <w:r w:rsidR="008010F8">
        <w:t>, jež jsou předmětem</w:t>
      </w:r>
      <w:r w:rsidRPr="001859D5">
        <w:t xml:space="preserve"> plnění </w:t>
      </w:r>
      <w:r w:rsidR="008010F8">
        <w:t xml:space="preserve">této </w:t>
      </w:r>
      <w:r w:rsidRPr="001859D5">
        <w:t>veřejné zakázky</w:t>
      </w:r>
      <w:r w:rsidR="00D0524D">
        <w:t xml:space="preserve"> v Kč</w:t>
      </w:r>
      <w:r w:rsidRPr="001859D5">
        <w:t xml:space="preserve"> bez </w:t>
      </w:r>
      <w:r w:rsidR="00D0524D">
        <w:t>DPH</w:t>
      </w:r>
      <w:r w:rsidRPr="001859D5">
        <w:t xml:space="preserve">. </w:t>
      </w:r>
    </w:p>
    <w:p w:rsidR="008010F8" w:rsidRDefault="008010F8" w:rsidP="008010F8">
      <w:pPr>
        <w:pStyle w:val="Stylodstavecslovan"/>
      </w:pPr>
      <w:r w:rsidRPr="008010F8">
        <w:t>Celková nabídková cena bude v nabídce stanovena jako nejvýše přípustná částka za plnění veřejné zakázky, včetně všech poplatků, nákladů provozních, personálních a organizačních, a veškerých dalších nákladů s plněním veřejné zakázky souvisejících s výhradou uveden</w:t>
      </w:r>
      <w:r>
        <w:t>ou</w:t>
      </w:r>
      <w:r w:rsidRPr="008010F8">
        <w:t xml:space="preserve"> níže. V nabídkové ceně musí být zahrnuty veškeré náklady spojené s plněním veřejné zakázky, a to i případné zvýšené náklady spojené s vývojem cen vstupních nákladů až do doby ukončení plnění předmětu veřejné zakázky a musí být vztažena k předpokládané době plnění.</w:t>
      </w:r>
    </w:p>
    <w:p w:rsidR="00102188" w:rsidRPr="004925E0" w:rsidRDefault="00102188" w:rsidP="0096761C">
      <w:pPr>
        <w:pStyle w:val="Stylodstavecslovan"/>
        <w:keepNext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4925E0">
        <w:t>Podmínky změny nabídkové ceny v realizační fázi veřejné zakázky:</w:t>
      </w:r>
    </w:p>
    <w:p w:rsidR="008010F8" w:rsidRDefault="008010F8" w:rsidP="008010F8">
      <w:pPr>
        <w:pStyle w:val="Stylodstavecslovan"/>
        <w:numPr>
          <w:ilvl w:val="0"/>
          <w:numId w:val="0"/>
        </w:numPr>
      </w:pPr>
      <w:r w:rsidRPr="008010F8">
        <w:t>Nabídková cena bude každoročně valorizována podle vývoje mezd ve zdravotnictví - odměňování podle zákona č. 262/2006 Sb., zákoník práce, ve znění pozdějších předpisů. Valorizace bude ve výši 100% meziročního přírůstku průměrných mezd v resortu zdravotnictví dle sdělení Ústavu zdravotnických informací a statistiky České repu</w:t>
      </w:r>
      <w:r w:rsidRPr="00FB3CFD">
        <w:t>bliky. V podrobnostech viz čl. III. odst. 5 smlouvy tvořící přílohu č</w:t>
      </w:r>
      <w:r w:rsidR="00FB3CFD" w:rsidRPr="00FB3CFD">
        <w:t>. 4</w:t>
      </w:r>
      <w:r w:rsidRPr="00FB3CFD">
        <w:t xml:space="preserve"> této zadávací dokumentace.</w:t>
      </w:r>
    </w:p>
    <w:p w:rsidR="00102188" w:rsidRPr="004925E0" w:rsidRDefault="00102188" w:rsidP="008010F8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4925E0">
        <w:lastRenderedPageBreak/>
        <w:t xml:space="preserve">Mimořádně nízká nabídková cena: </w:t>
      </w:r>
    </w:p>
    <w:p w:rsidR="00102188" w:rsidRPr="004925E0" w:rsidRDefault="00102188" w:rsidP="00102188">
      <w:pPr>
        <w:pStyle w:val="Stylodstavecslovan"/>
        <w:numPr>
          <w:ilvl w:val="0"/>
          <w:numId w:val="0"/>
        </w:numPr>
      </w:pPr>
      <w:r w:rsidRPr="004925E0">
        <w:t>Pro všechny položky nabídkové ceny bez dalšího platí, že uchazeči jsou po</w:t>
      </w:r>
      <w:r w:rsidR="00E04195">
        <w:t xml:space="preserve">vinni stanovit nabídkovou cenu </w:t>
      </w:r>
      <w:r w:rsidRPr="004925E0">
        <w:t xml:space="preserve">tak, aby </w:t>
      </w:r>
      <w:r w:rsidR="00E04195">
        <w:t>všechny</w:t>
      </w:r>
      <w:r w:rsidRPr="004925E0">
        <w:t xml:space="preserve"> položky zahrnovaly veškeré skutečné náklady uchazeče na poskytování služeb (tj. fixní i variabilní náklady, náklady materiální a personální apod.) a přiměřený zisk. V souladu s § 77 odst. 1 ZVZ posoudí hodnotící komise výši nabídkových cen ve vztahu k předmětu veřej</w:t>
      </w:r>
      <w:r w:rsidR="00E04195">
        <w:t xml:space="preserve">né zakázky a shledá-li nabídkovou cenu </w:t>
      </w:r>
      <w:r w:rsidRPr="004925E0">
        <w:t>některého z uchazečů jako mimořádně nízk</w:t>
      </w:r>
      <w:r w:rsidR="00E04195">
        <w:t>ou</w:t>
      </w:r>
      <w:r w:rsidRPr="004925E0">
        <w:t xml:space="preserve"> ve vztahu k předmětu veřejné zakázky, bude postupovat v souladu se shora citovaným ustanovením.</w:t>
      </w:r>
    </w:p>
    <w:p w:rsidR="00102188" w:rsidRPr="004925E0" w:rsidRDefault="00102188" w:rsidP="00102188">
      <w:pPr>
        <w:pStyle w:val="StylNadpis1ZKLADN"/>
        <w:spacing w:after="120"/>
        <w:rPr>
          <w:rFonts w:asciiTheme="minorHAnsi" w:hAnsiTheme="minorHAnsi" w:cstheme="minorHAnsi"/>
          <w:color w:val="auto"/>
        </w:rPr>
      </w:pPr>
      <w:bookmarkStart w:id="76" w:name="_Toc437461912"/>
      <w:r w:rsidRPr="004925E0">
        <w:rPr>
          <w:rFonts w:asciiTheme="minorHAnsi" w:hAnsiTheme="minorHAnsi" w:cstheme="minorHAnsi"/>
          <w:color w:val="auto"/>
        </w:rPr>
        <w:t>Způsob zpracování celkové nabídkové ceny</w:t>
      </w:r>
      <w:bookmarkEnd w:id="76"/>
    </w:p>
    <w:p w:rsidR="00102188" w:rsidRPr="004925E0" w:rsidRDefault="00102188" w:rsidP="00102188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  <w:rPr>
          <w:bCs/>
        </w:rPr>
      </w:pPr>
      <w:r w:rsidRPr="004925E0">
        <w:t xml:space="preserve">Uchazeč zpracuje </w:t>
      </w:r>
      <w:r w:rsidR="004D419E">
        <w:t xml:space="preserve">nabídkovou cenu jako celkovou nabídkovou cenu za </w:t>
      </w:r>
      <w:r w:rsidR="006E4D07">
        <w:t>poskytování Služeb</w:t>
      </w:r>
      <w:r w:rsidR="004D419E">
        <w:t>, a to</w:t>
      </w:r>
      <w:r w:rsidRPr="004925E0">
        <w:t xml:space="preserve"> ve struktuře </w:t>
      </w:r>
      <w:r w:rsidR="00E04195" w:rsidRPr="00AF31B4">
        <w:t>přílohy</w:t>
      </w:r>
      <w:r w:rsidRPr="00AF31B4">
        <w:t xml:space="preserve"> č. </w:t>
      </w:r>
      <w:r w:rsidR="002667FA" w:rsidRPr="00AF31B4">
        <w:t>5</w:t>
      </w:r>
      <w:r w:rsidRPr="00794EC4">
        <w:t>této zadávací</w:t>
      </w:r>
      <w:r w:rsidRPr="004925E0">
        <w:t xml:space="preserve"> dokumentace nazvané „</w:t>
      </w:r>
      <w:r w:rsidR="00E04195">
        <w:t>Výše nabídkové ceny</w:t>
      </w:r>
      <w:r w:rsidR="004D419E">
        <w:t>“. Celková nabídková cena bude uvedena</w:t>
      </w:r>
      <w:r w:rsidRPr="004925E0">
        <w:t xml:space="preserve"> v české měně (Kč) a bez DPH. </w:t>
      </w:r>
    </w:p>
    <w:p w:rsidR="00102188" w:rsidRDefault="00102188" w:rsidP="00102188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4925E0">
        <w:t xml:space="preserve">Celková nabídková cena </w:t>
      </w:r>
      <w:r w:rsidR="006E4D07">
        <w:t xml:space="preserve">za poskytování Služeb </w:t>
      </w:r>
      <w:r w:rsidRPr="004925E0">
        <w:t xml:space="preserve">se </w:t>
      </w:r>
      <w:r w:rsidR="00E04195">
        <w:t>skládá</w:t>
      </w:r>
      <w:r w:rsidRPr="004925E0">
        <w:t xml:space="preserve"> ze součtu cen</w:t>
      </w:r>
      <w:r w:rsidR="00157EF9">
        <w:t>y</w:t>
      </w:r>
      <w:r w:rsidR="003960C7">
        <w:t xml:space="preserve"> </w:t>
      </w:r>
      <w:r w:rsidR="00157EF9">
        <w:t>za jeden (1) rok zajištění LSPP a ceny za jeden (1) rok zajištění PLS</w:t>
      </w:r>
      <w:r w:rsidR="0096761C">
        <w:t>,</w:t>
      </w:r>
      <w:r w:rsidR="00157EF9">
        <w:t xml:space="preserve"> vynásobené</w:t>
      </w:r>
      <w:r w:rsidR="0096761C">
        <w:t>ho</w:t>
      </w:r>
      <w:r w:rsidR="00157EF9">
        <w:t xml:space="preserve"> počtem let, na který je uzavírán</w:t>
      </w:r>
      <w:r w:rsidR="0096761C">
        <w:t xml:space="preserve">a </w:t>
      </w:r>
      <w:r w:rsidR="00157EF9">
        <w:t>smlouva na plnění této veřejné zakázky (</w:t>
      </w:r>
      <w:r w:rsidR="00C40315">
        <w:t xml:space="preserve">celkem </w:t>
      </w:r>
      <w:r w:rsidR="00157EF9">
        <w:t xml:space="preserve">čtyři (4)roky).  Uchazeč je tak povinen do přílohy č. 5 této zadávací dokumentace uvést Celkovou nabídkovou cenu za čtyři (4) roky poskytování </w:t>
      </w:r>
      <w:r w:rsidR="00FB3CFD">
        <w:t>S</w:t>
      </w:r>
      <w:r w:rsidR="00157EF9">
        <w:t>lužeb</w:t>
      </w:r>
      <w:r w:rsidR="0096761C">
        <w:t xml:space="preserve"> v Kč </w:t>
      </w:r>
      <w:r w:rsidR="00C40315">
        <w:t xml:space="preserve">bez DPH. Uchazeč je dále povinen uvést do </w:t>
      </w:r>
      <w:r w:rsidR="00FB3CFD">
        <w:t>příslušných polí</w:t>
      </w:r>
      <w:r w:rsidR="00C40315">
        <w:t xml:space="preserve"> přílohy č. 5 nabídkovou cenu </w:t>
      </w:r>
      <w:r w:rsidR="00157EF9">
        <w:t>za zajištění LSPP</w:t>
      </w:r>
      <w:r w:rsidR="00C40315">
        <w:t xml:space="preserve"> za jeden (1) rok bez DPH a nabídkovou cenu za zajištění PLS za jeden (1) rok bez DPH. </w:t>
      </w:r>
    </w:p>
    <w:p w:rsidR="00102188" w:rsidRPr="00DA1F3A" w:rsidRDefault="00102188" w:rsidP="00102188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19734F">
        <w:rPr>
          <w:bCs/>
        </w:rPr>
        <w:t xml:space="preserve">Uchazeč vloží </w:t>
      </w:r>
      <w:r w:rsidR="00C40315">
        <w:rPr>
          <w:bCs/>
        </w:rPr>
        <w:t>přílohu č. 5 této zadávací dokumentace</w:t>
      </w:r>
      <w:r w:rsidRPr="0019734F">
        <w:rPr>
          <w:bCs/>
        </w:rPr>
        <w:t xml:space="preserve"> do své nabídky na samostatném</w:t>
      </w:r>
      <w:r w:rsidRPr="0019734F">
        <w:t xml:space="preserve"> listu a dále vloží cenové údaje z této </w:t>
      </w:r>
      <w:r w:rsidR="00FB3CFD">
        <w:t>přílohy</w:t>
      </w:r>
      <w:r w:rsidRPr="0019734F">
        <w:t xml:space="preserve"> do jím předkládaného návrhu smlouvy</w:t>
      </w:r>
      <w:r w:rsidR="000A5D2F">
        <w:t>,</w:t>
      </w:r>
      <w:r w:rsidRPr="00DA1F3A">
        <w:t xml:space="preserve"> přičemž musí platit, že </w:t>
      </w:r>
      <w:r w:rsidR="00C40315">
        <w:t>jednotlivé</w:t>
      </w:r>
      <w:r w:rsidRPr="00DA1F3A">
        <w:t xml:space="preserve"> ceny jak v předkládaném návrhu smlouvy, tak v</w:t>
      </w:r>
      <w:r w:rsidR="00C40315">
        <w:t> příloze č. 5, kterou uchazeč</w:t>
      </w:r>
      <w:r w:rsidR="003960C7">
        <w:t xml:space="preserve"> </w:t>
      </w:r>
      <w:r w:rsidR="00C40315">
        <w:t>vložil</w:t>
      </w:r>
      <w:r w:rsidRPr="00DA1F3A">
        <w:t xml:space="preserve"> do </w:t>
      </w:r>
      <w:r w:rsidR="00C40315">
        <w:t xml:space="preserve">své </w:t>
      </w:r>
      <w:r w:rsidRPr="00DA1F3A">
        <w:t xml:space="preserve">nabídky, budou shodné. Celkovou nabídkovou cenu </w:t>
      </w:r>
      <w:r w:rsidR="00C40315">
        <w:t xml:space="preserve">za čtyři (4) roky poskytování předmětných služeb </w:t>
      </w:r>
      <w:r w:rsidRPr="00DA1F3A">
        <w:t>v Kč bez DPH pro účely hodnocení uvede</w:t>
      </w:r>
      <w:r w:rsidR="00D12D21">
        <w:t xml:space="preserve"> uchazeč</w:t>
      </w:r>
      <w:r w:rsidRPr="00DA1F3A">
        <w:t xml:space="preserve"> rovněž na určeném místě v krycím listu nabídky.</w:t>
      </w:r>
    </w:p>
    <w:p w:rsidR="00B44FA2" w:rsidRPr="00FA4DCD" w:rsidRDefault="002536E6" w:rsidP="0064727F">
      <w:pPr>
        <w:pStyle w:val="StylNadpis1ZKLADN"/>
        <w:rPr>
          <w:color w:val="auto"/>
        </w:rPr>
      </w:pPr>
      <w:bookmarkStart w:id="77" w:name="_Toc419833700"/>
      <w:bookmarkStart w:id="78" w:name="_Toc368588763"/>
      <w:bookmarkStart w:id="79" w:name="_Toc427070688"/>
      <w:bookmarkEnd w:id="73"/>
      <w:bookmarkEnd w:id="74"/>
      <w:bookmarkEnd w:id="75"/>
      <w:bookmarkEnd w:id="77"/>
      <w:r w:rsidRPr="002536E6">
        <w:rPr>
          <w:color w:val="auto"/>
        </w:rPr>
        <w:t>Jistota</w:t>
      </w:r>
      <w:bookmarkEnd w:id="78"/>
      <w:bookmarkEnd w:id="79"/>
    </w:p>
    <w:p w:rsidR="005A4306" w:rsidRPr="004556B3" w:rsidRDefault="002536E6" w:rsidP="00DC2D29">
      <w:pPr>
        <w:pStyle w:val="Stylodstavecslovan"/>
      </w:pPr>
      <w:r w:rsidRPr="007D47CD">
        <w:t xml:space="preserve">Zadavatel v souladu s § 67 ZVZ požaduje, aby uchazeči k zajištění plnění svých povinností vyplývajících z účasti v zadávacím řízení, poskytli jistotu ve </w:t>
      </w:r>
      <w:r w:rsidRPr="0070693C">
        <w:t>výši</w:t>
      </w:r>
      <w:r w:rsidR="00D12D21">
        <w:rPr>
          <w:rFonts w:eastAsia="MS Mincho" w:cs="Arial"/>
        </w:rPr>
        <w:t xml:space="preserve">450.000,- </w:t>
      </w:r>
      <w:r w:rsidR="00DC449E" w:rsidRPr="00172317">
        <w:t>Kč</w:t>
      </w:r>
      <w:r w:rsidR="00D12D21">
        <w:t xml:space="preserve"> (slovy: čtyři sta padesát tisíc Korun českých)</w:t>
      </w:r>
      <w:r w:rsidR="00DC2D29" w:rsidRPr="00172317">
        <w:t>.</w:t>
      </w:r>
    </w:p>
    <w:p w:rsidR="00B44FA2" w:rsidRPr="00FA4DCD" w:rsidRDefault="002536E6" w:rsidP="00D17348">
      <w:pPr>
        <w:pStyle w:val="Stylodstavecslovan"/>
      </w:pPr>
      <w:r w:rsidRPr="004556B3">
        <w:t>Jistotu poskytne uchazeč formou složení peněžní částky na účet zadavatele nebo formou</w:t>
      </w:r>
      <w:r w:rsidRPr="007D47CD">
        <w:t xml:space="preserve"> bankovní záruky nebo pojištění záruky.</w:t>
      </w:r>
    </w:p>
    <w:p w:rsidR="00B44FA2" w:rsidRDefault="00DC449E" w:rsidP="006755A6">
      <w:pPr>
        <w:pStyle w:val="Stylodstavecslovan"/>
      </w:pPr>
      <w:r w:rsidRPr="007D47CD">
        <w:t>Jistota poskytnutá formou složení peněžní částky</w:t>
      </w:r>
    </w:p>
    <w:p w:rsidR="00DC449E" w:rsidRDefault="00DC449E" w:rsidP="00DC449E">
      <w:pPr>
        <w:pStyle w:val="Stylodstavecslovan"/>
        <w:numPr>
          <w:ilvl w:val="0"/>
          <w:numId w:val="0"/>
        </w:numPr>
      </w:pPr>
      <w:r>
        <w:t>V případě poskytnutí jistoty formou složení peněžní částky platí níže uvedené údaje:</w:t>
      </w:r>
    </w:p>
    <w:p w:rsidR="00DC449E" w:rsidRDefault="00DC449E" w:rsidP="00DC449E">
      <w:pPr>
        <w:pStyle w:val="Stylodstavecslovan"/>
        <w:numPr>
          <w:ilvl w:val="0"/>
          <w:numId w:val="0"/>
        </w:numPr>
        <w:ind w:left="709"/>
      </w:pPr>
      <w:r>
        <w:t xml:space="preserve">bankovní spojení:  </w:t>
      </w:r>
      <w:r>
        <w:tab/>
      </w:r>
      <w:r>
        <w:tab/>
      </w:r>
      <w:r w:rsidR="004475AC">
        <w:t>Česká spořitelna, a.s.</w:t>
      </w:r>
    </w:p>
    <w:p w:rsidR="00DC449E" w:rsidRDefault="00DC449E" w:rsidP="00DC449E">
      <w:pPr>
        <w:pStyle w:val="Stylodstavecslovan"/>
        <w:numPr>
          <w:ilvl w:val="0"/>
          <w:numId w:val="0"/>
        </w:numPr>
        <w:ind w:left="709"/>
      </w:pPr>
      <w:r>
        <w:t xml:space="preserve">číslo účtu: </w:t>
      </w:r>
      <w:r>
        <w:tab/>
      </w:r>
      <w:r>
        <w:tab/>
      </w:r>
      <w:r>
        <w:tab/>
      </w:r>
      <w:r w:rsidR="00E04C1B">
        <w:t>6015-2000857329/0800</w:t>
      </w:r>
    </w:p>
    <w:p w:rsidR="00DC449E" w:rsidRDefault="00DC449E" w:rsidP="00DC449E">
      <w:pPr>
        <w:pStyle w:val="Stylodstavecslovan"/>
        <w:numPr>
          <w:ilvl w:val="0"/>
          <w:numId w:val="0"/>
        </w:numPr>
        <w:ind w:left="709"/>
      </w:pPr>
      <w:r>
        <w:t xml:space="preserve">variabilní symbol: </w:t>
      </w:r>
      <w:r>
        <w:tab/>
      </w:r>
      <w:r>
        <w:tab/>
      </w:r>
      <w:r w:rsidR="00D06435">
        <w:t>37845817</w:t>
      </w:r>
    </w:p>
    <w:p w:rsidR="00E04C1B" w:rsidRDefault="00E04C1B" w:rsidP="00DC449E">
      <w:pPr>
        <w:pStyle w:val="Stylodstavecslovan"/>
        <w:numPr>
          <w:ilvl w:val="0"/>
          <w:numId w:val="0"/>
        </w:numPr>
        <w:ind w:left="709"/>
      </w:pPr>
      <w:r>
        <w:t xml:space="preserve">specifický symbol: </w:t>
      </w:r>
      <w:r>
        <w:tab/>
      </w:r>
      <w:r>
        <w:tab/>
        <w:t>IČO uchazeče</w:t>
      </w:r>
    </w:p>
    <w:p w:rsidR="00DC449E" w:rsidRDefault="00A444FA" w:rsidP="00DC449E">
      <w:pPr>
        <w:pStyle w:val="Stylodstavecslovan"/>
        <w:numPr>
          <w:ilvl w:val="0"/>
          <w:numId w:val="0"/>
        </w:numPr>
      </w:pPr>
      <w:r>
        <w:lastRenderedPageBreak/>
        <w:t xml:space="preserve">Jako </w:t>
      </w:r>
      <w:r w:rsidR="00DC449E">
        <w:t xml:space="preserve">zprávu pro příjemce uchazeč uvede </w:t>
      </w:r>
      <w:r w:rsidR="00DC2D29">
        <w:t>evidenční číslo veřejné zakázky dle Věstníku veřejných zakázek</w:t>
      </w:r>
      <w:r w:rsidR="00DC449E">
        <w:t>.</w:t>
      </w:r>
    </w:p>
    <w:p w:rsidR="00A444FA" w:rsidRPr="00A444FA" w:rsidRDefault="00A444FA" w:rsidP="007F279B">
      <w:pPr>
        <w:pStyle w:val="Stylodstavecslovan"/>
      </w:pPr>
      <w:r w:rsidRPr="00A444FA">
        <w:t>Jistota musí být na účet zadavatele připsána nejpozději v pracovní den předcházející dni, ve kterém uplyne lhůta pro podání nabídek. Uchazeč poskytne spolu s nabídkou doklad o odepsání příslušné peněžní částky z jeho účtu ve prospěch účtu zadavatele a v nabídce uvede číslo účtu, na který mu má být jistota v ZVZ stanovených případech vrácena.</w:t>
      </w:r>
    </w:p>
    <w:p w:rsidR="00A444FA" w:rsidRPr="00A444FA" w:rsidRDefault="00A444FA" w:rsidP="007F279B">
      <w:pPr>
        <w:pStyle w:val="Stylodstavecslovan"/>
      </w:pPr>
      <w:r w:rsidRPr="00A444FA">
        <w:t>Zadavateli připadne poskytnutá peněžní jistota včetně úroků zúčtovaných peněžním ústavem v případě, že uchazeč: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v rozporu se ZVZ nebo zadávacími podmínkami zrušil nebo změnil nabídku;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odmítl uzavřít se zadavatelem smlouvu na plnění veřejné zakázky podle § 82 odst. 2 a 4 ZVZ;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neposkytl zadavateli řádnou součinnost k uzavření smlouvy podle § 82 odst. 4 ZVZ.</w:t>
      </w:r>
    </w:p>
    <w:p w:rsidR="00A444FA" w:rsidRPr="00A444FA" w:rsidRDefault="00A444FA" w:rsidP="007F279B">
      <w:pPr>
        <w:pStyle w:val="Stylodstavecslovan"/>
      </w:pPr>
      <w:r w:rsidRPr="00A444FA">
        <w:t>V případě poskytnutí jistoty formou bankovní záruky předloží uchazeč zadavateli společně s nabídkou výhradně originál příslušné záruční listiny. Z obsahu záruční listiny musí být nepochybné, že banka poskytne zadavateli plnění až do výše zaručené částky bez odkladu a bez námitek po obdržení první výzvy zadavatele v souladu s ustanovením § 67 ZVZ, a to na základě sdělení zadavatele, že uchazeč: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v rozporu se ZVZ nebo zadávacími podmínkami zrušil nebo změnil nabídku;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odmítl uzavřít se zadavatelem smlouvu na plnění veřejné zakázky podle § 82 odst. 2 a 4 ZVZ;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neposkytl zadavateli řádnou součinnost k uzavření smlouvy podle § 82 odst. 4 ZVZ.</w:t>
      </w:r>
    </w:p>
    <w:p w:rsidR="00A444FA" w:rsidRPr="00A444FA" w:rsidRDefault="00A444FA" w:rsidP="007F279B">
      <w:pPr>
        <w:pStyle w:val="Stylodstavecslovan"/>
      </w:pPr>
      <w:r w:rsidRPr="00A444FA">
        <w:t>Platnost bankovní záruky musí začínat nejpozději posledním dnem lhůty pro podání nabídky a trvat po celou dobu zadávací lhůty.</w:t>
      </w:r>
    </w:p>
    <w:p w:rsidR="00A444FA" w:rsidRPr="00A444FA" w:rsidRDefault="00A444FA" w:rsidP="007F279B">
      <w:pPr>
        <w:pStyle w:val="Stylodstavecslovan"/>
      </w:pPr>
      <w:r w:rsidRPr="00A444FA">
        <w:t>Originál bankovní záruky bude vložen do nabídky tak, aby jej zadavatel mohl oddělit od ostatních dokumentů a vrátit uchazeči. Současně s originálem bankovní záruky uchazeč vloží do nabídky rovněž i jeho kopii, která bude pevně spojena s nabídkou.</w:t>
      </w:r>
    </w:p>
    <w:p w:rsidR="00A444FA" w:rsidRPr="00A444FA" w:rsidRDefault="00A444FA" w:rsidP="007F279B">
      <w:pPr>
        <w:pStyle w:val="Stylodstavecslovan"/>
      </w:pPr>
      <w:r w:rsidRPr="00A444FA">
        <w:t>V případě poskytnutí jistoty formou pojištění záruky musí být pojistná smlouva uzavřena tak, že pojištěným je uchazeč a oprávněnou osobou, která má právo na pojistné plnění, je zadavatel. Pojistitel vydá pojištěnému písemné prohlášení obsahující závazek vyplatit zadavateli za podmínek stanovených v § 67 odst. 7 ZVZ pojistné plnění.</w:t>
      </w:r>
    </w:p>
    <w:p w:rsidR="00A444FA" w:rsidRPr="00A444FA" w:rsidRDefault="00A444FA" w:rsidP="007F279B">
      <w:pPr>
        <w:pStyle w:val="Stylodstavecslovan"/>
      </w:pPr>
      <w:r w:rsidRPr="00A444FA">
        <w:t>Z obsahu záruční listiny musí být nepochybné, že pojišťovna poskytne zadavateli plnění až do výše požadované částky bez odkladu a bez námitek po obdržení první výzvy zadavatele v souladu s ustanovením § 67 ZVZ, a to na základě sdělení zadavatele, že uchazeč: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v rozporu se ZVZ nebo zadávacími podmínkami zrušil nebo změnil nabídku;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odmítl uzavřít se zadavatelem smlouvu na plnění veřejné zakázky podle § 82 odst. 2 a 4 ZVZ; nebo</w:t>
      </w:r>
    </w:p>
    <w:p w:rsidR="00A444FA" w:rsidRPr="007F279B" w:rsidRDefault="00A444FA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7F279B">
        <w:rPr>
          <w:color w:val="auto"/>
          <w:szCs w:val="22"/>
        </w:rPr>
        <w:t>neposkytl zadavateli řádnou součinnost k uzavření smlouvy podle § 82 odst. 4 ZVZ.</w:t>
      </w:r>
    </w:p>
    <w:p w:rsidR="00A444FA" w:rsidRPr="00A444FA" w:rsidRDefault="00A444FA" w:rsidP="007F279B">
      <w:pPr>
        <w:pStyle w:val="Stylodstavecslovan"/>
      </w:pPr>
      <w:r w:rsidRPr="00A444FA">
        <w:t xml:space="preserve">Platnost záruční listiny musí začínat nejpozději posledním dnem lhůty pro podání nabídek a trvat </w:t>
      </w:r>
      <w:r w:rsidRPr="00A444FA">
        <w:lastRenderedPageBreak/>
        <w:t>po celou dobu zadávací lhůty.</w:t>
      </w:r>
    </w:p>
    <w:p w:rsidR="00A444FA" w:rsidRPr="00A444FA" w:rsidRDefault="00A444FA" w:rsidP="007F279B">
      <w:pPr>
        <w:pStyle w:val="Stylodstavecslovan"/>
      </w:pPr>
      <w:r w:rsidRPr="00A444FA">
        <w:t>Originál záruční listiny bude vložen do nabídky tak, aby jej zadavatel mohl oddělit od ostatních dokumentů a vrátit uchazeči. Současně s originálem záruční listiny uchazeč vloží do nabídky rovněž i její kopii, která bude pevně spojena s nabídkou.</w:t>
      </w:r>
    </w:p>
    <w:p w:rsidR="00B44FA2" w:rsidRPr="00FA4DCD" w:rsidRDefault="002C682B" w:rsidP="00A444FA">
      <w:pPr>
        <w:pStyle w:val="StylNadpis1ZKLADN"/>
        <w:rPr>
          <w:color w:val="auto"/>
        </w:rPr>
      </w:pPr>
      <w:bookmarkStart w:id="80" w:name="_Toc368588764"/>
      <w:bookmarkStart w:id="81" w:name="_Toc427070689"/>
      <w:r w:rsidRPr="002C682B">
        <w:rPr>
          <w:color w:val="auto"/>
        </w:rPr>
        <w:t>Prohlídka místa plnění</w:t>
      </w:r>
      <w:bookmarkEnd w:id="80"/>
      <w:bookmarkEnd w:id="81"/>
    </w:p>
    <w:p w:rsidR="00B44FA2" w:rsidRPr="006750C3" w:rsidRDefault="00272955" w:rsidP="00D17348">
      <w:pPr>
        <w:pStyle w:val="Stylodstavecslovan"/>
      </w:pPr>
      <w:r w:rsidRPr="006750C3">
        <w:t xml:space="preserve">S ohledem na charakter předmětu plnění veřejné zakázky zadavatel </w:t>
      </w:r>
      <w:r w:rsidR="00ED1C38">
        <w:t>neumožňuje</w:t>
      </w:r>
      <w:r w:rsidR="003960C7">
        <w:t xml:space="preserve"> </w:t>
      </w:r>
      <w:r w:rsidR="00ED1C38">
        <w:t xml:space="preserve">uchazečům </w:t>
      </w:r>
      <w:r w:rsidR="00F733DD" w:rsidRPr="006750C3">
        <w:t>prohlídku místa plnění.</w:t>
      </w:r>
    </w:p>
    <w:p w:rsidR="00B44FA2" w:rsidRPr="00FA4DCD" w:rsidRDefault="002C682B" w:rsidP="0064727F">
      <w:pPr>
        <w:pStyle w:val="StylNadpis1ZKLADN"/>
        <w:rPr>
          <w:color w:val="auto"/>
        </w:rPr>
      </w:pPr>
      <w:bookmarkStart w:id="82" w:name="_Toc427070690"/>
      <w:bookmarkStart w:id="83" w:name="_Toc368588777"/>
      <w:bookmarkStart w:id="84" w:name="_Toc427070691"/>
      <w:bookmarkEnd w:id="82"/>
      <w:r w:rsidRPr="002C682B">
        <w:rPr>
          <w:color w:val="auto"/>
        </w:rPr>
        <w:t>Požadavky na obsah nabídky</w:t>
      </w:r>
      <w:bookmarkEnd w:id="83"/>
      <w:bookmarkEnd w:id="84"/>
    </w:p>
    <w:p w:rsidR="007F279B" w:rsidRPr="007F279B" w:rsidRDefault="007F279B" w:rsidP="005D50D8">
      <w:pPr>
        <w:pStyle w:val="Stylodstavecslovan"/>
      </w:pPr>
      <w:bookmarkStart w:id="85" w:name="_Toc224101595"/>
      <w:bookmarkEnd w:id="70"/>
      <w:bookmarkEnd w:id="71"/>
      <w:bookmarkEnd w:id="85"/>
      <w:r w:rsidRPr="007F279B">
        <w:t>Nabídky se podávají písemně, a to v listinné podobě</w:t>
      </w:r>
      <w:r w:rsidR="00F40DF0">
        <w:t>,</w:t>
      </w:r>
      <w:r w:rsidR="003960C7">
        <w:t xml:space="preserve"> </w:t>
      </w:r>
      <w:r w:rsidR="008E15C0">
        <w:t xml:space="preserve">v </w:t>
      </w:r>
      <w:r w:rsidRPr="007F279B">
        <w:t xml:space="preserve">uzavřené obálce opatřené na uzavřeních razítkem či podpisem uchazeče, je-li fyzickou osobou, nebo </w:t>
      </w:r>
      <w:r w:rsidRPr="003D79C1">
        <w:t>statutárního orgánu</w:t>
      </w:r>
      <w:r w:rsidRPr="007F279B">
        <w:t xml:space="preserve"> uchazeče (nebo jiné oprávněné osoby), je-li uchazeč právnickou osobou, a označené názvem veřejné zakázky s uvedením výzvy „Neotevírat“, na které musí být uvedena adresa, na niž je možné dle § 71 odst. </w:t>
      </w:r>
      <w:r w:rsidR="001171FC">
        <w:t>5</w:t>
      </w:r>
      <w:r w:rsidRPr="007F279B">
        <w:t xml:space="preserve"> ZVZ vyrozumět uchazeče o tom, že jeho nabídka byla podána po uplynutí lhůty</w:t>
      </w:r>
      <w:r w:rsidR="002713AA">
        <w:t>.</w:t>
      </w:r>
      <w:r w:rsidRPr="007F279B">
        <w:t xml:space="preserve"> Nabídky podané po lhůtě pro podání nabídek komise neotvírá. Nabídka musí obsahovat v souladu s </w:t>
      </w:r>
      <w:r w:rsidR="002713AA" w:rsidRPr="007F279B">
        <w:t>§</w:t>
      </w:r>
      <w:r w:rsidR="002713AA">
        <w:t> </w:t>
      </w:r>
      <w:r w:rsidRPr="007F279B">
        <w:t>68 ZVZ návrh smlouvy podepsaný osobou oprávněnou jednat jménem či za uchazeče</w:t>
      </w:r>
      <w:bookmarkStart w:id="86" w:name="_Ref132512239"/>
      <w:r w:rsidRPr="007F279B">
        <w:t>.</w:t>
      </w:r>
    </w:p>
    <w:p w:rsidR="007F279B" w:rsidRDefault="007F279B" w:rsidP="007F279B">
      <w:pPr>
        <w:pStyle w:val="Stylodstavecslovan"/>
      </w:pPr>
      <w:bookmarkStart w:id="87" w:name="_Ref245709052"/>
      <w:r>
        <w:t>Uchazeč je povinen učinit součástí své nabídky dle § 68 odst. 3 ZVZ dále:</w:t>
      </w:r>
    </w:p>
    <w:p w:rsidR="007F279B" w:rsidRPr="005D50D8" w:rsidRDefault="007F279B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5D50D8">
        <w:rPr>
          <w:color w:val="auto"/>
          <w:szCs w:val="22"/>
        </w:rPr>
        <w:t>seznam statutárních orgánů nebo členů statutárních orgánů, kteří v posledních 3 letech od konce lhůty pro podání nabídek byli v pracovněprávním, funkčním či obdobném poměru u zadavatele;</w:t>
      </w:r>
    </w:p>
    <w:p w:rsidR="007F279B" w:rsidRPr="005D50D8" w:rsidRDefault="007F279B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5D50D8">
        <w:rPr>
          <w:color w:val="auto"/>
          <w:szCs w:val="22"/>
        </w:rPr>
        <w:t>má-li dodavatel formu akciové společnosti, seznam vlastníků akcií, jejichž souhrnná jmenovitá hodnota přesahuje 10 % základního kapitálu, vyhotovený ve lhůtě pro podání nabídek;</w:t>
      </w:r>
    </w:p>
    <w:p w:rsidR="007F279B" w:rsidRDefault="007F279B" w:rsidP="00B65C0F">
      <w:pPr>
        <w:numPr>
          <w:ilvl w:val="0"/>
          <w:numId w:val="4"/>
        </w:numPr>
        <w:spacing w:line="320" w:lineRule="atLeast"/>
        <w:ind w:hanging="357"/>
        <w:jc w:val="both"/>
        <w:rPr>
          <w:color w:val="auto"/>
          <w:szCs w:val="22"/>
        </w:rPr>
      </w:pPr>
      <w:r w:rsidRPr="005D50D8">
        <w:rPr>
          <w:color w:val="auto"/>
          <w:szCs w:val="22"/>
        </w:rPr>
        <w:t>prohlášení uchazeče o tom, že neuzavřel a neuzavře zakázanou dohodu podle zvláštního právního předpisu v souvislosti se zadávanou veřejnou zakázkou.</w:t>
      </w:r>
    </w:p>
    <w:p w:rsidR="00B731E4" w:rsidRPr="005D50D8" w:rsidRDefault="00B731E4" w:rsidP="004C5A66">
      <w:pPr>
        <w:spacing w:before="240" w:line="32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Pro tento účel je uchazeč oprávněn použít vzor čestného </w:t>
      </w:r>
      <w:r w:rsidRPr="002D24CC">
        <w:rPr>
          <w:color w:val="auto"/>
          <w:szCs w:val="22"/>
        </w:rPr>
        <w:t xml:space="preserve">prohlášení dle přílohy č. </w:t>
      </w:r>
      <w:r w:rsidR="00453FA9">
        <w:rPr>
          <w:color w:val="auto"/>
          <w:szCs w:val="22"/>
        </w:rPr>
        <w:t>3</w:t>
      </w:r>
      <w:r>
        <w:rPr>
          <w:color w:val="auto"/>
          <w:szCs w:val="22"/>
        </w:rPr>
        <w:t>této zadávací dokumentace.</w:t>
      </w:r>
    </w:p>
    <w:p w:rsidR="007F279B" w:rsidRPr="007F279B" w:rsidRDefault="007F279B" w:rsidP="005D50D8">
      <w:pPr>
        <w:pStyle w:val="Stylodstavecslovan"/>
      </w:pPr>
      <w:bookmarkStart w:id="88" w:name="_Ref410839189"/>
      <w:r w:rsidRPr="007F279B">
        <w:t>V nabídce musejí být na krycím listu uvedeny identifikační údaje uchazeče v rozsahu uvedeném v § 17 písm. d) ZVZ. Nabídka musí být zpracována ve všech částech v českém či slovenském jazyce (výjimku tvoří odborné názvy a údaje) a podepsána (na krycím listu) oprávněn</w:t>
      </w:r>
      <w:r w:rsidR="00F733DD">
        <w:t>ým zástupcem uchazeče</w:t>
      </w:r>
      <w:r w:rsidRPr="007F279B">
        <w:t>.</w:t>
      </w:r>
      <w:bookmarkEnd w:id="86"/>
      <w:bookmarkEnd w:id="87"/>
      <w:r w:rsidRPr="007F279B">
        <w:t xml:space="preserve"> Návrh smlouvy musí být vždy předložen v českém jazyce.</w:t>
      </w:r>
      <w:bookmarkEnd w:id="88"/>
    </w:p>
    <w:p w:rsidR="007F279B" w:rsidRPr="007F279B" w:rsidRDefault="007F279B" w:rsidP="005D50D8">
      <w:pPr>
        <w:pStyle w:val="Stylodstavecslovan"/>
      </w:pPr>
      <w:r w:rsidRPr="00CC35CE">
        <w:t xml:space="preserve">Zadávací </w:t>
      </w:r>
      <w:r w:rsidRPr="00E52EA5">
        <w:t xml:space="preserve">lhůta činí </w:t>
      </w:r>
      <w:r w:rsidR="00E52EA5" w:rsidRPr="00E52EA5">
        <w:t>60</w:t>
      </w:r>
      <w:r w:rsidRPr="00E52EA5">
        <w:t xml:space="preserve"> dnů a začíná běžet v souladu s § 43 ZVZ okamžikem skončení lhůty pro podání nabídek. Ustanovením § 43 ZVZ se rovněž řídí stavění</w:t>
      </w:r>
      <w:r w:rsidRPr="007F279B">
        <w:t xml:space="preserve"> zadávací lhůty.</w:t>
      </w:r>
    </w:p>
    <w:p w:rsidR="00A1351C" w:rsidRPr="002D5054" w:rsidRDefault="00A1351C" w:rsidP="00A1351C">
      <w:pPr>
        <w:pStyle w:val="Stylodstavecslovan"/>
      </w:pPr>
      <w:bookmarkStart w:id="89" w:name="_Ref135179620"/>
      <w:bookmarkStart w:id="90" w:name="_Ref191791005"/>
      <w:bookmarkStart w:id="91" w:name="_Ref410819171"/>
      <w:r w:rsidRPr="005D50D8">
        <w:t xml:space="preserve">Lhůta a místo pro podání nabídek </w:t>
      </w:r>
      <w:r>
        <w:t>na plnění veřejné zakázky bude stanovena v oznámení otevřeného řízení, uveřejněném ve Věstníku veřejných zakázek.</w:t>
      </w:r>
    </w:p>
    <w:p w:rsidR="007F279B" w:rsidRPr="002D5054" w:rsidRDefault="007F279B" w:rsidP="005D50D8">
      <w:pPr>
        <w:pStyle w:val="Stylodstavecslovan"/>
      </w:pPr>
      <w:r w:rsidRPr="002D5054">
        <w:lastRenderedPageBreak/>
        <w:t xml:space="preserve">Uchazeč předloží nabídku ve dvou výtiscích, z nichž jeden bude označen na krycím listě názvem „Originál“ a jeden „Kopie“, přičemž jak originál, tak i kopie musí být v jedné obálce. Pro vyloučení jakýchkoliv pochybností zadavatel uvádí, že výtisk s označením „Kopie“ bude obsahovat prosté kopie dokumentů, obsažených ve výtisku s označením „Originál“. Všechny listy nabídky budou navzájem pevně spojeny či sešity tak, aby byly dostatečně zabezpečeny před jejich vyjmutím z nabídky. Všechny výtisky budou řádně čitelné, bez škrtů a přepisů. Krycí list musí obsahovat, vedle čísla výtisku a označení, zda jde o originál či kopii, též údaje dle ustanovení </w:t>
      </w:r>
      <w:proofErr w:type="gramStart"/>
      <w:r w:rsidR="006750C3">
        <w:t>čl.</w:t>
      </w:r>
      <w:r w:rsidR="00DF504E">
        <w:fldChar w:fldCharType="begin"/>
      </w:r>
      <w:r w:rsidR="001E61B3">
        <w:instrText xml:space="preserve"> REF _Ref410839189 \r \h </w:instrText>
      </w:r>
      <w:r w:rsidR="00DF504E">
        <w:fldChar w:fldCharType="separate"/>
      </w:r>
      <w:r w:rsidR="00241AC2">
        <w:t>11</w:t>
      </w:r>
      <w:proofErr w:type="gramEnd"/>
      <w:r w:rsidR="00241AC2">
        <w:t>.3</w:t>
      </w:r>
      <w:r w:rsidR="00DF504E">
        <w:fldChar w:fldCharType="end"/>
      </w:r>
      <w:r w:rsidRPr="002D5054">
        <w:t xml:space="preserve"> zadávací dokumentace. Všechny stránky nabídky, resp. jednotlivých výtisků, budou očíslovány vzestupnou kontinuální řadou; není třeba číslovat originály či úředně ověřené kopie požadovaných dokumentů.</w:t>
      </w:r>
      <w:bookmarkEnd w:id="89"/>
      <w:bookmarkEnd w:id="90"/>
      <w:bookmarkEnd w:id="91"/>
    </w:p>
    <w:p w:rsidR="007F279B" w:rsidRPr="002D5054" w:rsidRDefault="007F279B" w:rsidP="005D50D8">
      <w:pPr>
        <w:pStyle w:val="Stylodstavecslovan"/>
      </w:pPr>
      <w:r w:rsidRPr="002D5054">
        <w:t>Uchazeč v nabídce výslovně uvede jednu kontaktní adresu pro písemný styk mezi uchazečem a zadavatelem.</w:t>
      </w:r>
    </w:p>
    <w:p w:rsidR="007F279B" w:rsidRPr="002D5054" w:rsidRDefault="007F279B" w:rsidP="005D50D8">
      <w:pPr>
        <w:pStyle w:val="Stylodstavecslovan"/>
      </w:pPr>
      <w:r w:rsidRPr="002D5054">
        <w:t xml:space="preserve">Uchazeč předloží nabídku vedle listinné formy též v elektronické podobě na CD. Informace na CD mají pouze informativní povahu. Každý uchazeč je povinen předložit návrh smlouvy v elektronické podobě ve formátu </w:t>
      </w:r>
      <w:proofErr w:type="gramStart"/>
      <w:r w:rsidRPr="002D5054">
        <w:t>Word (.doc</w:t>
      </w:r>
      <w:proofErr w:type="gramEnd"/>
      <w:r w:rsidRPr="002D5054">
        <w:t xml:space="preserve">). </w:t>
      </w:r>
    </w:p>
    <w:p w:rsidR="007F279B" w:rsidRPr="002D5054" w:rsidRDefault="007F279B" w:rsidP="00506484">
      <w:pPr>
        <w:pStyle w:val="Stylodstavecslovan"/>
      </w:pPr>
      <w:bookmarkStart w:id="92" w:name="_Ref131226724"/>
      <w:bookmarkStart w:id="93" w:name="_Ref191791018"/>
      <w:r w:rsidRPr="002D5054">
        <w:t>Nabídka bude předložena v následující struktuře:</w:t>
      </w:r>
      <w:bookmarkEnd w:id="92"/>
      <w:bookmarkEnd w:id="93"/>
    </w:p>
    <w:p w:rsidR="007F279B" w:rsidRPr="005D50D8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>krycí list nabídky (příloha č. 1 této zadávací dokumentace);</w:t>
      </w:r>
    </w:p>
    <w:p w:rsidR="007F279B" w:rsidRPr="005D50D8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>obsah nabídky s uvedením čísel stran kapitol nabídky, včetně seznamu příloh;</w:t>
      </w:r>
    </w:p>
    <w:p w:rsidR="007F279B" w:rsidRPr="005D50D8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>identifikační údaje uchazeče a kontaktní adresa pro písemný styk;</w:t>
      </w:r>
    </w:p>
    <w:p w:rsidR="007F279B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 xml:space="preserve">smlouva o </w:t>
      </w:r>
      <w:r w:rsidR="00190C58">
        <w:rPr>
          <w:rFonts w:asciiTheme="minorHAnsi" w:hAnsiTheme="minorHAnsi"/>
          <w:sz w:val="22"/>
          <w:szCs w:val="22"/>
        </w:rPr>
        <w:t>společnosti</w:t>
      </w:r>
      <w:r w:rsidRPr="005D50D8">
        <w:rPr>
          <w:rFonts w:asciiTheme="minorHAnsi" w:hAnsiTheme="minorHAnsi"/>
          <w:sz w:val="22"/>
          <w:szCs w:val="22"/>
        </w:rPr>
        <w:t xml:space="preserve"> v případě nabídky podané společně několika dodavateli ve smyslu § 51 odst. 6 ZVZ</w:t>
      </w:r>
      <w:r w:rsidR="000C08C6">
        <w:rPr>
          <w:rFonts w:asciiTheme="minorHAnsi" w:hAnsiTheme="minorHAnsi"/>
          <w:sz w:val="22"/>
          <w:szCs w:val="22"/>
        </w:rPr>
        <w:t>;</w:t>
      </w:r>
    </w:p>
    <w:p w:rsidR="000C08C6" w:rsidRDefault="000C08C6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doklady prokazující splnění kvalifikace;</w:t>
      </w:r>
    </w:p>
    <w:p w:rsidR="007F279B" w:rsidRPr="005D50D8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>doklady prokazující splnění požadavků dle § 68 odst. 3 ZVZ</w:t>
      </w:r>
      <w:r w:rsidR="002D5054">
        <w:rPr>
          <w:rFonts w:asciiTheme="minorHAnsi" w:hAnsiTheme="minorHAnsi"/>
          <w:sz w:val="22"/>
          <w:szCs w:val="22"/>
        </w:rPr>
        <w:t>;</w:t>
      </w:r>
    </w:p>
    <w:p w:rsidR="007F279B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 xml:space="preserve">nabídková cena v požadovaném členění, tj. </w:t>
      </w:r>
      <w:r w:rsidRPr="00207101">
        <w:rPr>
          <w:rFonts w:asciiTheme="minorHAnsi" w:hAnsiTheme="minorHAnsi"/>
          <w:sz w:val="22"/>
          <w:szCs w:val="22"/>
        </w:rPr>
        <w:t xml:space="preserve">dle </w:t>
      </w:r>
      <w:r w:rsidR="0012530E" w:rsidRPr="001C1D48">
        <w:rPr>
          <w:rFonts w:asciiTheme="minorHAnsi" w:hAnsiTheme="minorHAnsi"/>
          <w:sz w:val="22"/>
          <w:szCs w:val="22"/>
        </w:rPr>
        <w:t xml:space="preserve">přílohy č. </w:t>
      </w:r>
      <w:r w:rsidR="00E15E4D">
        <w:rPr>
          <w:rFonts w:asciiTheme="minorHAnsi" w:hAnsiTheme="minorHAnsi"/>
          <w:sz w:val="22"/>
          <w:szCs w:val="22"/>
        </w:rPr>
        <w:t>5</w:t>
      </w:r>
      <w:r w:rsidRPr="00207101">
        <w:rPr>
          <w:rFonts w:asciiTheme="minorHAnsi" w:hAnsiTheme="minorHAnsi"/>
          <w:sz w:val="22"/>
          <w:szCs w:val="22"/>
        </w:rPr>
        <w:t>této</w:t>
      </w:r>
      <w:r w:rsidRPr="005D50D8">
        <w:rPr>
          <w:rFonts w:asciiTheme="minorHAnsi" w:hAnsiTheme="minorHAnsi"/>
          <w:sz w:val="22"/>
          <w:szCs w:val="22"/>
        </w:rPr>
        <w:t xml:space="preserve"> zadávací dokumentace;</w:t>
      </w:r>
    </w:p>
    <w:p w:rsidR="00EB2ACC" w:rsidRPr="000C08C6" w:rsidRDefault="00EB2ACC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1C1D48">
        <w:rPr>
          <w:rFonts w:asciiTheme="minorHAnsi" w:hAnsiTheme="minorHAnsi"/>
          <w:sz w:val="22"/>
          <w:szCs w:val="22"/>
        </w:rPr>
        <w:t>doklad o složení jistoty</w:t>
      </w:r>
      <w:r w:rsidRPr="001C1D48">
        <w:rPr>
          <w:rFonts w:asciiTheme="minorHAnsi" w:hAnsiTheme="minorHAnsi"/>
          <w:sz w:val="22"/>
          <w:szCs w:val="22"/>
          <w:lang w:val="en-US"/>
        </w:rPr>
        <w:t>;</w:t>
      </w:r>
    </w:p>
    <w:p w:rsidR="007F279B" w:rsidRPr="00DB04D3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07101">
        <w:rPr>
          <w:rFonts w:asciiTheme="minorHAnsi" w:hAnsiTheme="minorHAnsi"/>
          <w:sz w:val="22"/>
          <w:szCs w:val="22"/>
        </w:rPr>
        <w:t xml:space="preserve">návrh smlouvy </w:t>
      </w:r>
      <w:r w:rsidRPr="00207101">
        <w:rPr>
          <w:rFonts w:asciiTheme="minorHAnsi" w:hAnsiTheme="minorHAnsi" w:cs="Arial"/>
          <w:sz w:val="22"/>
          <w:szCs w:val="22"/>
        </w:rPr>
        <w:t>podepsaný osobou oprávněnou</w:t>
      </w:r>
      <w:r w:rsidRPr="005D50D8">
        <w:rPr>
          <w:rFonts w:asciiTheme="minorHAnsi" w:hAnsiTheme="minorHAnsi" w:cs="Arial"/>
          <w:sz w:val="22"/>
          <w:szCs w:val="22"/>
        </w:rPr>
        <w:t xml:space="preserve"> za</w:t>
      </w:r>
      <w:r w:rsidR="002D3C16">
        <w:rPr>
          <w:rFonts w:asciiTheme="minorHAnsi" w:hAnsiTheme="minorHAnsi" w:cs="Arial"/>
          <w:sz w:val="22"/>
          <w:szCs w:val="22"/>
        </w:rPr>
        <w:t>stupovat</w:t>
      </w:r>
      <w:r w:rsidRPr="005D50D8">
        <w:rPr>
          <w:rFonts w:asciiTheme="minorHAnsi" w:hAnsiTheme="minorHAnsi" w:cs="Arial"/>
          <w:sz w:val="22"/>
          <w:szCs w:val="22"/>
        </w:rPr>
        <w:t xml:space="preserve"> uchazeče včetně doplnění všech požadovaných příloh;</w:t>
      </w:r>
    </w:p>
    <w:p w:rsidR="00EB2ACC" w:rsidRPr="005D50D8" w:rsidRDefault="00EB2ACC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další doklady a dokumenty</w:t>
      </w:r>
      <w:r w:rsidR="003E3748">
        <w:rPr>
          <w:rFonts w:asciiTheme="minorHAnsi" w:hAnsiTheme="minorHAnsi" w:cs="Arial"/>
          <w:sz w:val="22"/>
          <w:szCs w:val="22"/>
        </w:rPr>
        <w:t xml:space="preserve"> případně požadované zadávacími podmínkami této veřejné zakázky nebo předložené</w:t>
      </w:r>
      <w:r w:rsidR="003960C7">
        <w:rPr>
          <w:rFonts w:asciiTheme="minorHAnsi" w:hAnsiTheme="minorHAnsi" w:cs="Arial"/>
          <w:sz w:val="22"/>
          <w:szCs w:val="22"/>
        </w:rPr>
        <w:t xml:space="preserve"> </w:t>
      </w:r>
      <w:r w:rsidR="0012530E">
        <w:rPr>
          <w:rFonts w:asciiTheme="minorHAnsi" w:hAnsiTheme="minorHAnsi" w:cs="Arial"/>
          <w:sz w:val="22"/>
          <w:szCs w:val="22"/>
        </w:rPr>
        <w:t>dle uvážení uchazeče</w:t>
      </w:r>
      <w:r w:rsidRPr="008A0FBA">
        <w:rPr>
          <w:rFonts w:asciiTheme="minorHAnsi" w:hAnsiTheme="minorHAnsi" w:cs="Arial"/>
          <w:sz w:val="22"/>
          <w:szCs w:val="22"/>
        </w:rPr>
        <w:t>;</w:t>
      </w:r>
    </w:p>
    <w:p w:rsidR="007F279B" w:rsidRPr="005D50D8" w:rsidRDefault="007F279B" w:rsidP="00B65C0F">
      <w:pPr>
        <w:pStyle w:val="Svtlmkazvraznn31"/>
        <w:numPr>
          <w:ilvl w:val="0"/>
          <w:numId w:val="5"/>
        </w:numPr>
        <w:spacing w:before="240"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5D50D8">
        <w:rPr>
          <w:rFonts w:asciiTheme="minorHAnsi" w:hAnsiTheme="minorHAnsi"/>
          <w:sz w:val="22"/>
          <w:szCs w:val="22"/>
        </w:rPr>
        <w:t>prohlášení o počtu číslovaných listů a o celkovém počtu listů.</w:t>
      </w:r>
    </w:p>
    <w:p w:rsidR="007F279B" w:rsidRPr="002D5054" w:rsidRDefault="007F279B" w:rsidP="005D50D8">
      <w:pPr>
        <w:pStyle w:val="Stylodstavecslovan"/>
      </w:pPr>
      <w:bookmarkStart w:id="94" w:name="_Ref307991758"/>
      <w:r w:rsidRPr="002D5054">
        <w:t>Zadavatel doporučuje, aby uchazeči ve své nabídce uvedené jednotlivé součásti nabídky zřetelně oddělili barevnými předělovými listy.</w:t>
      </w:r>
      <w:bookmarkEnd w:id="94"/>
    </w:p>
    <w:p w:rsidR="007F279B" w:rsidRPr="002D5054" w:rsidRDefault="007F279B" w:rsidP="005D50D8">
      <w:pPr>
        <w:pStyle w:val="Stylodstavecslovan"/>
      </w:pPr>
      <w:bookmarkStart w:id="95" w:name="_Toc305055012"/>
      <w:r w:rsidRPr="002D5054">
        <w:t>Požadavky na formu a členění nabídky uvedené v</w:t>
      </w:r>
      <w:r w:rsidR="00190C58">
        <w:t xml:space="preserve"> čl. </w:t>
      </w:r>
      <w:r w:rsidR="00DF504E">
        <w:fldChar w:fldCharType="begin"/>
      </w:r>
      <w:r w:rsidR="00EB2ACC">
        <w:instrText xml:space="preserve"> REF _Ref410819171 \r \h </w:instrText>
      </w:r>
      <w:r w:rsidR="00DF504E">
        <w:fldChar w:fldCharType="separate"/>
      </w:r>
      <w:r w:rsidR="00241AC2">
        <w:t>11.5</w:t>
      </w:r>
      <w:r w:rsidR="00DF504E">
        <w:fldChar w:fldCharType="end"/>
      </w:r>
      <w:r w:rsidRPr="002D5054">
        <w:t xml:space="preserve">, </w:t>
      </w:r>
      <w:r w:rsidR="00D24894">
        <w:fldChar w:fldCharType="begin"/>
      </w:r>
      <w:r w:rsidR="00D24894">
        <w:instrText xml:space="preserve"> REF _Ref131226724 \r \h  \* MERGEFORMAT </w:instrText>
      </w:r>
      <w:r w:rsidR="00D24894">
        <w:fldChar w:fldCharType="separate"/>
      </w:r>
      <w:r w:rsidR="00241AC2">
        <w:t>11.9</w:t>
      </w:r>
      <w:r w:rsidR="00D24894">
        <w:fldChar w:fldCharType="end"/>
      </w:r>
      <w:r w:rsidRPr="002D5054">
        <w:t xml:space="preserve"> a </w:t>
      </w:r>
      <w:r w:rsidR="00D24894">
        <w:fldChar w:fldCharType="begin"/>
      </w:r>
      <w:r w:rsidR="00D24894">
        <w:instrText xml:space="preserve"> REF _Ref307991758 \r \h  \* MERGEFORMAT </w:instrText>
      </w:r>
      <w:r w:rsidR="00D24894">
        <w:fldChar w:fldCharType="separate"/>
      </w:r>
      <w:proofErr w:type="gramStart"/>
      <w:r w:rsidR="00241AC2">
        <w:t>11.10</w:t>
      </w:r>
      <w:proofErr w:type="gramEnd"/>
      <w:r w:rsidR="00D24894">
        <w:fldChar w:fldCharType="end"/>
      </w:r>
      <w:r w:rsidRPr="002D5054">
        <w:t xml:space="preserve"> této zadávací dokumentace mají doporučující charakter.</w:t>
      </w:r>
      <w:bookmarkEnd w:id="95"/>
    </w:p>
    <w:p w:rsidR="00CC5ECD" w:rsidRDefault="00CC5ECD" w:rsidP="00CC5ECD">
      <w:pPr>
        <w:pStyle w:val="Stylodstavecslovan"/>
      </w:pPr>
      <w:r>
        <w:t xml:space="preserve">Podáním nabídky žádnému z uchazečů nevznikají žádná práva na uzavření smlouvy se zadavatelem </w:t>
      </w:r>
      <w:r w:rsidR="00B3715E">
        <w:t xml:space="preserve">a </w:t>
      </w:r>
      <w:r>
        <w:t xml:space="preserve">na plnění veřejné zakázky. </w:t>
      </w:r>
    </w:p>
    <w:p w:rsidR="000D42A4" w:rsidRPr="002D5054" w:rsidRDefault="00CC5ECD" w:rsidP="00415B41">
      <w:pPr>
        <w:pStyle w:val="Stylodstavecslovan"/>
      </w:pPr>
      <w:r>
        <w:t xml:space="preserve">Nabídky podané </w:t>
      </w:r>
      <w:r w:rsidR="00415B41">
        <w:t>na plnění této veřejné zakázky zadavatel nevrací, a to s ohledem na archivační povinnost dokumentace o této veřejné zakázce.</w:t>
      </w:r>
    </w:p>
    <w:p w:rsidR="00B44FA2" w:rsidRPr="00FA4DCD" w:rsidRDefault="006E4D76" w:rsidP="0064727F">
      <w:pPr>
        <w:pStyle w:val="StylNadpis1ZKLADN"/>
        <w:rPr>
          <w:color w:val="auto"/>
        </w:rPr>
      </w:pPr>
      <w:bookmarkStart w:id="96" w:name="_Toc224099997"/>
      <w:bookmarkStart w:id="97" w:name="_Toc224100623"/>
      <w:bookmarkStart w:id="98" w:name="_Toc224101597"/>
      <w:bookmarkStart w:id="99" w:name="_Toc224100001"/>
      <w:bookmarkStart w:id="100" w:name="_Toc224100627"/>
      <w:bookmarkStart w:id="101" w:name="_Toc224101601"/>
      <w:bookmarkStart w:id="102" w:name="_Toc224101602"/>
      <w:bookmarkStart w:id="103" w:name="_Toc224101603"/>
      <w:bookmarkStart w:id="104" w:name="_Toc224101604"/>
      <w:bookmarkStart w:id="105" w:name="_Toc224101605"/>
      <w:bookmarkStart w:id="106" w:name="_Toc224101607"/>
      <w:bookmarkStart w:id="107" w:name="_Toc224101609"/>
      <w:bookmarkStart w:id="108" w:name="_Toc224101610"/>
      <w:bookmarkStart w:id="109" w:name="_Toc224101611"/>
      <w:bookmarkStart w:id="110" w:name="_Toc224101615"/>
      <w:bookmarkStart w:id="111" w:name="_Toc224101616"/>
      <w:bookmarkStart w:id="112" w:name="_Toc224101628"/>
      <w:bookmarkStart w:id="113" w:name="_Toc224101630"/>
      <w:bookmarkStart w:id="114" w:name="_Toc191791439"/>
      <w:bookmarkStart w:id="115" w:name="_Toc191791505"/>
      <w:bookmarkStart w:id="116" w:name="_Toc224100004"/>
      <w:bookmarkStart w:id="117" w:name="_Toc224100630"/>
      <w:bookmarkStart w:id="118" w:name="_Toc224101632"/>
      <w:bookmarkStart w:id="119" w:name="_Toc166653211"/>
      <w:bookmarkStart w:id="120" w:name="_Toc224101633"/>
      <w:bookmarkStart w:id="121" w:name="_Toc224101634"/>
      <w:bookmarkStart w:id="122" w:name="_Toc224101635"/>
      <w:bookmarkStart w:id="123" w:name="_Toc224101636"/>
      <w:bookmarkStart w:id="124" w:name="_Toc224101637"/>
      <w:bookmarkStart w:id="125" w:name="_Toc224101638"/>
      <w:bookmarkStart w:id="126" w:name="_Toc224101639"/>
      <w:bookmarkStart w:id="127" w:name="_Toc224101642"/>
      <w:bookmarkStart w:id="128" w:name="_Toc224101644"/>
      <w:bookmarkStart w:id="129" w:name="_Toc224100006"/>
      <w:bookmarkStart w:id="130" w:name="_Toc224100632"/>
      <w:bookmarkStart w:id="131" w:name="_Toc224101645"/>
      <w:bookmarkStart w:id="132" w:name="_Toc191791509"/>
      <w:bookmarkStart w:id="133" w:name="_Toc368588779"/>
      <w:bookmarkStart w:id="134" w:name="_Toc427070692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E4D76">
        <w:rPr>
          <w:color w:val="auto"/>
        </w:rPr>
        <w:lastRenderedPageBreak/>
        <w:t>Otevírání obálek s nabídkami</w:t>
      </w:r>
      <w:bookmarkEnd w:id="133"/>
      <w:bookmarkEnd w:id="134"/>
    </w:p>
    <w:p w:rsidR="006E4D76" w:rsidRDefault="000C08C6" w:rsidP="006E4D76">
      <w:pPr>
        <w:pStyle w:val="Stylodstavecslovan"/>
      </w:pPr>
      <w:r>
        <w:t xml:space="preserve">Termín otevírání obálek </w:t>
      </w:r>
      <w:r w:rsidRPr="005D50D8">
        <w:t xml:space="preserve">bude </w:t>
      </w:r>
      <w:r>
        <w:t>stanoven v oznámení otevřeného řízení, uveřejněném ve Věstníku veřejných zakázek</w:t>
      </w:r>
      <w:r w:rsidR="0012530E">
        <w:rPr>
          <w:rFonts w:eastAsia="MS Mincho" w:cs="Arial"/>
        </w:rPr>
        <w:t xml:space="preserve">. </w:t>
      </w:r>
    </w:p>
    <w:p w:rsidR="0012530E" w:rsidRDefault="0012530E" w:rsidP="00844066">
      <w:pPr>
        <w:pStyle w:val="Stylodstavecslovan"/>
        <w:rPr>
          <w:rFonts w:asciiTheme="minorHAnsi" w:hAnsiTheme="minorHAnsi" w:cstheme="minorHAnsi"/>
        </w:rPr>
      </w:pPr>
      <w:r w:rsidRPr="00C216AD">
        <w:rPr>
          <w:rFonts w:asciiTheme="minorHAnsi" w:hAnsiTheme="minorHAnsi" w:cstheme="minorHAnsi"/>
        </w:rPr>
        <w:t>Otevírání obálek jsou oprávněni se účastnit všichni uchazeči, kteří podali nabídku ve lhůtě pro podání nabídek (maximálně jedna osoba za uchazeče, která se prokáže v případě statutárního zástupce výpisem z obchodního rejstříku, v případě jiné osoby plnou mocí vystavenou statutárním orgánem uchazeče a některým z dokladů prokazujícího jeho totožnost). Osoba zastupující uchazeče svou přítomnost potvrdí podpisem v prezenční listině účastníků otevírání obálek.</w:t>
      </w:r>
    </w:p>
    <w:p w:rsidR="00335F1F" w:rsidRPr="00DD237C" w:rsidRDefault="00335F1F" w:rsidP="00335F1F">
      <w:pPr>
        <w:pStyle w:val="StylNadpis1ZKLADN"/>
        <w:rPr>
          <w:color w:val="auto"/>
        </w:rPr>
      </w:pPr>
      <w:bookmarkStart w:id="135" w:name="_Toc368588780"/>
      <w:bookmarkStart w:id="136" w:name="_Ref370290687"/>
      <w:bookmarkStart w:id="137" w:name="_Toc427070693"/>
      <w:r w:rsidRPr="00DD237C">
        <w:rPr>
          <w:color w:val="auto"/>
        </w:rPr>
        <w:t>Způsob hodnocení nabídek</w:t>
      </w:r>
      <w:bookmarkEnd w:id="135"/>
      <w:bookmarkEnd w:id="136"/>
      <w:bookmarkEnd w:id="137"/>
    </w:p>
    <w:p w:rsidR="005C5B53" w:rsidRPr="003A5F77" w:rsidRDefault="005C5B53" w:rsidP="005C5B53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3A5F77">
        <w:t xml:space="preserve">Podané nabídky budou v souladu s § 78 odst. 1 písm. a) ZVZ hodnoceny podle základního hodnotícího kritéria ekonomické výhodnosti nabídky, a to bodovací metodou </w:t>
      </w:r>
      <w:r w:rsidRPr="00F83222">
        <w:t>uvedenou v Příloze č. </w:t>
      </w:r>
      <w:r w:rsidR="00057316" w:rsidRPr="00F83222">
        <w:t>6</w:t>
      </w:r>
      <w:r w:rsidRPr="003A5F77">
        <w:t>této zadávací dokumentace v souladu s následujícím</w:t>
      </w:r>
      <w:r>
        <w:t>i dílčími hodnotícími kritérii</w:t>
      </w:r>
      <w:r w:rsidRPr="003A5F77">
        <w:t>:</w:t>
      </w:r>
    </w:p>
    <w:p w:rsidR="005C5B53" w:rsidRPr="004925E0" w:rsidRDefault="005C5B53" w:rsidP="005C5B53">
      <w:pPr>
        <w:pStyle w:val="Stylodstavecslovan"/>
        <w:numPr>
          <w:ilvl w:val="0"/>
          <w:numId w:val="0"/>
        </w:num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5826"/>
        <w:gridCol w:w="1870"/>
      </w:tblGrid>
      <w:tr w:rsidR="005C5B53" w:rsidRPr="004925E0" w:rsidTr="00314422">
        <w:tc>
          <w:tcPr>
            <w:tcW w:w="1296" w:type="dxa"/>
            <w:shd w:val="clear" w:color="auto" w:fill="808080"/>
          </w:tcPr>
          <w:p w:rsidR="005C5B53" w:rsidRPr="004925E0" w:rsidRDefault="005C5B53" w:rsidP="00314422">
            <w:pPr>
              <w:pStyle w:val="bn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808080"/>
          </w:tcPr>
          <w:p w:rsidR="005C5B53" w:rsidRPr="004925E0" w:rsidRDefault="005C5B53" w:rsidP="00314422">
            <w:pPr>
              <w:pStyle w:val="bn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5E0">
              <w:rPr>
                <w:rFonts w:asciiTheme="minorHAnsi" w:hAnsiTheme="minorHAnsi" w:cstheme="minorHAnsi"/>
                <w:b/>
                <w:sz w:val="22"/>
                <w:szCs w:val="22"/>
              </w:rPr>
              <w:t>Dílčí hodnotící kritérium</w:t>
            </w:r>
          </w:p>
        </w:tc>
        <w:tc>
          <w:tcPr>
            <w:tcW w:w="1908" w:type="dxa"/>
            <w:shd w:val="clear" w:color="auto" w:fill="808080"/>
          </w:tcPr>
          <w:p w:rsidR="005C5B53" w:rsidRPr="004925E0" w:rsidRDefault="00CD4E2A" w:rsidP="00844066">
            <w:pPr>
              <w:pStyle w:val="bno"/>
              <w:tabs>
                <w:tab w:val="left" w:pos="599"/>
                <w:tab w:val="center" w:pos="846"/>
              </w:tabs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C5B53" w:rsidRPr="004925E0">
              <w:rPr>
                <w:rFonts w:asciiTheme="minorHAnsi" w:hAnsiTheme="minorHAnsi" w:cstheme="minorHAnsi"/>
                <w:b/>
                <w:sz w:val="22"/>
                <w:szCs w:val="22"/>
              </w:rPr>
              <w:t>Váha</w:t>
            </w:r>
          </w:p>
        </w:tc>
      </w:tr>
      <w:tr w:rsidR="005C5B53" w:rsidRPr="004925E0" w:rsidTr="00314422">
        <w:tc>
          <w:tcPr>
            <w:tcW w:w="1296" w:type="dxa"/>
            <w:shd w:val="clear" w:color="auto" w:fill="8DB3E2"/>
          </w:tcPr>
          <w:p w:rsidR="005C5B53" w:rsidRPr="00DA1F3A" w:rsidRDefault="005C5B53" w:rsidP="00B65C0F">
            <w:pPr>
              <w:pStyle w:val="bn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95B3D7"/>
          </w:tcPr>
          <w:p w:rsidR="005C5B53" w:rsidRPr="004925E0" w:rsidRDefault="00ED1C38" w:rsidP="00ED1C38">
            <w:pPr>
              <w:pStyle w:val="bn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3A87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 v Kč bez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(ve smyslu článku 7 zadávací dokumentace)</w:t>
            </w:r>
          </w:p>
        </w:tc>
        <w:tc>
          <w:tcPr>
            <w:tcW w:w="1908" w:type="dxa"/>
            <w:shd w:val="clear" w:color="auto" w:fill="95B3D7"/>
            <w:vAlign w:val="center"/>
          </w:tcPr>
          <w:p w:rsidR="005C5B53" w:rsidRPr="0011079F" w:rsidRDefault="00ED1C38" w:rsidP="00314422">
            <w:pPr>
              <w:pStyle w:val="bn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5C5B53" w:rsidRPr="0011079F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5C5B53" w:rsidRPr="004925E0" w:rsidTr="00314422">
        <w:tc>
          <w:tcPr>
            <w:tcW w:w="1296" w:type="dxa"/>
            <w:shd w:val="clear" w:color="auto" w:fill="95B3D7"/>
          </w:tcPr>
          <w:p w:rsidR="005C5B53" w:rsidRPr="004925E0" w:rsidRDefault="005C5B53" w:rsidP="00B65C0F">
            <w:pPr>
              <w:pStyle w:val="bn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95B3D7"/>
          </w:tcPr>
          <w:p w:rsidR="005C5B53" w:rsidRPr="005C3A87" w:rsidRDefault="005C3A87" w:rsidP="006E4D07">
            <w:pPr>
              <w:pStyle w:val="bn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Dostupnost poskytovaných </w:t>
            </w:r>
            <w:r w:rsidR="006E4D0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C3A87">
              <w:rPr>
                <w:rFonts w:asciiTheme="minorHAnsi" w:hAnsiTheme="minorHAnsi" w:cstheme="minorHAnsi"/>
                <w:b/>
                <w:sz w:val="22"/>
                <w:szCs w:val="22"/>
              </w:rPr>
              <w:t>lužeb</w:t>
            </w:r>
          </w:p>
        </w:tc>
        <w:tc>
          <w:tcPr>
            <w:tcW w:w="1908" w:type="dxa"/>
            <w:shd w:val="clear" w:color="auto" w:fill="95B3D7"/>
          </w:tcPr>
          <w:p w:rsidR="005C5B53" w:rsidRPr="0011079F" w:rsidRDefault="005C3A87" w:rsidP="00314422">
            <w:pPr>
              <w:pStyle w:val="bn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5B53" w:rsidRPr="0011079F">
              <w:rPr>
                <w:rFonts w:asciiTheme="minorHAnsi" w:hAnsiTheme="minorHAnsi" w:cstheme="minorHAnsi"/>
                <w:sz w:val="22"/>
                <w:szCs w:val="22"/>
              </w:rPr>
              <w:t>0 %</w:t>
            </w:r>
          </w:p>
        </w:tc>
      </w:tr>
      <w:tr w:rsidR="005C3A87" w:rsidRPr="004925E0" w:rsidTr="00314422">
        <w:tc>
          <w:tcPr>
            <w:tcW w:w="1296" w:type="dxa"/>
            <w:shd w:val="clear" w:color="auto" w:fill="95B3D7"/>
          </w:tcPr>
          <w:p w:rsidR="005C3A87" w:rsidRPr="004925E0" w:rsidRDefault="005C3A87" w:rsidP="00B65C0F">
            <w:pPr>
              <w:pStyle w:val="bn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95B3D7"/>
          </w:tcPr>
          <w:p w:rsidR="005C3A87" w:rsidRPr="005C3A87" w:rsidRDefault="005C3A87" w:rsidP="006E4D07">
            <w:pPr>
              <w:pStyle w:val="bn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Způsob </w:t>
            </w:r>
            <w:r w:rsidR="006E4D07">
              <w:rPr>
                <w:rFonts w:asciiTheme="minorHAnsi" w:hAnsiTheme="minorHAnsi" w:cstheme="minorHAnsi"/>
                <w:b/>
                <w:sz w:val="22"/>
                <w:szCs w:val="22"/>
              </w:rPr>
              <w:t>poskytování Služeb</w:t>
            </w:r>
          </w:p>
        </w:tc>
        <w:tc>
          <w:tcPr>
            <w:tcW w:w="1908" w:type="dxa"/>
            <w:shd w:val="clear" w:color="auto" w:fill="95B3D7"/>
          </w:tcPr>
          <w:p w:rsidR="005C3A87" w:rsidRPr="0011079F" w:rsidRDefault="005C3A87" w:rsidP="00314422">
            <w:pPr>
              <w:pStyle w:val="bn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F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</w:tr>
    </w:tbl>
    <w:p w:rsidR="005C5B53" w:rsidRPr="004925E0" w:rsidRDefault="005C5B53" w:rsidP="005C5B53">
      <w:pPr>
        <w:pStyle w:val="Stylodstavecslovan"/>
        <w:widowControl/>
        <w:tabs>
          <w:tab w:val="clear" w:pos="487"/>
          <w:tab w:val="left" w:pos="709"/>
          <w:tab w:val="num" w:pos="771"/>
        </w:tabs>
        <w:autoSpaceDE w:val="0"/>
        <w:autoSpaceDN w:val="0"/>
        <w:adjustRightInd w:val="0"/>
        <w:spacing w:before="100" w:beforeAutospacing="1"/>
      </w:pPr>
      <w:r w:rsidRPr="004925E0">
        <w:t>Dílčí složky hodnocení</w:t>
      </w:r>
    </w:p>
    <w:p w:rsidR="005C5B53" w:rsidRPr="004925E0" w:rsidRDefault="005C5B53" w:rsidP="00B65C0F">
      <w:pPr>
        <w:pStyle w:val="Nadpis2"/>
        <w:widowControl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rPr>
          <w:color w:val="auto"/>
        </w:rPr>
      </w:pPr>
      <w:r w:rsidRPr="009612EB">
        <w:rPr>
          <w:color w:val="auto"/>
          <w:u w:val="single"/>
        </w:rPr>
        <w:t>Dílčí hodnotící kritérium:</w:t>
      </w:r>
      <w:r w:rsidRPr="004925E0">
        <w:rPr>
          <w:color w:val="auto"/>
        </w:rPr>
        <w:t xml:space="preserve"> Celková nabídková cena</w:t>
      </w:r>
    </w:p>
    <w:p w:rsidR="005C5B53" w:rsidRPr="004925E0" w:rsidRDefault="005C5B53" w:rsidP="005C5B53">
      <w:pPr>
        <w:pStyle w:val="Stylodstavecslovan"/>
        <w:numPr>
          <w:ilvl w:val="0"/>
          <w:numId w:val="0"/>
        </w:numPr>
      </w:pPr>
      <w:r w:rsidRPr="004925E0">
        <w:t xml:space="preserve">V rámci dílčího hodnotícího kritéria Celková nabídková cena bude předmětem hodnocení celková </w:t>
      </w:r>
      <w:r w:rsidRPr="00A50F3F">
        <w:t>nabídková cena za</w:t>
      </w:r>
      <w:r w:rsidR="003960C7">
        <w:t xml:space="preserve"> </w:t>
      </w:r>
      <w:r w:rsidR="00062F87">
        <w:t>kompletní předmět plnění</w:t>
      </w:r>
      <w:r w:rsidR="003960C7">
        <w:t xml:space="preserve"> </w:t>
      </w:r>
      <w:r w:rsidR="00A7247A">
        <w:t>v Kč bez DPH</w:t>
      </w:r>
      <w:r w:rsidRPr="00A50F3F">
        <w:t xml:space="preserve">, která </w:t>
      </w:r>
      <w:r w:rsidR="005C3A87">
        <w:t>bude uvedena na příslušném místě v</w:t>
      </w:r>
      <w:r w:rsidR="003960C7">
        <w:t xml:space="preserve"> </w:t>
      </w:r>
      <w:r w:rsidR="005C3A87">
        <w:t>příloze</w:t>
      </w:r>
      <w:r w:rsidRPr="00A876D7">
        <w:t xml:space="preserve"> č. </w:t>
      </w:r>
      <w:r w:rsidR="009B3A5A">
        <w:t>5</w:t>
      </w:r>
      <w:r w:rsidRPr="00A50F3F">
        <w:t xml:space="preserve"> této zadávací dokumentace - „</w:t>
      </w:r>
      <w:r w:rsidR="005C3A87">
        <w:t>Výše nabídkové ceny</w:t>
      </w:r>
      <w:r w:rsidRPr="00A50F3F">
        <w:t>“.</w:t>
      </w:r>
    </w:p>
    <w:p w:rsidR="005C5B53" w:rsidRPr="004925E0" w:rsidRDefault="005C5B53" w:rsidP="005C5B53">
      <w:pPr>
        <w:pStyle w:val="Stylodstavecslovan"/>
        <w:numPr>
          <w:ilvl w:val="0"/>
          <w:numId w:val="0"/>
        </w:numPr>
      </w:pPr>
      <w:r w:rsidRPr="004925E0">
        <w:t xml:space="preserve">Nabídka s nejnižší celkovou nabídkovou cenou </w:t>
      </w:r>
      <w:r w:rsidR="00A7247A" w:rsidRPr="00A7247A">
        <w:t xml:space="preserve">za </w:t>
      </w:r>
      <w:r w:rsidR="00062F87">
        <w:t>předmět plnění</w:t>
      </w:r>
      <w:r w:rsidR="00A7247A" w:rsidRPr="00A7247A">
        <w:t xml:space="preserve"> v Kč bez DPH</w:t>
      </w:r>
      <w:r w:rsidRPr="004925E0">
        <w:t xml:space="preserve"> bude vybrána </w:t>
      </w:r>
      <w:r>
        <w:t xml:space="preserve">v tomto dílčím hodnotícím kritériu </w:t>
      </w:r>
      <w:r w:rsidRPr="004925E0">
        <w:t>jako nejvhodnější</w:t>
      </w:r>
      <w:r>
        <w:t>, a to pos</w:t>
      </w:r>
      <w:r w:rsidRPr="005A3683">
        <w:t>tup</w:t>
      </w:r>
      <w:r>
        <w:t>em</w:t>
      </w:r>
      <w:r w:rsidRPr="005A3683">
        <w:t xml:space="preserve"> stanovený</w:t>
      </w:r>
      <w:r>
        <w:t>m</w:t>
      </w:r>
      <w:r w:rsidRPr="005A3683">
        <w:t xml:space="preserve"> pro hodnocení číselně vyjádřitelných kritérií</w:t>
      </w:r>
      <w:r w:rsidR="00EF7027">
        <w:t>, u nichž má nejvhodnější nabídka minimální hodnotu,</w:t>
      </w:r>
      <w:r w:rsidRPr="005A3683">
        <w:t xml:space="preserve"> dle </w:t>
      </w:r>
      <w:r w:rsidRPr="00004C09">
        <w:t xml:space="preserve">Přílohy č. </w:t>
      </w:r>
      <w:r w:rsidR="009B3A5A" w:rsidRPr="00004C09">
        <w:t>6</w:t>
      </w:r>
      <w:r w:rsidRPr="00004C09">
        <w:t xml:space="preserve"> této</w:t>
      </w:r>
      <w:r w:rsidRPr="005A3683">
        <w:t xml:space="preserve"> zadávací dokumentace.</w:t>
      </w:r>
    </w:p>
    <w:p w:rsidR="005C5B53" w:rsidRPr="00A64956" w:rsidRDefault="005C5B53" w:rsidP="00B65C0F">
      <w:pPr>
        <w:pStyle w:val="Nadpis2"/>
        <w:widowControl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rPr>
          <w:color w:val="auto"/>
        </w:rPr>
      </w:pPr>
      <w:r w:rsidRPr="00A64956">
        <w:rPr>
          <w:color w:val="auto"/>
          <w:u w:val="single"/>
        </w:rPr>
        <w:t>Dílčí hodnotící kritérium:</w:t>
      </w:r>
      <w:r w:rsidR="003960C7">
        <w:rPr>
          <w:color w:val="auto"/>
          <w:u w:val="single"/>
        </w:rPr>
        <w:t xml:space="preserve"> </w:t>
      </w:r>
      <w:r w:rsidR="005C3A87">
        <w:rPr>
          <w:color w:val="auto"/>
        </w:rPr>
        <w:t xml:space="preserve">Dostupnost poskytovaných </w:t>
      </w:r>
      <w:r w:rsidR="006E4D07">
        <w:rPr>
          <w:color w:val="auto"/>
        </w:rPr>
        <w:t>S</w:t>
      </w:r>
      <w:r w:rsidR="005C3A87">
        <w:rPr>
          <w:color w:val="auto"/>
        </w:rPr>
        <w:t>lužeb</w:t>
      </w:r>
    </w:p>
    <w:p w:rsidR="00B17D2A" w:rsidRDefault="00B17D2A" w:rsidP="00B17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BE6751" w:rsidRDefault="00BE6751" w:rsidP="00B17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2508A0">
        <w:rPr>
          <w:rFonts w:asciiTheme="minorHAnsi" w:hAnsiTheme="minorHAnsi" w:cstheme="minorHAnsi"/>
          <w:color w:val="auto"/>
        </w:rPr>
        <w:t xml:space="preserve">Uchazeč má povinnost pro účely hodnocení zpracovat dokument s názvem „Dostupnost poskytovaných </w:t>
      </w:r>
      <w:r w:rsidR="006E4D07" w:rsidRPr="002508A0">
        <w:rPr>
          <w:rFonts w:asciiTheme="minorHAnsi" w:hAnsiTheme="minorHAnsi" w:cstheme="minorHAnsi"/>
          <w:color w:val="auto"/>
        </w:rPr>
        <w:t>S</w:t>
      </w:r>
      <w:r w:rsidRPr="002508A0">
        <w:rPr>
          <w:rFonts w:asciiTheme="minorHAnsi" w:hAnsiTheme="minorHAnsi" w:cstheme="minorHAnsi"/>
          <w:color w:val="auto"/>
        </w:rPr>
        <w:t xml:space="preserve">lužeb“. Tento dokument bude obsahovat vymezení </w:t>
      </w:r>
      <w:r w:rsidR="000A5314" w:rsidRPr="002508A0">
        <w:rPr>
          <w:rFonts w:asciiTheme="minorHAnsi" w:hAnsiTheme="minorHAnsi" w:cstheme="minorHAnsi"/>
          <w:color w:val="auto"/>
        </w:rPr>
        <w:t xml:space="preserve">rozhodných </w:t>
      </w:r>
      <w:r w:rsidRPr="002508A0">
        <w:rPr>
          <w:rFonts w:asciiTheme="minorHAnsi" w:hAnsiTheme="minorHAnsi" w:cstheme="minorHAnsi"/>
          <w:color w:val="auto"/>
        </w:rPr>
        <w:t>skutečností týkající</w:t>
      </w:r>
      <w:r w:rsidR="000A5314" w:rsidRPr="002508A0">
        <w:rPr>
          <w:rFonts w:asciiTheme="minorHAnsi" w:hAnsiTheme="minorHAnsi" w:cstheme="minorHAnsi"/>
          <w:color w:val="auto"/>
        </w:rPr>
        <w:t>ch</w:t>
      </w:r>
      <w:r w:rsidRPr="002508A0">
        <w:rPr>
          <w:rFonts w:asciiTheme="minorHAnsi" w:hAnsiTheme="minorHAnsi" w:cstheme="minorHAnsi"/>
          <w:color w:val="auto"/>
        </w:rPr>
        <w:t xml:space="preserve"> se dostupnosti požadovaných </w:t>
      </w:r>
      <w:r w:rsidR="006E4D07" w:rsidRPr="002508A0">
        <w:rPr>
          <w:rFonts w:asciiTheme="minorHAnsi" w:hAnsiTheme="minorHAnsi" w:cstheme="minorHAnsi"/>
          <w:color w:val="auto"/>
        </w:rPr>
        <w:t>S</w:t>
      </w:r>
      <w:r w:rsidRPr="002508A0">
        <w:rPr>
          <w:rFonts w:asciiTheme="minorHAnsi" w:hAnsiTheme="minorHAnsi" w:cstheme="minorHAnsi"/>
          <w:color w:val="auto"/>
        </w:rPr>
        <w:t>lužeb (</w:t>
      </w:r>
      <w:r w:rsidR="006E4D07" w:rsidRPr="002508A0">
        <w:rPr>
          <w:rFonts w:asciiTheme="minorHAnsi" w:hAnsiTheme="minorHAnsi" w:cstheme="minorHAnsi"/>
          <w:color w:val="auto"/>
        </w:rPr>
        <w:t xml:space="preserve">zajištění </w:t>
      </w:r>
      <w:r w:rsidRPr="002508A0">
        <w:rPr>
          <w:rFonts w:asciiTheme="minorHAnsi" w:hAnsiTheme="minorHAnsi" w:cstheme="minorHAnsi"/>
          <w:color w:val="auto"/>
        </w:rPr>
        <w:t>LSPP a PLS) pro obyvatele městské části Praha 5, které zadavatel bude hodnotit</w:t>
      </w:r>
      <w:r w:rsidR="000A5314" w:rsidRPr="002508A0">
        <w:rPr>
          <w:rFonts w:asciiTheme="minorHAnsi" w:hAnsiTheme="minorHAnsi" w:cstheme="minorHAnsi"/>
          <w:color w:val="auto"/>
        </w:rPr>
        <w:t xml:space="preserve"> z následujících hledisek</w:t>
      </w:r>
      <w:r w:rsidRPr="002508A0">
        <w:rPr>
          <w:rFonts w:asciiTheme="minorHAnsi" w:hAnsiTheme="minorHAnsi" w:cstheme="minorHAnsi"/>
          <w:color w:val="auto"/>
        </w:rPr>
        <w:t xml:space="preserve">: </w:t>
      </w:r>
    </w:p>
    <w:p w:rsidR="00004C09" w:rsidRPr="002508A0" w:rsidRDefault="00004C09" w:rsidP="00B17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BE6751" w:rsidRPr="002508A0" w:rsidRDefault="00BE6751" w:rsidP="00BE675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2508A0">
        <w:rPr>
          <w:rFonts w:asciiTheme="minorHAnsi" w:hAnsiTheme="minorHAnsi" w:cstheme="minorHAnsi"/>
          <w:color w:val="auto"/>
        </w:rPr>
        <w:lastRenderedPageBreak/>
        <w:t>hledisko geografické</w:t>
      </w:r>
      <w:r w:rsidR="005C3A87" w:rsidRPr="002508A0">
        <w:rPr>
          <w:rFonts w:asciiTheme="minorHAnsi" w:hAnsiTheme="minorHAnsi" w:cstheme="minorHAnsi"/>
          <w:color w:val="auto"/>
        </w:rPr>
        <w:t xml:space="preserve"> (tj. z hlediska vzdálenosti zdroje péče), </w:t>
      </w:r>
      <w:r w:rsidR="000A5314" w:rsidRPr="002508A0">
        <w:rPr>
          <w:rFonts w:asciiTheme="minorHAnsi" w:hAnsiTheme="minorHAnsi" w:cstheme="minorHAnsi"/>
          <w:color w:val="auto"/>
        </w:rPr>
        <w:t>uchazeč pro tyto účely uvede v předmětném dokumentu, kde (v jakých lokalitách) se nacházejí jím nabízené zdroje zdravotní péče, včetně uvedení</w:t>
      </w:r>
      <w:r w:rsidR="003E4996">
        <w:rPr>
          <w:rFonts w:asciiTheme="minorHAnsi" w:hAnsiTheme="minorHAnsi" w:cstheme="minorHAnsi"/>
          <w:color w:val="auto"/>
        </w:rPr>
        <w:t xml:space="preserve"> způsobu</w:t>
      </w:r>
      <w:r w:rsidR="000A5314" w:rsidRPr="002508A0">
        <w:rPr>
          <w:rFonts w:asciiTheme="minorHAnsi" w:hAnsiTheme="minorHAnsi" w:cstheme="minorHAnsi"/>
          <w:color w:val="auto"/>
        </w:rPr>
        <w:t xml:space="preserve"> pokrytí celého území městské části Praha 5 těmito zdroji;</w:t>
      </w:r>
    </w:p>
    <w:p w:rsidR="00BE6751" w:rsidRPr="002508A0" w:rsidRDefault="00BE6751" w:rsidP="00BE675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2508A0">
        <w:rPr>
          <w:rFonts w:asciiTheme="minorHAnsi" w:hAnsiTheme="minorHAnsi" w:cstheme="minorHAnsi"/>
          <w:color w:val="auto"/>
        </w:rPr>
        <w:t xml:space="preserve">hledisko </w:t>
      </w:r>
      <w:r w:rsidR="005C3A87" w:rsidRPr="002508A0">
        <w:rPr>
          <w:rFonts w:asciiTheme="minorHAnsi" w:hAnsiTheme="minorHAnsi" w:cstheme="minorHAnsi"/>
          <w:color w:val="auto"/>
        </w:rPr>
        <w:t xml:space="preserve">časového (tj. z hlediska rychlosti dosažení zdravotní péče, zejm. u </w:t>
      </w:r>
      <w:proofErr w:type="spellStart"/>
      <w:r w:rsidR="005C3A87" w:rsidRPr="002508A0">
        <w:rPr>
          <w:rFonts w:asciiTheme="minorHAnsi" w:hAnsiTheme="minorHAnsi" w:cstheme="minorHAnsi"/>
          <w:color w:val="auto"/>
        </w:rPr>
        <w:t>emergentních</w:t>
      </w:r>
      <w:proofErr w:type="spellEnd"/>
      <w:r w:rsidR="005C3A87" w:rsidRPr="002508A0">
        <w:rPr>
          <w:rFonts w:asciiTheme="minorHAnsi" w:hAnsiTheme="minorHAnsi" w:cstheme="minorHAnsi"/>
          <w:color w:val="auto"/>
        </w:rPr>
        <w:t xml:space="preserve"> </w:t>
      </w:r>
      <w:r w:rsidRPr="002508A0">
        <w:rPr>
          <w:rFonts w:asciiTheme="minorHAnsi" w:hAnsiTheme="minorHAnsi" w:cstheme="minorHAnsi"/>
          <w:color w:val="auto"/>
        </w:rPr>
        <w:t xml:space="preserve">(naléhavých) </w:t>
      </w:r>
      <w:r w:rsidR="005C3A87" w:rsidRPr="002508A0">
        <w:rPr>
          <w:rFonts w:asciiTheme="minorHAnsi" w:hAnsiTheme="minorHAnsi" w:cstheme="minorHAnsi"/>
          <w:color w:val="auto"/>
        </w:rPr>
        <w:t>služeb</w:t>
      </w:r>
      <w:r w:rsidR="000A5314" w:rsidRPr="002508A0">
        <w:rPr>
          <w:rFonts w:asciiTheme="minorHAnsi" w:hAnsiTheme="minorHAnsi" w:cstheme="minorHAnsi"/>
          <w:color w:val="auto"/>
        </w:rPr>
        <w:t>)</w:t>
      </w:r>
      <w:r w:rsidR="005C3A87" w:rsidRPr="002508A0">
        <w:rPr>
          <w:rFonts w:asciiTheme="minorHAnsi" w:hAnsiTheme="minorHAnsi" w:cstheme="minorHAnsi"/>
          <w:color w:val="auto"/>
        </w:rPr>
        <w:t xml:space="preserve"> – uchazeč </w:t>
      </w:r>
      <w:r w:rsidR="000A5314" w:rsidRPr="002508A0">
        <w:rPr>
          <w:rFonts w:asciiTheme="minorHAnsi" w:hAnsiTheme="minorHAnsi" w:cstheme="minorHAnsi"/>
          <w:color w:val="auto"/>
        </w:rPr>
        <w:t xml:space="preserve">pro tyto účely </w:t>
      </w:r>
      <w:r w:rsidR="005C3A87" w:rsidRPr="002508A0">
        <w:rPr>
          <w:rFonts w:asciiTheme="minorHAnsi" w:hAnsiTheme="minorHAnsi" w:cstheme="minorHAnsi"/>
          <w:color w:val="auto"/>
        </w:rPr>
        <w:t xml:space="preserve">uvede konkrétní místo/místa situování péče, </w:t>
      </w:r>
      <w:r w:rsidR="000A5314" w:rsidRPr="002508A0">
        <w:rPr>
          <w:rFonts w:asciiTheme="minorHAnsi" w:hAnsiTheme="minorHAnsi" w:cstheme="minorHAnsi"/>
          <w:color w:val="auto"/>
        </w:rPr>
        <w:t xml:space="preserve">kterým se </w:t>
      </w:r>
      <w:r w:rsidR="005C3A87" w:rsidRPr="002508A0">
        <w:rPr>
          <w:rFonts w:asciiTheme="minorHAnsi" w:hAnsiTheme="minorHAnsi" w:cstheme="minorHAnsi"/>
          <w:color w:val="auto"/>
        </w:rPr>
        <w:t xml:space="preserve">rozumí místo/místa, kde budou služby poskytovány a uvede jejich </w:t>
      </w:r>
      <w:r w:rsidR="00207D0C" w:rsidRPr="002508A0">
        <w:rPr>
          <w:rFonts w:asciiTheme="minorHAnsi" w:hAnsiTheme="minorHAnsi" w:cstheme="minorHAnsi"/>
          <w:color w:val="auto"/>
        </w:rPr>
        <w:t xml:space="preserve">nejbližší </w:t>
      </w:r>
      <w:r w:rsidR="005C3A87" w:rsidRPr="002508A0">
        <w:rPr>
          <w:rFonts w:asciiTheme="minorHAnsi" w:hAnsiTheme="minorHAnsi" w:cstheme="minorHAnsi"/>
          <w:color w:val="auto"/>
        </w:rPr>
        <w:t xml:space="preserve">napojení na MHD a jinou dopravu, </w:t>
      </w:r>
    </w:p>
    <w:p w:rsidR="005C3A87" w:rsidRPr="002508A0" w:rsidRDefault="00BE6751" w:rsidP="00BE675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2508A0">
        <w:rPr>
          <w:rFonts w:asciiTheme="minorHAnsi" w:hAnsiTheme="minorHAnsi" w:cstheme="minorHAnsi"/>
          <w:color w:val="auto"/>
        </w:rPr>
        <w:t xml:space="preserve">hledisko </w:t>
      </w:r>
      <w:r w:rsidR="005C3A87" w:rsidRPr="002508A0">
        <w:rPr>
          <w:rFonts w:asciiTheme="minorHAnsi" w:hAnsiTheme="minorHAnsi" w:cstheme="minorHAnsi"/>
          <w:color w:val="auto"/>
        </w:rPr>
        <w:t>ekonom</w:t>
      </w:r>
      <w:r w:rsidRPr="002508A0">
        <w:rPr>
          <w:rFonts w:asciiTheme="minorHAnsi" w:hAnsiTheme="minorHAnsi" w:cstheme="minorHAnsi"/>
          <w:color w:val="auto"/>
        </w:rPr>
        <w:t>ické</w:t>
      </w:r>
      <w:r w:rsidR="005C3A87" w:rsidRPr="002508A0">
        <w:rPr>
          <w:rFonts w:asciiTheme="minorHAnsi" w:hAnsiTheme="minorHAnsi" w:cstheme="minorHAnsi"/>
          <w:color w:val="auto"/>
        </w:rPr>
        <w:t xml:space="preserve"> (tj. z hlediska schopnosti obyvatel MČ Praha 5 uhradit poskytnutou péči</w:t>
      </w:r>
      <w:r w:rsidR="00207D0C" w:rsidRPr="002508A0">
        <w:rPr>
          <w:rFonts w:asciiTheme="minorHAnsi" w:hAnsiTheme="minorHAnsi" w:cstheme="minorHAnsi"/>
          <w:color w:val="auto"/>
        </w:rPr>
        <w:t>) -</w:t>
      </w:r>
      <w:r w:rsidR="005C3A87" w:rsidRPr="002508A0">
        <w:rPr>
          <w:rFonts w:asciiTheme="minorHAnsi" w:hAnsiTheme="minorHAnsi" w:cstheme="minorHAnsi"/>
          <w:color w:val="auto"/>
        </w:rPr>
        <w:t xml:space="preserve"> uchazeč </w:t>
      </w:r>
      <w:r w:rsidR="00207D0C" w:rsidRPr="002508A0">
        <w:rPr>
          <w:rFonts w:asciiTheme="minorHAnsi" w:hAnsiTheme="minorHAnsi" w:cstheme="minorHAnsi"/>
          <w:color w:val="auto"/>
        </w:rPr>
        <w:t>pro tyto účely uvede seznam zdravotních pojišťoven, se kterými</w:t>
      </w:r>
      <w:r w:rsidR="005C3A87" w:rsidRPr="002508A0">
        <w:rPr>
          <w:rFonts w:asciiTheme="minorHAnsi" w:hAnsiTheme="minorHAnsi" w:cstheme="minorHAnsi"/>
          <w:color w:val="auto"/>
        </w:rPr>
        <w:t xml:space="preserve"> má </w:t>
      </w:r>
      <w:r w:rsidR="00207D0C" w:rsidRPr="002508A0">
        <w:rPr>
          <w:rFonts w:asciiTheme="minorHAnsi" w:hAnsiTheme="minorHAnsi" w:cstheme="minorHAnsi"/>
          <w:color w:val="auto"/>
        </w:rPr>
        <w:t xml:space="preserve">smluvní vztah, s tím, že tento smluvní vztah uchazeč dále rozepíše do takových podrobností, aby bylo zcela patrné, co (jaká konkrétní péče) je předmětem tohoto smluvního vztahu s pojišťovnou; uchazeč příp. dále popíše i předpokládané (očekávané) další smluvní vztahy s jinými zdravotními pojišťovnami, pokud </w:t>
      </w:r>
      <w:r w:rsidR="001352C1" w:rsidRPr="002508A0">
        <w:rPr>
          <w:rFonts w:asciiTheme="minorHAnsi" w:hAnsiTheme="minorHAnsi" w:cstheme="minorHAnsi"/>
          <w:color w:val="auto"/>
        </w:rPr>
        <w:t>existuje důvodný předpoklad,</w:t>
      </w:r>
      <w:r w:rsidR="00207D0C" w:rsidRPr="002508A0">
        <w:rPr>
          <w:rFonts w:asciiTheme="minorHAnsi" w:hAnsiTheme="minorHAnsi" w:cstheme="minorHAnsi"/>
          <w:color w:val="auto"/>
        </w:rPr>
        <w:t xml:space="preserve"> že </w:t>
      </w:r>
      <w:r w:rsidR="001352C1" w:rsidRPr="002508A0">
        <w:rPr>
          <w:rFonts w:asciiTheme="minorHAnsi" w:hAnsiTheme="minorHAnsi" w:cstheme="minorHAnsi"/>
          <w:color w:val="auto"/>
        </w:rPr>
        <w:t xml:space="preserve">tyto smluvní vztahy budou </w:t>
      </w:r>
      <w:r w:rsidR="00207D0C" w:rsidRPr="002508A0">
        <w:rPr>
          <w:rFonts w:asciiTheme="minorHAnsi" w:hAnsiTheme="minorHAnsi" w:cstheme="minorHAnsi"/>
          <w:color w:val="auto"/>
        </w:rPr>
        <w:t>uzavřeny do jednoho roku od</w:t>
      </w:r>
      <w:r w:rsidR="001352C1" w:rsidRPr="002508A0">
        <w:rPr>
          <w:rFonts w:asciiTheme="minorHAnsi" w:hAnsiTheme="minorHAnsi" w:cstheme="minorHAnsi"/>
          <w:color w:val="auto"/>
        </w:rPr>
        <w:t xml:space="preserve"> předpokládané účinnosti smlouvy na plnění této veřejné zakázky (uchazeč pro tyto účely v seznamu popíše i tento důvodný předpoklad)</w:t>
      </w:r>
      <w:r w:rsidR="005C3A87" w:rsidRPr="002508A0">
        <w:rPr>
          <w:rFonts w:asciiTheme="minorHAnsi" w:hAnsiTheme="minorHAnsi" w:cstheme="minorHAnsi"/>
          <w:color w:val="auto"/>
        </w:rPr>
        <w:t xml:space="preserve">. </w:t>
      </w:r>
    </w:p>
    <w:p w:rsidR="008F0DEB" w:rsidRDefault="001352C1" w:rsidP="00004C09">
      <w:pPr>
        <w:pStyle w:val="Stylodstavecslovan"/>
        <w:numPr>
          <w:ilvl w:val="0"/>
          <w:numId w:val="0"/>
        </w:numPr>
        <w:spacing w:before="0"/>
      </w:pPr>
      <w:r>
        <w:t xml:space="preserve">Uchazeč vypracuje dokument „Dostupnost poskytovaných </w:t>
      </w:r>
      <w:r w:rsidR="006E4D07">
        <w:t>S</w:t>
      </w:r>
      <w:r>
        <w:t>lužeb“ v maximálním</w:t>
      </w:r>
      <w:r w:rsidR="008F0DEB" w:rsidRPr="002B17B2">
        <w:t xml:space="preserve"> celkovém rozsahu </w:t>
      </w:r>
      <w:r w:rsidRPr="00DB5A52">
        <w:t>20</w:t>
      </w:r>
      <w:r w:rsidR="008F0DEB" w:rsidRPr="00DB5A52">
        <w:t xml:space="preserve"> normostran (za normostranu se pro účely této zadávací dokumentace považuje 1800 znaků</w:t>
      </w:r>
      <w:r w:rsidR="008F0DEB" w:rsidRPr="002B17B2">
        <w:t xml:space="preserve"> psaného textu včetně mezer a interpunkčních znamének). K částem </w:t>
      </w:r>
      <w:r>
        <w:t>dokumentu</w:t>
      </w:r>
      <w:r w:rsidR="008F0DEB" w:rsidRPr="002B17B2">
        <w:t xml:space="preserve"> nad rámec tohoto rozsahu nebude zadavatel při hodnocení nabídek přihlížet. Shodně nebude zadavatel při hodnocení přihlížet k obsahu externích dokumentů, na něž bude návrh odkazovat, pokud nebude část těchto externích dokumentů ocitována v relevantním rozsahu přímo v návrhu.</w:t>
      </w:r>
    </w:p>
    <w:p w:rsidR="008F0DEB" w:rsidRDefault="008F0DEB" w:rsidP="008F0DEB">
      <w:pPr>
        <w:autoSpaceDE w:val="0"/>
        <w:autoSpaceDN w:val="0"/>
        <w:adjustRightInd w:val="0"/>
        <w:jc w:val="both"/>
        <w:rPr>
          <w:color w:val="auto"/>
        </w:rPr>
      </w:pPr>
    </w:p>
    <w:p w:rsidR="00B17D2A" w:rsidRDefault="008F0DEB" w:rsidP="00004C09">
      <w:pPr>
        <w:pStyle w:val="Stylodstavecslovan"/>
        <w:numPr>
          <w:ilvl w:val="0"/>
          <w:numId w:val="0"/>
        </w:numPr>
        <w:spacing w:before="0"/>
      </w:pPr>
      <w:r>
        <w:t xml:space="preserve">Uchazeč má </w:t>
      </w:r>
      <w:r w:rsidR="001352C1">
        <w:t xml:space="preserve">dále povinnost dokument „Dostupnost poskytovaných </w:t>
      </w:r>
      <w:r w:rsidR="006E4D07">
        <w:t>S</w:t>
      </w:r>
      <w:r w:rsidR="001352C1">
        <w:t>lužeb“</w:t>
      </w:r>
      <w:r>
        <w:t xml:space="preserve"> dle této části zadávací d</w:t>
      </w:r>
      <w:r w:rsidR="001352C1">
        <w:t>okumentace přiložit jako přílohu</w:t>
      </w:r>
      <w:r>
        <w:t xml:space="preserve"> smlo</w:t>
      </w:r>
      <w:r w:rsidR="001352C1">
        <w:t>uvy, na k tomu ve smlouvě určené místo</w:t>
      </w:r>
      <w:r>
        <w:t>.</w:t>
      </w:r>
    </w:p>
    <w:p w:rsidR="00004C09" w:rsidRDefault="00004C09" w:rsidP="00004C09">
      <w:pPr>
        <w:autoSpaceDE w:val="0"/>
        <w:autoSpaceDN w:val="0"/>
        <w:adjustRightInd w:val="0"/>
        <w:spacing w:before="120" w:after="240" w:line="240" w:lineRule="atLeast"/>
        <w:jc w:val="both"/>
        <w:rPr>
          <w:color w:val="auto"/>
        </w:rPr>
      </w:pPr>
    </w:p>
    <w:p w:rsidR="0088572E" w:rsidRPr="00A4636F" w:rsidRDefault="00B948F4" w:rsidP="00004C09">
      <w:pPr>
        <w:autoSpaceDE w:val="0"/>
        <w:autoSpaceDN w:val="0"/>
        <w:adjustRightInd w:val="0"/>
        <w:spacing w:before="120" w:after="240" w:line="240" w:lineRule="atLeast"/>
        <w:jc w:val="both"/>
        <w:rPr>
          <w:color w:val="auto"/>
        </w:rPr>
      </w:pPr>
      <w:r w:rsidRPr="00A4636F">
        <w:rPr>
          <w:color w:val="auto"/>
        </w:rPr>
        <w:t xml:space="preserve">Jako výhodnější bude zadavatel v rámci tohoto </w:t>
      </w:r>
      <w:r w:rsidR="001352C1" w:rsidRPr="00A4636F">
        <w:rPr>
          <w:color w:val="auto"/>
        </w:rPr>
        <w:t xml:space="preserve">dílčího hodnotícího kritéria hodnotit </w:t>
      </w:r>
      <w:r w:rsidR="00A4636F" w:rsidRPr="00A4636F">
        <w:rPr>
          <w:color w:val="auto"/>
        </w:rPr>
        <w:t>„</w:t>
      </w:r>
      <w:r w:rsidR="006E4D07">
        <w:rPr>
          <w:color w:val="auto"/>
        </w:rPr>
        <w:t>D</w:t>
      </w:r>
      <w:r w:rsidR="001352C1" w:rsidRPr="00A4636F">
        <w:rPr>
          <w:color w:val="auto"/>
        </w:rPr>
        <w:t xml:space="preserve">ostupnost poskytovaných </w:t>
      </w:r>
      <w:r w:rsidR="006E4D07">
        <w:rPr>
          <w:color w:val="auto"/>
        </w:rPr>
        <w:t>S</w:t>
      </w:r>
      <w:r w:rsidR="001352C1" w:rsidRPr="00A4636F">
        <w:rPr>
          <w:color w:val="auto"/>
        </w:rPr>
        <w:t>lužeb</w:t>
      </w:r>
      <w:r w:rsidR="00A4636F" w:rsidRPr="00A4636F">
        <w:rPr>
          <w:color w:val="auto"/>
        </w:rPr>
        <w:t>“</w:t>
      </w:r>
      <w:r w:rsidRPr="00A4636F">
        <w:rPr>
          <w:color w:val="auto"/>
        </w:rPr>
        <w:t xml:space="preserve">, </w:t>
      </w:r>
      <w:r w:rsidR="00A4636F" w:rsidRPr="00A4636F">
        <w:rPr>
          <w:color w:val="auto"/>
        </w:rPr>
        <w:t>která</w:t>
      </w:r>
      <w:r w:rsidR="003960C7">
        <w:rPr>
          <w:color w:val="auto"/>
        </w:rPr>
        <w:t xml:space="preserve"> </w:t>
      </w:r>
      <w:r w:rsidRPr="00A4636F">
        <w:rPr>
          <w:color w:val="auto"/>
        </w:rPr>
        <w:t xml:space="preserve">oproti ostatním </w:t>
      </w:r>
      <w:r w:rsidR="00A4636F" w:rsidRPr="00A4636F">
        <w:rPr>
          <w:color w:val="auto"/>
        </w:rPr>
        <w:t xml:space="preserve">bude obsahovat: </w:t>
      </w:r>
    </w:p>
    <w:p w:rsidR="00B948F4" w:rsidRDefault="00A4636F" w:rsidP="008857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lepší (větší) pokrytí celého území městské části Praha 5</w:t>
      </w:r>
      <w:r w:rsidR="00CB7D6E" w:rsidRPr="00A4636F">
        <w:rPr>
          <w:color w:val="auto"/>
        </w:rPr>
        <w:t>,</w:t>
      </w:r>
      <w:r w:rsidR="00B6762F">
        <w:rPr>
          <w:color w:val="auto"/>
        </w:rPr>
        <w:t xml:space="preserve"> a to vzhledem k lokalitě zdrojů zdravotní péče, tj. míst, kde budou poskytovány </w:t>
      </w:r>
      <w:r w:rsidR="00F83222">
        <w:rPr>
          <w:color w:val="auto"/>
        </w:rPr>
        <w:t>S</w:t>
      </w:r>
      <w:r w:rsidR="00B6762F">
        <w:rPr>
          <w:color w:val="auto"/>
        </w:rPr>
        <w:t>lužby pohotovostní zdravotní péče, jež jsou předmětem této veřejné zakázky;</w:t>
      </w:r>
    </w:p>
    <w:p w:rsidR="00B6762F" w:rsidRDefault="00B6762F" w:rsidP="008857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rychlejší schopnost poskytnutí </w:t>
      </w:r>
      <w:r w:rsidR="00F83222">
        <w:rPr>
          <w:color w:val="auto"/>
        </w:rPr>
        <w:t>S</w:t>
      </w:r>
      <w:r>
        <w:rPr>
          <w:color w:val="auto"/>
        </w:rPr>
        <w:t xml:space="preserve">lužeb, a to s ohledem na nejvzdálenější místo v dané oblasti vůči jednotlivým místům, kde budou poskytovány </w:t>
      </w:r>
      <w:r w:rsidR="00F83222">
        <w:rPr>
          <w:color w:val="auto"/>
        </w:rPr>
        <w:t>S</w:t>
      </w:r>
      <w:r>
        <w:rPr>
          <w:color w:val="auto"/>
        </w:rPr>
        <w:t>lužby pohotovostní zdravotní péče;</w:t>
      </w:r>
    </w:p>
    <w:p w:rsidR="00B6762F" w:rsidRDefault="00B6762F" w:rsidP="008857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více možností dopravy</w:t>
      </w:r>
      <w:r w:rsidR="00702EFC">
        <w:rPr>
          <w:color w:val="auto"/>
        </w:rPr>
        <w:t xml:space="preserve"> MHD</w:t>
      </w:r>
      <w:r w:rsidR="00F83222">
        <w:rPr>
          <w:color w:val="auto"/>
        </w:rPr>
        <w:t xml:space="preserve"> (navazujících spojů MHD)</w:t>
      </w:r>
      <w:r w:rsidR="00702EFC">
        <w:rPr>
          <w:color w:val="auto"/>
        </w:rPr>
        <w:t xml:space="preserve"> z jednotlivých zdrojů zdravotní péče (míst, kde budou poskytovány služby pohotovostní záchranné péče).</w:t>
      </w:r>
    </w:p>
    <w:p w:rsidR="00702EFC" w:rsidRDefault="00F83222" w:rsidP="008857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poskytování Služeb hrazených od většího spektra zdravotních</w:t>
      </w:r>
      <w:r w:rsidR="00702EFC">
        <w:rPr>
          <w:color w:val="auto"/>
        </w:rPr>
        <w:t xml:space="preserve"> pojišťov</w:t>
      </w:r>
      <w:r>
        <w:rPr>
          <w:color w:val="auto"/>
        </w:rPr>
        <w:t>e</w:t>
      </w:r>
      <w:r w:rsidR="00702EFC">
        <w:rPr>
          <w:color w:val="auto"/>
        </w:rPr>
        <w:t>n;</w:t>
      </w:r>
    </w:p>
    <w:p w:rsidR="00702EFC" w:rsidRPr="00A4636F" w:rsidRDefault="00702EFC" w:rsidP="008857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pro uživatele (především obyvatele městské části Praha 5) lepší portfolio </w:t>
      </w:r>
      <w:r w:rsidR="00B96A88">
        <w:rPr>
          <w:color w:val="auto"/>
        </w:rPr>
        <w:t>S</w:t>
      </w:r>
      <w:r>
        <w:rPr>
          <w:color w:val="auto"/>
        </w:rPr>
        <w:t>lužeb hraz</w:t>
      </w:r>
      <w:r w:rsidR="00E52EA5">
        <w:rPr>
          <w:color w:val="auto"/>
        </w:rPr>
        <w:t>ených zdravotními pojišťovnami.</w:t>
      </w:r>
    </w:p>
    <w:p w:rsidR="00396488" w:rsidRPr="00396488" w:rsidRDefault="00396488" w:rsidP="00004C09">
      <w:pPr>
        <w:pStyle w:val="Stylodstavecslovan"/>
        <w:numPr>
          <w:ilvl w:val="0"/>
          <w:numId w:val="0"/>
        </w:numPr>
        <w:spacing w:before="0"/>
      </w:pPr>
      <w:r w:rsidRPr="00702EFC">
        <w:t xml:space="preserve">Pro účely hodnocení v rámci </w:t>
      </w:r>
      <w:r w:rsidR="00A32423" w:rsidRPr="00702EFC">
        <w:t xml:space="preserve">tohoto </w:t>
      </w:r>
      <w:proofErr w:type="spellStart"/>
      <w:r w:rsidRPr="00702EFC">
        <w:t>subkritéria</w:t>
      </w:r>
      <w:proofErr w:type="spellEnd"/>
      <w:r w:rsidRPr="00702EFC">
        <w:t xml:space="preserve"> mají shora uvedené aspekty shodný význam. Bodování v jednotlivých aspektech bude provedeno samostatně za použití bodovací metody dle přílohy č. 6 této </w:t>
      </w:r>
      <w:r w:rsidRPr="00702EFC">
        <w:lastRenderedPageBreak/>
        <w:t xml:space="preserve">zadávací dokumentace s tím, že výsledný bodový součet bude pro účely hodnocení vynásoben vahou </w:t>
      </w:r>
      <w:proofErr w:type="spellStart"/>
      <w:r w:rsidRPr="00702EFC">
        <w:t>subkritéria</w:t>
      </w:r>
      <w:proofErr w:type="spellEnd"/>
      <w:r w:rsidR="00702EFC">
        <w:t xml:space="preserve"> (10 %)</w:t>
      </w:r>
      <w:r w:rsidRPr="00702EFC">
        <w:t>.</w:t>
      </w:r>
    </w:p>
    <w:p w:rsidR="002C5877" w:rsidRDefault="002C5877" w:rsidP="002C5877">
      <w:pPr>
        <w:pStyle w:val="Nadpis2"/>
        <w:widowControl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rPr>
          <w:color w:val="auto"/>
        </w:rPr>
      </w:pPr>
      <w:r w:rsidRPr="00A64956">
        <w:rPr>
          <w:color w:val="auto"/>
          <w:u w:val="single"/>
        </w:rPr>
        <w:t xml:space="preserve">Dílčí hodnotící </w:t>
      </w:r>
      <w:proofErr w:type="spellStart"/>
      <w:r w:rsidRPr="00A64956">
        <w:rPr>
          <w:color w:val="auto"/>
          <w:u w:val="single"/>
        </w:rPr>
        <w:t>kritérium:</w:t>
      </w:r>
      <w:r>
        <w:rPr>
          <w:color w:val="auto"/>
        </w:rPr>
        <w:t>Způsob</w:t>
      </w:r>
      <w:proofErr w:type="spellEnd"/>
      <w:r>
        <w:rPr>
          <w:color w:val="auto"/>
        </w:rPr>
        <w:t xml:space="preserve"> </w:t>
      </w:r>
      <w:r w:rsidR="004D2A3C">
        <w:rPr>
          <w:color w:val="auto"/>
        </w:rPr>
        <w:t xml:space="preserve">poskytování </w:t>
      </w:r>
      <w:r w:rsidR="006E4D07">
        <w:rPr>
          <w:color w:val="auto"/>
        </w:rPr>
        <w:t>S</w:t>
      </w:r>
      <w:r w:rsidR="004D2A3C">
        <w:rPr>
          <w:color w:val="auto"/>
        </w:rPr>
        <w:t>lužeb</w:t>
      </w:r>
    </w:p>
    <w:p w:rsidR="002C5877" w:rsidRDefault="002C5877" w:rsidP="002C5877"/>
    <w:p w:rsidR="002C5877" w:rsidRPr="00004C09" w:rsidRDefault="002C5877" w:rsidP="00004C09">
      <w:pPr>
        <w:pStyle w:val="Stylodstavecslovan"/>
        <w:numPr>
          <w:ilvl w:val="0"/>
          <w:numId w:val="0"/>
        </w:numPr>
        <w:spacing w:before="0"/>
      </w:pPr>
      <w:r w:rsidRPr="00004C09">
        <w:t xml:space="preserve">Uchazeč má dále povinnost pro účely hodnocení zpracovat dokument s názvem „Způsob </w:t>
      </w:r>
      <w:r w:rsidR="004D2A3C" w:rsidRPr="00004C09">
        <w:t xml:space="preserve">poskytování </w:t>
      </w:r>
      <w:r w:rsidR="006E4D07" w:rsidRPr="00004C09">
        <w:t>S</w:t>
      </w:r>
      <w:r w:rsidR="004D2A3C" w:rsidRPr="00004C09">
        <w:t>lužeb</w:t>
      </w:r>
      <w:r w:rsidRPr="00004C09">
        <w:t xml:space="preserve">“. Tento dokument bude obsahovat </w:t>
      </w:r>
      <w:r w:rsidRPr="002C5877">
        <w:t>informa</w:t>
      </w:r>
      <w:r>
        <w:t>ce</w:t>
      </w:r>
      <w:r w:rsidR="003960C7">
        <w:t xml:space="preserve"> </w:t>
      </w:r>
      <w:r>
        <w:t>ohledně technických</w:t>
      </w:r>
      <w:r w:rsidRPr="002C5877">
        <w:t xml:space="preserve"> a personální</w:t>
      </w:r>
      <w:r>
        <w:t>ch</w:t>
      </w:r>
      <w:r w:rsidR="003960C7">
        <w:t xml:space="preserve"> </w:t>
      </w:r>
      <w:r>
        <w:t xml:space="preserve">kapacit uchazeče, které bude mít uchazeč alokovány pro plnění této veřejné zakázky, </w:t>
      </w:r>
      <w:r w:rsidRPr="002C5877">
        <w:t xml:space="preserve">včetně </w:t>
      </w:r>
      <w:r>
        <w:t>informací o odborném medicínském</w:t>
      </w:r>
      <w:r w:rsidRPr="002C5877">
        <w:t xml:space="preserve"> zajištění </w:t>
      </w:r>
      <w:r>
        <w:t>poskytování služeb LSPP a PLS. Uchazeč v rámci tohoto dokumentu dále popíše</w:t>
      </w:r>
      <w:r w:rsidR="004D2A3C">
        <w:t>,</w:t>
      </w:r>
      <w:r>
        <w:t xml:space="preserve"> jak budou</w:t>
      </w:r>
      <w:r w:rsidR="003960C7">
        <w:t xml:space="preserve"> </w:t>
      </w:r>
      <w:r>
        <w:t>z jeho strany poskytované služby případně provázány</w:t>
      </w:r>
      <w:r w:rsidRPr="002C5877">
        <w:t xml:space="preserve"> a</w:t>
      </w:r>
      <w:r>
        <w:t xml:space="preserve"> navázány</w:t>
      </w:r>
      <w:r w:rsidRPr="002C5877">
        <w:t xml:space="preserve"> na jiné druhy zdravotní péče. </w:t>
      </w:r>
    </w:p>
    <w:p w:rsidR="002C5877" w:rsidRDefault="002C5877" w:rsidP="002C5877"/>
    <w:p w:rsidR="004D2A3C" w:rsidRDefault="004D2A3C" w:rsidP="00004C09">
      <w:pPr>
        <w:pStyle w:val="Stylodstavecslovan"/>
        <w:numPr>
          <w:ilvl w:val="0"/>
          <w:numId w:val="0"/>
        </w:numPr>
        <w:spacing w:before="0"/>
      </w:pPr>
      <w:r>
        <w:t xml:space="preserve">Uchazeč vypracuje dokument „Způsob </w:t>
      </w:r>
      <w:r w:rsidR="006E4D07">
        <w:t>poskytování Služeb</w:t>
      </w:r>
      <w:r>
        <w:t>“ v maximálním</w:t>
      </w:r>
      <w:r w:rsidRPr="002B17B2">
        <w:t xml:space="preserve"> celkovém rozsahu </w:t>
      </w:r>
      <w:r w:rsidR="00DB5A52">
        <w:t>15</w:t>
      </w:r>
      <w:r w:rsidRPr="002B17B2">
        <w:t xml:space="preserve"> normostran (za normostranu se pro účely této zadávací dokumentace považuje 1800 znaků psaného textu včetně mezer a interpunkčních znamének). K částem </w:t>
      </w:r>
      <w:r>
        <w:t>dokumentu</w:t>
      </w:r>
      <w:r w:rsidRPr="002B17B2">
        <w:t xml:space="preserve"> nad rámec tohoto rozsahu nebude zadavatel při hodnocení nabídek přihlížet. Shodně nebude zadavatel při hodnocení přihlížet k obsahu externích dokumentů, na něž bude návrh odkazovat, pokud nebude část těchto externích dokumentů ocitována v relevantním rozsahu přímo v návrhu.</w:t>
      </w:r>
    </w:p>
    <w:p w:rsidR="004D2A3C" w:rsidRDefault="004D2A3C" w:rsidP="004D2A3C">
      <w:pPr>
        <w:autoSpaceDE w:val="0"/>
        <w:autoSpaceDN w:val="0"/>
        <w:adjustRightInd w:val="0"/>
        <w:jc w:val="both"/>
        <w:rPr>
          <w:color w:val="auto"/>
        </w:rPr>
      </w:pPr>
    </w:p>
    <w:p w:rsidR="004D2A3C" w:rsidRDefault="004D2A3C" w:rsidP="004D2A3C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Uchazeč má povinnost </w:t>
      </w:r>
      <w:r w:rsidR="002B1FB1">
        <w:rPr>
          <w:color w:val="auto"/>
        </w:rPr>
        <w:t xml:space="preserve">tento </w:t>
      </w:r>
      <w:r>
        <w:rPr>
          <w:color w:val="auto"/>
        </w:rPr>
        <w:t xml:space="preserve">dokument „Způsob poskytování </w:t>
      </w:r>
      <w:r w:rsidR="00AF31B4">
        <w:rPr>
          <w:color w:val="auto"/>
        </w:rPr>
        <w:t>S</w:t>
      </w:r>
      <w:r>
        <w:rPr>
          <w:color w:val="auto"/>
        </w:rPr>
        <w:t>lužeb“ dle této části zadávací dokumentace přiložit jako přílohu smlouvy, na k tomu ve smlouvě určené místo.</w:t>
      </w:r>
    </w:p>
    <w:p w:rsidR="002C5877" w:rsidRPr="002C5877" w:rsidRDefault="002C5877" w:rsidP="002C5877"/>
    <w:p w:rsidR="004D2A3C" w:rsidRDefault="004D2A3C" w:rsidP="004D2A3C">
      <w:pPr>
        <w:autoSpaceDE w:val="0"/>
        <w:autoSpaceDN w:val="0"/>
        <w:adjustRightInd w:val="0"/>
        <w:jc w:val="both"/>
        <w:rPr>
          <w:color w:val="auto"/>
        </w:rPr>
      </w:pPr>
      <w:r w:rsidRPr="00A4636F">
        <w:rPr>
          <w:color w:val="auto"/>
        </w:rPr>
        <w:t>Jako výhodnější bude zadavatel v rámci tohoto dílčího hodnotícího kritéria hodnotit „</w:t>
      </w:r>
      <w:r w:rsidR="00AF31B4">
        <w:rPr>
          <w:color w:val="auto"/>
        </w:rPr>
        <w:t>Z</w:t>
      </w:r>
      <w:r>
        <w:rPr>
          <w:color w:val="auto"/>
        </w:rPr>
        <w:t xml:space="preserve">působ poskytování </w:t>
      </w:r>
      <w:r w:rsidR="00AF31B4">
        <w:rPr>
          <w:color w:val="auto"/>
        </w:rPr>
        <w:t>S</w:t>
      </w:r>
      <w:r>
        <w:rPr>
          <w:color w:val="auto"/>
        </w:rPr>
        <w:t>lužeb</w:t>
      </w:r>
      <w:r w:rsidRPr="00A4636F">
        <w:rPr>
          <w:color w:val="auto"/>
        </w:rPr>
        <w:t xml:space="preserve">“, která oproti ostatním bude obsahovat:  </w:t>
      </w:r>
    </w:p>
    <w:p w:rsidR="00004C09" w:rsidRDefault="00004C09" w:rsidP="004D2A3C">
      <w:pPr>
        <w:autoSpaceDE w:val="0"/>
        <w:autoSpaceDN w:val="0"/>
        <w:adjustRightInd w:val="0"/>
        <w:jc w:val="both"/>
        <w:rPr>
          <w:color w:val="auto"/>
        </w:rPr>
      </w:pPr>
    </w:p>
    <w:p w:rsidR="00874738" w:rsidRDefault="003A7B52" w:rsidP="002B1FB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takový seznam zajištěných lékařských pracovníků</w:t>
      </w:r>
      <w:r w:rsidR="003960C7">
        <w:rPr>
          <w:color w:val="auto"/>
        </w:rPr>
        <w:t xml:space="preserve"> </w:t>
      </w:r>
      <w:r>
        <w:rPr>
          <w:color w:val="auto"/>
        </w:rPr>
        <w:t>pro účely plnění veřejné zakázky, ze kterého bude více patrné, že tito pracovníci s ohledem na své zaměření pokrývají komplexněji celý předmět plnění veřejné zakázky, tedy poskytování Služeb LSPP a PLS (hodnotící komise v rámci tohoto aspekt</w:t>
      </w:r>
      <w:r w:rsidR="002508A0">
        <w:rPr>
          <w:color w:val="auto"/>
        </w:rPr>
        <w:t>u</w:t>
      </w:r>
      <w:r>
        <w:rPr>
          <w:color w:val="auto"/>
        </w:rPr>
        <w:t xml:space="preserve"> bude hodnotit mj. počet lékařských pracovníků, zaměření těchto pracovníků dle jejich atestací, dostupnost těchto pracovníků pro účely plnění této veřejné zakázky</w:t>
      </w:r>
      <w:r w:rsidR="002508A0">
        <w:rPr>
          <w:color w:val="auto"/>
        </w:rPr>
        <w:t>)</w:t>
      </w:r>
      <w:r w:rsidR="00874738">
        <w:rPr>
          <w:color w:val="auto"/>
        </w:rPr>
        <w:t>;</w:t>
      </w:r>
    </w:p>
    <w:p w:rsidR="002508A0" w:rsidRDefault="002508A0" w:rsidP="002B1FB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vhodnější </w:t>
      </w:r>
      <w:r w:rsidR="003A7B52">
        <w:rPr>
          <w:color w:val="auto"/>
        </w:rPr>
        <w:t>technické a technologické vybavení alokované pro účely plnění této veřejné zakázky</w:t>
      </w:r>
      <w:r>
        <w:rPr>
          <w:color w:val="auto"/>
        </w:rPr>
        <w:t xml:space="preserve"> (hodnotící komise v rámci tohoto aspektu hodnotit mj. celkový počet technického vybavení</w:t>
      </w:r>
      <w:r w:rsidR="00F83222">
        <w:rPr>
          <w:color w:val="auto"/>
        </w:rPr>
        <w:t xml:space="preserve"> a</w:t>
      </w:r>
      <w:r>
        <w:rPr>
          <w:color w:val="auto"/>
        </w:rPr>
        <w:t xml:space="preserve"> komplexnost a vhodnost technického vybavení pro účely plnění této veřejné zakázky)</w:t>
      </w:r>
      <w:r w:rsidR="009B5134">
        <w:rPr>
          <w:color w:val="auto"/>
        </w:rPr>
        <w:t>.</w:t>
      </w:r>
    </w:p>
    <w:p w:rsidR="0088572E" w:rsidRPr="0088572E" w:rsidRDefault="0088572E" w:rsidP="0088572E">
      <w:pPr>
        <w:autoSpaceDE w:val="0"/>
        <w:autoSpaceDN w:val="0"/>
        <w:adjustRightInd w:val="0"/>
        <w:ind w:left="360"/>
        <w:jc w:val="both"/>
        <w:rPr>
          <w:color w:val="auto"/>
        </w:rPr>
      </w:pPr>
    </w:p>
    <w:p w:rsidR="00A1351C" w:rsidRDefault="00BE271D" w:rsidP="00004C09">
      <w:pPr>
        <w:pStyle w:val="Stylodstavecslovan"/>
        <w:numPr>
          <w:ilvl w:val="0"/>
          <w:numId w:val="0"/>
        </w:numPr>
        <w:spacing w:before="0"/>
      </w:pPr>
      <w:r w:rsidRPr="004D2A3C">
        <w:t xml:space="preserve">Pro účely hodnocení v rámci </w:t>
      </w:r>
      <w:r w:rsidR="00A32423" w:rsidRPr="004D2A3C">
        <w:t xml:space="preserve">tohoto </w:t>
      </w:r>
      <w:proofErr w:type="spellStart"/>
      <w:r w:rsidRPr="004D2A3C">
        <w:t>subkritéria</w:t>
      </w:r>
      <w:proofErr w:type="spellEnd"/>
      <w:r w:rsidRPr="004D2A3C">
        <w:t xml:space="preserve"> mají shora uvedené aspekty shodný význam. Bodování v jednotlivých aspektech bude provedeno samostatně za použití bodovací metody dle přílohy č. 6 této zadávací dokumentace s tím, že výsledný bodový součet bude pro účely hodnocení vynásoben vahou </w:t>
      </w:r>
      <w:proofErr w:type="spellStart"/>
      <w:r w:rsidRPr="004D2A3C">
        <w:t>subkritéria</w:t>
      </w:r>
      <w:proofErr w:type="spellEnd"/>
      <w:r w:rsidR="004D2A3C">
        <w:t xml:space="preserve"> (10 %)</w:t>
      </w:r>
      <w:r w:rsidRPr="004D2A3C">
        <w:t>.</w:t>
      </w:r>
    </w:p>
    <w:p w:rsidR="00D64B73" w:rsidRDefault="00D64B73" w:rsidP="00D64B73">
      <w:pPr>
        <w:autoSpaceDE w:val="0"/>
        <w:autoSpaceDN w:val="0"/>
        <w:adjustRightInd w:val="0"/>
        <w:jc w:val="both"/>
        <w:rPr>
          <w:color w:val="auto"/>
        </w:rPr>
      </w:pPr>
    </w:p>
    <w:p w:rsidR="00F83222" w:rsidRDefault="00F83222" w:rsidP="00D64B73">
      <w:pPr>
        <w:pStyle w:val="Stylodstavecslovan"/>
        <w:tabs>
          <w:tab w:val="clear" w:pos="487"/>
          <w:tab w:val="num" w:pos="771"/>
        </w:tabs>
        <w:spacing w:before="0"/>
      </w:pPr>
      <w:r>
        <w:t>Výsledné hodnocení</w:t>
      </w:r>
    </w:p>
    <w:p w:rsidR="00D64B73" w:rsidRDefault="00D64B73" w:rsidP="00F83222">
      <w:pPr>
        <w:pStyle w:val="Stylodstavecslovan"/>
        <w:numPr>
          <w:ilvl w:val="0"/>
          <w:numId w:val="0"/>
        </w:numPr>
        <w:spacing w:before="0"/>
      </w:pPr>
      <w:r>
        <w:t xml:space="preserve">Výsledné celkové hodnocení bude vypočteno jako součet bodového hodnocení uchazeče v rámci dílčího hodnotícího kritéria </w:t>
      </w:r>
      <w:r w:rsidR="00C65598" w:rsidRPr="00C65598">
        <w:rPr>
          <w:i/>
        </w:rPr>
        <w:t>celková</w:t>
      </w:r>
      <w:r w:rsidR="003960C7">
        <w:rPr>
          <w:i/>
        </w:rPr>
        <w:t xml:space="preserve"> </w:t>
      </w:r>
      <w:r w:rsidRPr="006877A3">
        <w:rPr>
          <w:i/>
        </w:rPr>
        <w:t>nabídková cena</w:t>
      </w:r>
      <w:r w:rsidR="006E4D07">
        <w:t xml:space="preserve">, </w:t>
      </w:r>
      <w:r w:rsidRPr="00FA2D7C">
        <w:t>bodového hodnocení uchazeče za</w:t>
      </w:r>
      <w:r w:rsidR="003960C7">
        <w:t xml:space="preserve"> </w:t>
      </w:r>
      <w:r w:rsidR="006E4D07">
        <w:t xml:space="preserve">dílčí hodnotící kritérium </w:t>
      </w:r>
      <w:r w:rsidR="00AF31B4" w:rsidRPr="00AF31B4">
        <w:rPr>
          <w:i/>
        </w:rPr>
        <w:t>D</w:t>
      </w:r>
      <w:r w:rsidR="006E4D07">
        <w:rPr>
          <w:i/>
        </w:rPr>
        <w:t xml:space="preserve">ostupnost poskytovaných </w:t>
      </w:r>
      <w:r w:rsidR="00AF31B4">
        <w:rPr>
          <w:i/>
        </w:rPr>
        <w:t>S</w:t>
      </w:r>
      <w:r w:rsidR="006E4D07">
        <w:rPr>
          <w:i/>
        </w:rPr>
        <w:t xml:space="preserve">lužeb </w:t>
      </w:r>
      <w:r w:rsidR="006E4D07">
        <w:t xml:space="preserve">a bodového hodnocení za dílčí hodnotící kritérium </w:t>
      </w:r>
      <w:r w:rsidR="00AF31B4">
        <w:rPr>
          <w:i/>
        </w:rPr>
        <w:t>Z</w:t>
      </w:r>
      <w:r w:rsidR="006E4D07">
        <w:rPr>
          <w:i/>
        </w:rPr>
        <w:t>působ poskytování</w:t>
      </w:r>
      <w:r w:rsidR="00AF31B4">
        <w:rPr>
          <w:i/>
        </w:rPr>
        <w:t xml:space="preserve"> S</w:t>
      </w:r>
      <w:r w:rsidR="006E4D07">
        <w:rPr>
          <w:i/>
        </w:rPr>
        <w:t>lužeb</w:t>
      </w:r>
      <w:r>
        <w:rPr>
          <w:i/>
        </w:rPr>
        <w:t xml:space="preserve">. </w:t>
      </w:r>
      <w:r>
        <w:t>Nabídka s nejvyšším bodovým ohodnocením bude vybrána jako nejvhodnější.</w:t>
      </w:r>
    </w:p>
    <w:p w:rsidR="00EC410F" w:rsidRPr="00EC410F" w:rsidRDefault="00EC410F" w:rsidP="000B4344">
      <w:pPr>
        <w:pStyle w:val="StylNadpis1ZKLADN"/>
        <w:rPr>
          <w:color w:val="auto"/>
        </w:rPr>
      </w:pPr>
      <w:bookmarkStart w:id="138" w:name="_Toc410841447"/>
      <w:bookmarkStart w:id="139" w:name="_Toc410841449"/>
      <w:bookmarkStart w:id="140" w:name="_Toc410841450"/>
      <w:bookmarkStart w:id="141" w:name="_Toc410841451"/>
      <w:bookmarkStart w:id="142" w:name="_Toc410841452"/>
      <w:bookmarkStart w:id="143" w:name="_Toc410841454"/>
      <w:bookmarkStart w:id="144" w:name="_Toc410841455"/>
      <w:bookmarkStart w:id="145" w:name="_Toc410841456"/>
      <w:bookmarkStart w:id="146" w:name="_Toc410841457"/>
      <w:bookmarkStart w:id="147" w:name="_Toc410841475"/>
      <w:bookmarkStart w:id="148" w:name="_Toc410841477"/>
      <w:bookmarkStart w:id="149" w:name="_Toc410841478"/>
      <w:bookmarkStart w:id="150" w:name="_Toc410841479"/>
      <w:bookmarkStart w:id="151" w:name="_Toc410841480"/>
      <w:bookmarkStart w:id="152" w:name="_Toc410841483"/>
      <w:bookmarkStart w:id="153" w:name="_Toc410841484"/>
      <w:bookmarkStart w:id="154" w:name="_Toc427070694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>
        <w:rPr>
          <w:color w:val="auto"/>
        </w:rPr>
        <w:lastRenderedPageBreak/>
        <w:t>Dodatečné informace</w:t>
      </w:r>
      <w:bookmarkEnd w:id="154"/>
    </w:p>
    <w:p w:rsidR="004D5C58" w:rsidRPr="004D5C58" w:rsidRDefault="004D5C58" w:rsidP="005D50D8">
      <w:pPr>
        <w:pStyle w:val="Stylodstavecslovan"/>
      </w:pPr>
      <w:r w:rsidRPr="004D5C58">
        <w:t>Dodatečné informace k zadávacím podmínkám</w:t>
      </w:r>
    </w:p>
    <w:p w:rsidR="004D5C58" w:rsidRPr="004D5C58" w:rsidRDefault="004D5C58" w:rsidP="005D50D8">
      <w:pPr>
        <w:pStyle w:val="Stylodstavecslovan"/>
        <w:numPr>
          <w:ilvl w:val="0"/>
          <w:numId w:val="0"/>
        </w:numPr>
      </w:pPr>
      <w:r w:rsidRPr="004D5C58">
        <w:t>Uchazeč je oprávněn po zadavateli požadovat písemně dodatečné informace k zadávacím podmínkám. Písemná žádost musí být zadavateli doručena na e</w:t>
      </w:r>
      <w:r w:rsidR="009073D9">
        <w:t>-</w:t>
      </w:r>
      <w:r w:rsidRPr="004D5C58">
        <w:t>mailovou adresu</w:t>
      </w:r>
      <w:r w:rsidR="00CA67C5">
        <w:t xml:space="preserve"> uvedenou </w:t>
      </w:r>
      <w:r w:rsidR="00241AC2">
        <w:t>v odst. 1.3 t</w:t>
      </w:r>
      <w:r w:rsidR="00CA67C5">
        <w:t xml:space="preserve">éto zadávací dokumentace </w:t>
      </w:r>
      <w:r w:rsidRPr="00D9096F">
        <w:t>nejpozději</w:t>
      </w:r>
      <w:r w:rsidRPr="00485526">
        <w:t xml:space="preserve"> 6 pracovních dnů před</w:t>
      </w:r>
      <w:r w:rsidRPr="004D5C58">
        <w:t xml:space="preserve"> uplynutím lhůty pro podání nabídek.</w:t>
      </w:r>
    </w:p>
    <w:p w:rsidR="004D5C58" w:rsidRPr="004D5C58" w:rsidRDefault="004D5C58" w:rsidP="005D50D8">
      <w:pPr>
        <w:pStyle w:val="Stylodstavecslovan"/>
      </w:pPr>
      <w:r w:rsidRPr="004D5C58">
        <w:t>Poskytování dodatečných informací</w:t>
      </w:r>
    </w:p>
    <w:p w:rsidR="004D5C58" w:rsidRPr="004D5C58" w:rsidRDefault="004D5C58" w:rsidP="005D50D8">
      <w:pPr>
        <w:pStyle w:val="Stylodstavecslovan"/>
        <w:numPr>
          <w:ilvl w:val="0"/>
          <w:numId w:val="0"/>
        </w:numPr>
      </w:pPr>
      <w:r w:rsidRPr="004D5C58">
        <w:t xml:space="preserve">Zadavatel odešle dodatečné informace k zadávacím podmínkám, případně související dokumenty, nejpozději do 4 pracovních dnů po doručení žádosti uchazeče. </w:t>
      </w:r>
    </w:p>
    <w:p w:rsidR="00B8611B" w:rsidRDefault="004D5C58" w:rsidP="005D50D8">
      <w:pPr>
        <w:pStyle w:val="Stylodstavecslovan"/>
        <w:numPr>
          <w:ilvl w:val="0"/>
          <w:numId w:val="0"/>
        </w:numPr>
      </w:pPr>
      <w:r w:rsidRPr="004D5C58">
        <w:t>Tyto dodatečné informace, včetně přesného znění žádosti, zadavatel současně odešle všem uchazečům, kteří požádali o poskytnutí zadávací dokumentace nebo kterým byla zadávací dokumentace poskytnuta</w:t>
      </w:r>
      <w:r w:rsidR="00B51BE0">
        <w:t>.</w:t>
      </w:r>
      <w:r w:rsidR="003960C7">
        <w:t xml:space="preserve"> </w:t>
      </w:r>
      <w:r w:rsidR="00B51BE0">
        <w:t>Dodatečné informace</w:t>
      </w:r>
      <w:r w:rsidR="003960C7">
        <w:t xml:space="preserve"> </w:t>
      </w:r>
      <w:r w:rsidRPr="004D5C58">
        <w:t xml:space="preserve">budou </w:t>
      </w:r>
      <w:r w:rsidR="002146E4">
        <w:t xml:space="preserve">zadavatelem </w:t>
      </w:r>
      <w:r w:rsidRPr="004D5C58">
        <w:t xml:space="preserve">rovněž uveřejněny </w:t>
      </w:r>
      <w:r w:rsidR="002146E4">
        <w:t>způsobem, jakým uveřejnil textovou část zadávací dokumentace</w:t>
      </w:r>
      <w:r w:rsidRPr="004D5C58">
        <w:t xml:space="preserve">. </w:t>
      </w:r>
      <w:bookmarkStart w:id="155" w:name="_Toc368588782"/>
    </w:p>
    <w:p w:rsidR="00B8611B" w:rsidRDefault="00B8611B" w:rsidP="005D50D8">
      <w:pPr>
        <w:pStyle w:val="Stylodstavecslovan"/>
        <w:numPr>
          <w:ilvl w:val="0"/>
          <w:numId w:val="0"/>
        </w:numPr>
      </w:pPr>
      <w:r w:rsidRPr="004D5C58">
        <w:t>Zadavatel je oprávněn poskytnout uchazečům dodatečné informace k zadávacím podmínkám i bez předchozí žádosti.</w:t>
      </w:r>
    </w:p>
    <w:p w:rsidR="00EC410F" w:rsidRDefault="00EC410F" w:rsidP="00B8611B">
      <w:pPr>
        <w:pStyle w:val="StylNadpis1ZKLADN"/>
        <w:rPr>
          <w:color w:val="auto"/>
        </w:rPr>
      </w:pPr>
      <w:bookmarkStart w:id="156" w:name="_Toc427070695"/>
      <w:r w:rsidRPr="00EC410F">
        <w:rPr>
          <w:color w:val="auto"/>
        </w:rPr>
        <w:t>Práva zadavatele</w:t>
      </w:r>
      <w:bookmarkEnd w:id="155"/>
      <w:bookmarkEnd w:id="156"/>
    </w:p>
    <w:p w:rsidR="00B8611B" w:rsidRDefault="00B8611B" w:rsidP="005D50D8">
      <w:pPr>
        <w:pStyle w:val="Stylodstavecslovan"/>
      </w:pPr>
      <w:r>
        <w:t xml:space="preserve">Zadavatel si vyhrazuje právo dodatečně změnit či doplnit zadávací podmínky této veřejné zakázky, a to v souladu se ZVZ. </w:t>
      </w:r>
    </w:p>
    <w:p w:rsidR="00B8611B" w:rsidRDefault="00B8611B" w:rsidP="005D50D8">
      <w:pPr>
        <w:pStyle w:val="Stylodstavecslovan"/>
      </w:pPr>
      <w:r>
        <w:t>V případě, že dojde ke změně údajů uvedených v nabídce do doby uzavření smlouvy s vybraným uchazečem, popřípadě s uchazečem, se kterým má být uzavřena smlouva, je příslušný uchazeč povinen o této změně zadavatele bezodkladně písemně informovat. V případě, že dojde ke změně v kvalifikaci uchazeče, je třeba postupovat dle § 58 ZVZ.</w:t>
      </w:r>
    </w:p>
    <w:p w:rsidR="00B8611B" w:rsidRDefault="00B8611B" w:rsidP="005D50D8">
      <w:pPr>
        <w:pStyle w:val="Stylodstavecslovan"/>
      </w:pPr>
      <w:r>
        <w:t>Zadavatel nepřipouští varianty nabídky.</w:t>
      </w:r>
    </w:p>
    <w:p w:rsidR="00EC410F" w:rsidRDefault="00B8611B" w:rsidP="005D50D8">
      <w:pPr>
        <w:pStyle w:val="Stylodstavecslovan"/>
      </w:pPr>
      <w:r>
        <w:t>Zadavatel si vyhrazuje právo ověřit informace obsažené v nabídce uchazeče u třetích osob a uchazeč je povinen mu v tomto ohledu poskytnout veškerou potřebnou součinnost.</w:t>
      </w:r>
    </w:p>
    <w:p w:rsidR="0012530E" w:rsidRPr="00167586" w:rsidRDefault="0012530E" w:rsidP="0012530E">
      <w:pPr>
        <w:pStyle w:val="Stylodstavecslovan"/>
      </w:pPr>
      <w:r w:rsidRPr="00167586">
        <w:t>V případě zrušení zadávacího řízení bude zadavatel postupovat v souladu s § 84 ZVZ.</w:t>
      </w:r>
    </w:p>
    <w:p w:rsidR="004C1455" w:rsidRPr="00167586" w:rsidRDefault="004C1455" w:rsidP="004C1455">
      <w:pPr>
        <w:pStyle w:val="Stylodstavecslovan"/>
      </w:pPr>
      <w:r w:rsidRPr="00C216AD">
        <w:t>Zadavatel poskytne odpovědi na dotazy zaslané mu ve smyslu § 49 odst. 1 ZVZ pouze písemnou formou.</w:t>
      </w:r>
    </w:p>
    <w:p w:rsidR="004C1455" w:rsidRDefault="004C1455" w:rsidP="004C1455">
      <w:pPr>
        <w:pStyle w:val="Stylodstavecslovan"/>
      </w:pPr>
      <w:r w:rsidRPr="00167586">
        <w:t>Zadavatel uchazečům nehradí náklady spojené s účastí v tomto zadávacím řízení.</w:t>
      </w:r>
    </w:p>
    <w:p w:rsidR="0012530E" w:rsidRDefault="004C1455" w:rsidP="004C1455">
      <w:pPr>
        <w:pStyle w:val="Stylodstavecslovan"/>
      </w:pPr>
      <w:r w:rsidRPr="00C216AD">
        <w:t>Zadavatel si vyhrazuje pouze písemnou formu komunikace.</w:t>
      </w:r>
    </w:p>
    <w:p w:rsidR="00B8611B" w:rsidRPr="00DD237C" w:rsidRDefault="00B8611B" w:rsidP="00B8611B">
      <w:pPr>
        <w:pStyle w:val="Nadpis1"/>
        <w:keepNext w:val="0"/>
        <w:widowControl/>
        <w:numPr>
          <w:ilvl w:val="0"/>
          <w:numId w:val="2"/>
        </w:numPr>
        <w:tabs>
          <w:tab w:val="num" w:pos="737"/>
        </w:tabs>
        <w:spacing w:before="240" w:after="240"/>
        <w:ind w:left="425" w:hanging="425"/>
        <w:jc w:val="both"/>
        <w:rPr>
          <w:color w:val="auto"/>
          <w:sz w:val="22"/>
          <w:szCs w:val="22"/>
        </w:rPr>
      </w:pPr>
      <w:bookmarkStart w:id="157" w:name="_Toc367353031"/>
      <w:bookmarkStart w:id="158" w:name="_Toc427070696"/>
      <w:r w:rsidRPr="00DD237C">
        <w:rPr>
          <w:color w:val="auto"/>
          <w:sz w:val="22"/>
          <w:szCs w:val="22"/>
        </w:rPr>
        <w:t>Seznam příloh zadávací dokumentace</w:t>
      </w:r>
      <w:bookmarkEnd w:id="157"/>
      <w:bookmarkEnd w:id="158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301"/>
      </w:tblGrid>
      <w:tr w:rsidR="00C026CE" w:rsidRPr="005D50D8" w:rsidTr="00C57AEE">
        <w:trPr>
          <w:trHeight w:val="328"/>
        </w:trPr>
        <w:tc>
          <w:tcPr>
            <w:tcW w:w="2802" w:type="dxa"/>
          </w:tcPr>
          <w:p w:rsidR="00C026CE" w:rsidRPr="00DD237C" w:rsidRDefault="00C026C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bookmarkStart w:id="159" w:name="ListAnnex01"/>
            <w:r w:rsidRPr="00DD237C">
              <w:rPr>
                <w:color w:val="auto"/>
                <w:szCs w:val="22"/>
              </w:rPr>
              <w:t>Příloha č. 1</w:t>
            </w:r>
          </w:p>
        </w:tc>
        <w:tc>
          <w:tcPr>
            <w:tcW w:w="6378" w:type="dxa"/>
          </w:tcPr>
          <w:p w:rsidR="00C026CE" w:rsidRPr="00DD237C" w:rsidRDefault="00C026C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 w:rsidRPr="00DD237C">
              <w:rPr>
                <w:color w:val="auto"/>
                <w:szCs w:val="22"/>
              </w:rPr>
              <w:t xml:space="preserve">Krycí list </w:t>
            </w:r>
            <w:r>
              <w:rPr>
                <w:color w:val="auto"/>
                <w:szCs w:val="22"/>
              </w:rPr>
              <w:t>nabídky</w:t>
            </w:r>
          </w:p>
        </w:tc>
      </w:tr>
      <w:tr w:rsidR="00C57AEE" w:rsidRPr="005D50D8" w:rsidTr="00C57AEE">
        <w:trPr>
          <w:trHeight w:val="328"/>
        </w:trPr>
        <w:tc>
          <w:tcPr>
            <w:tcW w:w="2802" w:type="dxa"/>
          </w:tcPr>
          <w:p w:rsidR="00C57AEE" w:rsidRPr="00DD237C" w:rsidRDefault="00C57AE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lastRenderedPageBreak/>
              <w:t>Příloha č. 2</w:t>
            </w:r>
          </w:p>
        </w:tc>
        <w:tc>
          <w:tcPr>
            <w:tcW w:w="6378" w:type="dxa"/>
          </w:tcPr>
          <w:p w:rsidR="00C57AEE" w:rsidRPr="00DD237C" w:rsidRDefault="00C57AE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Požadavky na prokázání kvalifikace</w:t>
            </w:r>
          </w:p>
        </w:tc>
      </w:tr>
      <w:tr w:rsidR="00C026CE" w:rsidRPr="005D50D8" w:rsidTr="00C57AEE">
        <w:tc>
          <w:tcPr>
            <w:tcW w:w="2802" w:type="dxa"/>
          </w:tcPr>
          <w:p w:rsidR="00C026CE" w:rsidRPr="00DD237C" w:rsidRDefault="00C57AE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Příloha č. 3</w:t>
            </w:r>
          </w:p>
        </w:tc>
        <w:tc>
          <w:tcPr>
            <w:tcW w:w="6378" w:type="dxa"/>
          </w:tcPr>
          <w:p w:rsidR="00C026CE" w:rsidRPr="00DD237C" w:rsidRDefault="00F570A8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Vzor čestného prohlášení dle § 68 odst. 3 ZVZ </w:t>
            </w:r>
          </w:p>
        </w:tc>
      </w:tr>
      <w:tr w:rsidR="00994E47" w:rsidRPr="005D50D8" w:rsidTr="00C57AEE">
        <w:tc>
          <w:tcPr>
            <w:tcW w:w="2802" w:type="dxa"/>
          </w:tcPr>
          <w:p w:rsidR="00994E47" w:rsidRPr="00DD237C" w:rsidRDefault="00C57AEE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Příloha č. 4</w:t>
            </w:r>
          </w:p>
        </w:tc>
        <w:tc>
          <w:tcPr>
            <w:tcW w:w="6378" w:type="dxa"/>
          </w:tcPr>
          <w:p w:rsidR="00994E47" w:rsidRPr="00DD237C" w:rsidRDefault="00994E47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 w:rsidRPr="00687DED">
              <w:rPr>
                <w:color w:val="auto"/>
                <w:szCs w:val="22"/>
              </w:rPr>
              <w:t>Závazný vzor smlouvy</w:t>
            </w:r>
            <w:r w:rsidR="003960C7">
              <w:rPr>
                <w:color w:val="auto"/>
                <w:szCs w:val="22"/>
              </w:rPr>
              <w:t xml:space="preserve"> </w:t>
            </w:r>
            <w:r w:rsidR="00D667F3">
              <w:rPr>
                <w:color w:val="auto"/>
                <w:szCs w:val="22"/>
              </w:rPr>
              <w:t>na plnění</w:t>
            </w:r>
            <w:r>
              <w:rPr>
                <w:color w:val="auto"/>
                <w:szCs w:val="22"/>
              </w:rPr>
              <w:t xml:space="preserve"> veřejné zakázky</w:t>
            </w:r>
          </w:p>
        </w:tc>
      </w:tr>
      <w:tr w:rsidR="00994E47" w:rsidRPr="005D50D8" w:rsidTr="00C57AEE">
        <w:tc>
          <w:tcPr>
            <w:tcW w:w="2802" w:type="dxa"/>
          </w:tcPr>
          <w:p w:rsidR="00994E47" w:rsidRDefault="00994E47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Příloha č. </w:t>
            </w:r>
            <w:r w:rsidR="00C57AEE">
              <w:rPr>
                <w:color w:val="auto"/>
                <w:szCs w:val="22"/>
              </w:rPr>
              <w:t>5</w:t>
            </w:r>
          </w:p>
        </w:tc>
        <w:tc>
          <w:tcPr>
            <w:tcW w:w="6378" w:type="dxa"/>
          </w:tcPr>
          <w:p w:rsidR="00994E47" w:rsidRDefault="00AF31B4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Výše</w:t>
            </w:r>
            <w:r w:rsidR="006750C3">
              <w:rPr>
                <w:color w:val="auto"/>
                <w:szCs w:val="22"/>
              </w:rPr>
              <w:t xml:space="preserve"> nabídkové ceny</w:t>
            </w:r>
          </w:p>
        </w:tc>
      </w:tr>
      <w:tr w:rsidR="006908AA" w:rsidRPr="005D50D8" w:rsidTr="00C57AEE">
        <w:tc>
          <w:tcPr>
            <w:tcW w:w="2802" w:type="dxa"/>
          </w:tcPr>
          <w:p w:rsidR="006908AA" w:rsidRPr="00844066" w:rsidRDefault="006908AA" w:rsidP="006054CB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  <w:highlight w:val="yellow"/>
              </w:rPr>
            </w:pPr>
            <w:r w:rsidRPr="006054CB">
              <w:rPr>
                <w:color w:val="auto"/>
                <w:szCs w:val="22"/>
              </w:rPr>
              <w:t xml:space="preserve">Příloha č. </w:t>
            </w:r>
            <w:r w:rsidR="00C57AEE">
              <w:rPr>
                <w:color w:val="auto"/>
                <w:szCs w:val="22"/>
              </w:rPr>
              <w:t>6</w:t>
            </w:r>
          </w:p>
        </w:tc>
        <w:tc>
          <w:tcPr>
            <w:tcW w:w="6378" w:type="dxa"/>
          </w:tcPr>
          <w:p w:rsidR="006908AA" w:rsidRPr="006054CB" w:rsidRDefault="007308C2" w:rsidP="00844066">
            <w:pPr>
              <w:rPr>
                <w:color w:val="auto"/>
                <w:szCs w:val="22"/>
              </w:rPr>
            </w:pPr>
            <w:r w:rsidRPr="00844066">
              <w:rPr>
                <w:color w:val="auto"/>
                <w:szCs w:val="22"/>
              </w:rPr>
              <w:t>Způsob hodnocení nabídek - Bodovací metoda</w:t>
            </w:r>
          </w:p>
        </w:tc>
      </w:tr>
      <w:tr w:rsidR="004E499E" w:rsidRPr="005D50D8" w:rsidTr="00C57AEE">
        <w:tc>
          <w:tcPr>
            <w:tcW w:w="2802" w:type="dxa"/>
          </w:tcPr>
          <w:p w:rsidR="004E499E" w:rsidRPr="004642C9" w:rsidRDefault="004E499E" w:rsidP="004E499E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 w:rsidRPr="004642C9">
              <w:rPr>
                <w:color w:val="auto"/>
                <w:szCs w:val="22"/>
              </w:rPr>
              <w:t xml:space="preserve">Příloha č. </w:t>
            </w:r>
            <w:r w:rsidR="00AF31B4">
              <w:rPr>
                <w:color w:val="auto"/>
                <w:szCs w:val="22"/>
              </w:rPr>
              <w:t>7</w:t>
            </w:r>
          </w:p>
        </w:tc>
        <w:tc>
          <w:tcPr>
            <w:tcW w:w="6378" w:type="dxa"/>
          </w:tcPr>
          <w:p w:rsidR="004E499E" w:rsidRPr="001C1D48" w:rsidRDefault="004642C9" w:rsidP="004642C9">
            <w:pPr>
              <w:pStyle w:val="Zkladntext"/>
              <w:widowControl/>
              <w:spacing w:after="240"/>
              <w:rPr>
                <w:color w:val="auto"/>
                <w:szCs w:val="22"/>
              </w:rPr>
            </w:pPr>
            <w:r w:rsidRPr="004642C9">
              <w:rPr>
                <w:color w:val="auto"/>
                <w:szCs w:val="22"/>
              </w:rPr>
              <w:t>Vzor čestného prohlášení o splnění základních kvalifikačních předpokladů</w:t>
            </w:r>
          </w:p>
        </w:tc>
      </w:tr>
      <w:tr w:rsidR="004642C9" w:rsidRPr="005D50D8" w:rsidTr="006B5B00">
        <w:trPr>
          <w:trHeight w:val="487"/>
        </w:trPr>
        <w:tc>
          <w:tcPr>
            <w:tcW w:w="2802" w:type="dxa"/>
          </w:tcPr>
          <w:p w:rsidR="004642C9" w:rsidRPr="004642C9" w:rsidRDefault="00AF31B4" w:rsidP="004E499E">
            <w:pPr>
              <w:pStyle w:val="Zkladntext"/>
              <w:widowControl/>
              <w:spacing w:after="240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Příloha č. 8</w:t>
            </w:r>
          </w:p>
        </w:tc>
        <w:tc>
          <w:tcPr>
            <w:tcW w:w="6378" w:type="dxa"/>
          </w:tcPr>
          <w:p w:rsidR="004642C9" w:rsidRPr="001C1D48" w:rsidRDefault="003960C7" w:rsidP="009B3A5A">
            <w:pPr>
              <w:pStyle w:val="Zkladntext"/>
              <w:widowControl/>
              <w:spacing w:after="24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Vzor </w:t>
            </w:r>
            <w:r w:rsidR="004642C9" w:rsidRPr="004642C9">
              <w:rPr>
                <w:color w:val="auto"/>
                <w:szCs w:val="22"/>
              </w:rPr>
              <w:t>čestného prohlášení o ekonomické a finanční způsobilosti uchazeče</w:t>
            </w:r>
          </w:p>
        </w:tc>
      </w:tr>
      <w:bookmarkEnd w:id="159"/>
    </w:tbl>
    <w:p w:rsidR="00994E47" w:rsidRDefault="00994E47">
      <w:pPr>
        <w:rPr>
          <w:color w:val="auto"/>
          <w:szCs w:val="22"/>
        </w:rPr>
      </w:pPr>
    </w:p>
    <w:p w:rsidR="00B8611B" w:rsidRPr="00DD237C" w:rsidRDefault="00B8611B" w:rsidP="00B8611B">
      <w:pPr>
        <w:pStyle w:val="Zkladntext"/>
        <w:spacing w:before="240" w:after="240"/>
        <w:rPr>
          <w:color w:val="auto"/>
          <w:szCs w:val="22"/>
        </w:rPr>
      </w:pPr>
    </w:p>
    <w:p w:rsidR="00B8611B" w:rsidRDefault="00B8611B" w:rsidP="00B8611B">
      <w:pPr>
        <w:pStyle w:val="Zkladntext"/>
        <w:spacing w:before="240" w:after="240"/>
        <w:rPr>
          <w:color w:val="auto"/>
          <w:szCs w:val="22"/>
        </w:rPr>
      </w:pPr>
      <w:r w:rsidRPr="00DD237C">
        <w:rPr>
          <w:color w:val="auto"/>
          <w:szCs w:val="22"/>
        </w:rPr>
        <w:t>V</w:t>
      </w:r>
      <w:r w:rsidR="003960C7">
        <w:rPr>
          <w:color w:val="auto"/>
          <w:szCs w:val="22"/>
        </w:rPr>
        <w:t> </w:t>
      </w:r>
      <w:r w:rsidR="00D667F3">
        <w:rPr>
          <w:color w:val="auto"/>
          <w:szCs w:val="22"/>
        </w:rPr>
        <w:t>Praze</w:t>
      </w:r>
      <w:r w:rsidR="003960C7">
        <w:rPr>
          <w:color w:val="auto"/>
          <w:szCs w:val="22"/>
        </w:rPr>
        <w:t xml:space="preserve"> </w:t>
      </w:r>
      <w:r w:rsidRPr="00DD237C">
        <w:rPr>
          <w:color w:val="auto"/>
          <w:szCs w:val="22"/>
        </w:rPr>
        <w:t xml:space="preserve">dne </w:t>
      </w:r>
      <w:proofErr w:type="gramStart"/>
      <w:r w:rsidR="0011079F">
        <w:rPr>
          <w:rFonts w:eastAsia="MS Mincho"/>
        </w:rPr>
        <w:t>12.09.2016</w:t>
      </w:r>
      <w:proofErr w:type="gramEnd"/>
    </w:p>
    <w:p w:rsidR="00492327" w:rsidRPr="00E03F1E" w:rsidRDefault="00492327" w:rsidP="00492327">
      <w:pPr>
        <w:pStyle w:val="Zkladntext"/>
        <w:spacing w:before="240" w:after="240"/>
        <w:rPr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7381"/>
      </w:tblGrid>
      <w:tr w:rsidR="00492327" w:rsidRPr="00A54295" w:rsidTr="00D91955">
        <w:tc>
          <w:tcPr>
            <w:tcW w:w="1728" w:type="dxa"/>
          </w:tcPr>
          <w:p w:rsidR="00492327" w:rsidRPr="00E03F1E" w:rsidRDefault="00492327" w:rsidP="00D91955">
            <w:pPr>
              <w:pStyle w:val="Zkladntext"/>
              <w:spacing w:before="240" w:after="240"/>
              <w:rPr>
                <w:color w:val="000000"/>
                <w:szCs w:val="22"/>
              </w:rPr>
            </w:pPr>
          </w:p>
        </w:tc>
        <w:tc>
          <w:tcPr>
            <w:tcW w:w="7483" w:type="dxa"/>
            <w:vAlign w:val="center"/>
          </w:tcPr>
          <w:p w:rsidR="00492327" w:rsidRPr="0061486F" w:rsidRDefault="00492327" w:rsidP="00D91955">
            <w:pPr>
              <w:jc w:val="center"/>
              <w:rPr>
                <w:bCs/>
                <w:color w:val="000000"/>
                <w:szCs w:val="22"/>
              </w:rPr>
            </w:pPr>
            <w:r w:rsidRPr="0061486F">
              <w:rPr>
                <w:bCs/>
                <w:color w:val="000000"/>
                <w:szCs w:val="22"/>
              </w:rPr>
              <w:t>____________________________</w:t>
            </w:r>
          </w:p>
          <w:p w:rsidR="00485526" w:rsidRPr="00844066" w:rsidRDefault="00D667F3" w:rsidP="00D91955">
            <w:pPr>
              <w:jc w:val="center"/>
              <w:rPr>
                <w:b/>
                <w:color w:val="auto"/>
              </w:rPr>
            </w:pPr>
            <w:r w:rsidRPr="00844066">
              <w:rPr>
                <w:b/>
                <w:color w:val="auto"/>
              </w:rPr>
              <w:t>Městská část Praha 5</w:t>
            </w:r>
          </w:p>
          <w:p w:rsidR="00492327" w:rsidRPr="00844066" w:rsidRDefault="00D667F3" w:rsidP="00D91955">
            <w:pPr>
              <w:jc w:val="center"/>
              <w:rPr>
                <w:color w:val="000000"/>
              </w:rPr>
            </w:pPr>
            <w:r w:rsidRPr="00844066">
              <w:rPr>
                <w:color w:val="auto"/>
              </w:rPr>
              <w:t>MUDr. Radek Klíma</w:t>
            </w:r>
          </w:p>
          <w:p w:rsidR="00492327" w:rsidRPr="00254627" w:rsidRDefault="00D667F3" w:rsidP="00D91955">
            <w:pPr>
              <w:pStyle w:val="Zkladntext"/>
              <w:jc w:val="center"/>
              <w:rPr>
                <w:color w:val="000000"/>
                <w:szCs w:val="22"/>
              </w:rPr>
            </w:pPr>
            <w:r w:rsidRPr="00844066">
              <w:rPr>
                <w:color w:val="000000"/>
              </w:rPr>
              <w:t>starosta</w:t>
            </w:r>
          </w:p>
        </w:tc>
      </w:tr>
    </w:tbl>
    <w:p w:rsidR="00B8611B" w:rsidRPr="005D50D8" w:rsidRDefault="00B8611B" w:rsidP="00DD237C">
      <w:pPr>
        <w:pStyle w:val="Stylodstavecslovan"/>
        <w:numPr>
          <w:ilvl w:val="0"/>
          <w:numId w:val="0"/>
        </w:numPr>
      </w:pPr>
    </w:p>
    <w:p w:rsidR="00B8611B" w:rsidRPr="00FA4DCD" w:rsidRDefault="00B8611B" w:rsidP="00DD237C">
      <w:pPr>
        <w:pStyle w:val="Stylodstavecslovan"/>
        <w:sectPr w:rsidR="00B8611B" w:rsidRPr="00FA4DCD" w:rsidSect="004D2751">
          <w:footerReference w:type="default" r:id="rId14"/>
          <w:pgSz w:w="11907" w:h="16840"/>
          <w:pgMar w:top="851" w:right="1417" w:bottom="1417" w:left="1417" w:header="1134" w:footer="851" w:gutter="0"/>
          <w:paperSrc w:first="15" w:other="15"/>
          <w:cols w:space="708"/>
        </w:sectPr>
      </w:pPr>
    </w:p>
    <w:p w:rsidR="00B44FA2" w:rsidRPr="00FA4DCD" w:rsidRDefault="00B44FA2" w:rsidP="00CA184C">
      <w:pPr>
        <w:jc w:val="center"/>
        <w:rPr>
          <w:rFonts w:cs="Calibri"/>
          <w:b/>
          <w:bCs/>
          <w:color w:val="auto"/>
          <w:szCs w:val="22"/>
        </w:rPr>
      </w:pPr>
      <w:bookmarkStart w:id="160" w:name="Annex02"/>
      <w:r w:rsidRPr="00FA4DCD">
        <w:rPr>
          <w:rFonts w:cs="Calibri"/>
          <w:b/>
          <w:bCs/>
          <w:color w:val="auto"/>
          <w:szCs w:val="22"/>
        </w:rPr>
        <w:lastRenderedPageBreak/>
        <w:t>Příloha č. 1</w:t>
      </w:r>
    </w:p>
    <w:bookmarkEnd w:id="160"/>
    <w:p w:rsidR="00B44FA2" w:rsidRPr="00FA4DCD" w:rsidRDefault="00B44FA2" w:rsidP="00CA184C">
      <w:pPr>
        <w:jc w:val="center"/>
        <w:rPr>
          <w:rFonts w:cs="Calibri"/>
          <w:b/>
          <w:bCs/>
          <w:color w:val="auto"/>
          <w:szCs w:val="22"/>
        </w:rPr>
      </w:pPr>
      <w:r w:rsidRPr="00FA4DCD">
        <w:rPr>
          <w:rFonts w:cs="Calibri"/>
          <w:b/>
          <w:bCs/>
          <w:color w:val="auto"/>
          <w:szCs w:val="22"/>
        </w:rPr>
        <w:t xml:space="preserve">Krycí list nabídky 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9D1A4C" w:rsidRPr="00FA4DCD" w:rsidTr="00D9096F">
        <w:trPr>
          <w:trHeight w:val="618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9D1A4C" w:rsidRPr="00FA4DCD" w:rsidRDefault="009D1A4C">
            <w:pPr>
              <w:jc w:val="center"/>
              <w:rPr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KRYCÍ LIST NABÍDKY</w:t>
            </w:r>
          </w:p>
        </w:tc>
      </w:tr>
      <w:tr w:rsidR="009D1A4C" w:rsidRPr="00FA4DCD" w:rsidTr="008E2A8E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:rsidR="009D1A4C" w:rsidRPr="00FA4DCD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Veřejná zakázka</w:t>
            </w:r>
          </w:p>
        </w:tc>
      </w:tr>
      <w:tr w:rsidR="009D1A4C" w:rsidRPr="00FA4DCD" w:rsidTr="009B3A5A">
        <w:trPr>
          <w:trHeight w:val="622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8DB3E2"/>
          </w:tcPr>
          <w:p w:rsidR="009D1A4C" w:rsidRPr="00FA4DCD" w:rsidRDefault="009D1A4C" w:rsidP="008E2A8E">
            <w:pPr>
              <w:rPr>
                <w:color w:val="auto"/>
                <w:szCs w:val="22"/>
              </w:rPr>
            </w:pPr>
          </w:p>
          <w:p w:rsidR="009D1A4C" w:rsidRPr="00FA4DCD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Název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vAlign w:val="center"/>
          </w:tcPr>
          <w:p w:rsidR="001D2B67" w:rsidRPr="009B3A5A" w:rsidRDefault="000545CB" w:rsidP="009B3A5A">
            <w:pPr>
              <w:spacing w:after="120"/>
              <w:jc w:val="center"/>
              <w:rPr>
                <w:rFonts w:cs="Calibri"/>
                <w:bCs/>
                <w:color w:val="auto"/>
                <w:szCs w:val="22"/>
              </w:rPr>
            </w:pPr>
            <w:r w:rsidRPr="000545CB">
              <w:rPr>
                <w:rFonts w:cs="Calibri"/>
                <w:b/>
                <w:color w:val="auto"/>
                <w:szCs w:val="22"/>
              </w:rPr>
              <w:t>ZAJIŠTĚNÍ PROVOZU LÉKAŘSKÉ SLUŽBY PRVNÍ POMOCI PRO DOSPĚLÉ A POHOTOVOSTNÍ LÉKÁRENSKÉ SLUŽBY</w:t>
            </w:r>
          </w:p>
        </w:tc>
      </w:tr>
      <w:tr w:rsidR="00E15E4D" w:rsidRPr="00FA4DCD" w:rsidTr="00E15E4D">
        <w:trPr>
          <w:trHeight w:val="238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15E4D" w:rsidRPr="00E15E4D" w:rsidRDefault="00E15E4D" w:rsidP="00E15E4D">
            <w:pPr>
              <w:spacing w:after="120"/>
              <w:rPr>
                <w:rFonts w:cs="Calibri"/>
                <w:b/>
                <w:color w:val="auto"/>
                <w:sz w:val="24"/>
                <w:szCs w:val="24"/>
              </w:rPr>
            </w:pPr>
            <w:r w:rsidRPr="00E15E4D">
              <w:rPr>
                <w:b/>
                <w:color w:val="auto"/>
                <w:szCs w:val="22"/>
                <w:highlight w:val="yellow"/>
              </w:rPr>
              <w:t>ORIGINÁL/KOPIE</w:t>
            </w:r>
          </w:p>
        </w:tc>
      </w:tr>
      <w:tr w:rsidR="009D1A4C" w:rsidRPr="00FA4DCD" w:rsidTr="008E2A8E">
        <w:trPr>
          <w:trHeight w:val="215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9D1A4C" w:rsidRPr="00FA4DCD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Základní identifikační údaje</w:t>
            </w:r>
          </w:p>
        </w:tc>
      </w:tr>
      <w:tr w:rsidR="00517C8F" w:rsidRPr="00FA4DCD" w:rsidTr="008E2A8E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:rsidR="00517C8F" w:rsidRPr="00FA4DCD" w:rsidRDefault="00517C8F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Zadavatel:</w:t>
            </w:r>
          </w:p>
        </w:tc>
      </w:tr>
      <w:tr w:rsidR="00517C8F" w:rsidRPr="00FA4DCD" w:rsidTr="00EE288D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517C8F" w:rsidRPr="00FA4DCD" w:rsidRDefault="00517C8F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Název:</w:t>
            </w:r>
          </w:p>
        </w:tc>
        <w:tc>
          <w:tcPr>
            <w:tcW w:w="6533" w:type="dxa"/>
          </w:tcPr>
          <w:p w:rsidR="00517C8F" w:rsidRPr="00517C8F" w:rsidRDefault="00517C8F" w:rsidP="00FF6104">
            <w:pPr>
              <w:spacing w:line="320" w:lineRule="atLeast"/>
              <w:rPr>
                <w:b/>
                <w:bCs/>
                <w:color w:val="auto"/>
                <w:szCs w:val="22"/>
              </w:rPr>
            </w:pPr>
            <w:r w:rsidRPr="00517C8F">
              <w:rPr>
                <w:rFonts w:cs="Calibri"/>
                <w:color w:val="auto"/>
                <w:szCs w:val="22"/>
              </w:rPr>
              <w:t>Městská část Praha 5</w:t>
            </w:r>
          </w:p>
        </w:tc>
      </w:tr>
      <w:tr w:rsidR="009D1A4C" w:rsidRPr="00FA4DCD" w:rsidTr="004F7D2E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9D1A4C" w:rsidRPr="00FA4DCD" w:rsidRDefault="009D1A4C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Sídlo:</w:t>
            </w:r>
          </w:p>
        </w:tc>
        <w:tc>
          <w:tcPr>
            <w:tcW w:w="6533" w:type="dxa"/>
            <w:vAlign w:val="center"/>
          </w:tcPr>
          <w:p w:rsidR="009D1A4C" w:rsidRPr="00517C8F" w:rsidRDefault="00517C8F" w:rsidP="00FF6104">
            <w:pPr>
              <w:spacing w:line="320" w:lineRule="atLeast"/>
              <w:rPr>
                <w:color w:val="auto"/>
                <w:szCs w:val="22"/>
              </w:rPr>
            </w:pPr>
            <w:r w:rsidRPr="00517C8F">
              <w:rPr>
                <w:rFonts w:cs="Calibri"/>
                <w:color w:val="auto"/>
                <w:szCs w:val="22"/>
              </w:rPr>
              <w:t>nám. 14. října 1381/4, 150 22 Praha 5</w:t>
            </w:r>
          </w:p>
        </w:tc>
      </w:tr>
      <w:tr w:rsidR="009D1A4C" w:rsidRPr="00FA4DCD" w:rsidTr="004F7D2E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9D1A4C" w:rsidRPr="00FA4DCD" w:rsidRDefault="009D1A4C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IČ</w:t>
            </w:r>
            <w:r w:rsidR="00E96538">
              <w:rPr>
                <w:b/>
                <w:color w:val="auto"/>
                <w:szCs w:val="22"/>
              </w:rPr>
              <w:t>O</w:t>
            </w:r>
            <w:r w:rsidRPr="00FA4DCD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  <w:vAlign w:val="center"/>
          </w:tcPr>
          <w:p w:rsidR="009D1A4C" w:rsidRPr="00517C8F" w:rsidRDefault="00517C8F" w:rsidP="004F7D2E">
            <w:pPr>
              <w:rPr>
                <w:color w:val="auto"/>
                <w:szCs w:val="22"/>
              </w:rPr>
            </w:pPr>
            <w:r w:rsidRPr="00517C8F">
              <w:rPr>
                <w:rFonts w:cs="Calibri"/>
                <w:color w:val="auto"/>
                <w:szCs w:val="22"/>
              </w:rPr>
              <w:t>00063631</w:t>
            </w:r>
          </w:p>
        </w:tc>
      </w:tr>
      <w:tr w:rsidR="009D1A4C" w:rsidRPr="00FA4DCD" w:rsidTr="004F7D2E">
        <w:trPr>
          <w:trHeight w:val="38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D1A4C" w:rsidRPr="00FA4DCD" w:rsidRDefault="009D1A4C" w:rsidP="002A178A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bCs/>
                <w:color w:val="auto"/>
                <w:szCs w:val="22"/>
              </w:rPr>
              <w:t xml:space="preserve">Osoba oprávněná </w:t>
            </w:r>
            <w:r w:rsidR="002A178A">
              <w:rPr>
                <w:b/>
                <w:bCs/>
                <w:color w:val="auto"/>
                <w:szCs w:val="22"/>
              </w:rPr>
              <w:t xml:space="preserve">zastupovat </w:t>
            </w:r>
            <w:r w:rsidRPr="00FA4DCD">
              <w:rPr>
                <w:b/>
                <w:bCs/>
                <w:color w:val="auto"/>
                <w:szCs w:val="22"/>
              </w:rPr>
              <w:t>zadavatele: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9D1A4C" w:rsidRPr="00517C8F" w:rsidRDefault="00517C8F" w:rsidP="00FF6104">
            <w:pPr>
              <w:rPr>
                <w:color w:val="auto"/>
                <w:szCs w:val="22"/>
              </w:rPr>
            </w:pPr>
            <w:r w:rsidRPr="00517C8F">
              <w:rPr>
                <w:bCs/>
                <w:color w:val="auto"/>
                <w:szCs w:val="22"/>
              </w:rPr>
              <w:t>MUDr. Radek Klíma, starosta</w:t>
            </w:r>
          </w:p>
        </w:tc>
      </w:tr>
      <w:tr w:rsidR="009D1A4C" w:rsidRPr="00FA4DCD" w:rsidTr="008E2A8E">
        <w:trPr>
          <w:trHeight w:val="73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</w:tcPr>
          <w:p w:rsidR="009D1A4C" w:rsidRPr="00FA4DCD" w:rsidRDefault="009D1A4C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Uchazeč:</w:t>
            </w:r>
          </w:p>
        </w:tc>
        <w:tc>
          <w:tcPr>
            <w:tcW w:w="6533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:rsidR="009D1A4C" w:rsidRPr="00FA4DCD" w:rsidRDefault="009D1A4C" w:rsidP="008E2A8E">
            <w:pPr>
              <w:rPr>
                <w:b/>
                <w:color w:val="auto"/>
                <w:szCs w:val="22"/>
              </w:rPr>
            </w:pPr>
          </w:p>
        </w:tc>
      </w:tr>
      <w:tr w:rsidR="00D2049E" w:rsidRPr="00FA4DCD" w:rsidTr="008E2A8E">
        <w:trPr>
          <w:trHeight w:val="35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Název: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D2049E" w:rsidRPr="00FA4DCD" w:rsidRDefault="00D2049E" w:rsidP="001D2B67">
            <w:pPr>
              <w:rPr>
                <w:color w:val="auto"/>
                <w:szCs w:val="22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Sídlo podnikání:</w:t>
            </w:r>
          </w:p>
        </w:tc>
        <w:tc>
          <w:tcPr>
            <w:tcW w:w="6533" w:type="dxa"/>
          </w:tcPr>
          <w:p w:rsidR="00D2049E" w:rsidRPr="00FA4DCD" w:rsidRDefault="00D2049E" w:rsidP="008E2A8E">
            <w:pPr>
              <w:rPr>
                <w:color w:val="auto"/>
                <w:szCs w:val="22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Tel/Fax.: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IČ</w:t>
            </w:r>
            <w:r>
              <w:rPr>
                <w:b/>
                <w:color w:val="auto"/>
                <w:szCs w:val="22"/>
              </w:rPr>
              <w:t>O</w:t>
            </w:r>
            <w:r w:rsidRPr="00FA4DCD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DIČ: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Právní forma: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rFonts w:cs="Calibri"/>
                <w:b/>
                <w:bCs/>
                <w:snapToGrid w:val="0"/>
                <w:color w:val="auto"/>
                <w:szCs w:val="22"/>
                <w:highlight w:val="yellow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2A178A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 xml:space="preserve">Osoba oprávněná </w:t>
            </w:r>
            <w:r w:rsidR="002A178A">
              <w:rPr>
                <w:b/>
                <w:color w:val="auto"/>
                <w:szCs w:val="22"/>
              </w:rPr>
              <w:t>zastupovat uchazeče</w:t>
            </w:r>
            <w:r w:rsidRPr="00FA4DCD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Telefon</w:t>
            </w:r>
            <w:r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B51BE0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D2049E" w:rsidRPr="00FA4DCD" w:rsidRDefault="00D2049E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E</w:t>
            </w:r>
            <w:r w:rsidR="002A178A">
              <w:rPr>
                <w:b/>
                <w:color w:val="auto"/>
                <w:szCs w:val="22"/>
              </w:rPr>
              <w:t>-</w:t>
            </w:r>
            <w:r w:rsidRPr="00FA4DCD">
              <w:rPr>
                <w:b/>
                <w:color w:val="auto"/>
                <w:szCs w:val="22"/>
              </w:rPr>
              <w:t xml:space="preserve">mail: 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:rsidR="00D2049E" w:rsidRPr="00FA4DCD" w:rsidRDefault="00D2049E">
            <w:pPr>
              <w:rPr>
                <w:color w:val="auto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F9343A" w:rsidRPr="00FA4DCD" w:rsidTr="00B51BE0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9343A" w:rsidRPr="00FA4DCD" w:rsidRDefault="00F9343A" w:rsidP="008E2A8E">
            <w:pPr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ID datové schránky: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:rsidR="00F9343A" w:rsidRPr="001044AF" w:rsidRDefault="00F9343A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B8016A" w:rsidRPr="00FA4DCD" w:rsidTr="00B51BE0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B8016A" w:rsidRDefault="00B8016A" w:rsidP="008E2A8E">
            <w:pPr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Adresa pro písemný styk</w:t>
            </w:r>
          </w:p>
        </w:tc>
        <w:tc>
          <w:tcPr>
            <w:tcW w:w="6533" w:type="dxa"/>
            <w:tcBorders>
              <w:bottom w:val="single" w:sz="4" w:space="0" w:color="auto"/>
            </w:tcBorders>
          </w:tcPr>
          <w:p w:rsidR="00B8016A" w:rsidRPr="001044AF" w:rsidRDefault="00B8016A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</w:pPr>
            <w:r w:rsidRPr="001044AF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B51BE0" w:rsidRPr="00FA4DCD" w:rsidTr="00D9096F">
        <w:trPr>
          <w:trHeight w:val="410"/>
          <w:jc w:val="center"/>
        </w:trPr>
        <w:tc>
          <w:tcPr>
            <w:tcW w:w="2914" w:type="dxa"/>
            <w:gridSpan w:val="2"/>
            <w:shd w:val="clear" w:color="auto" w:fill="D99594" w:themeFill="accent2" w:themeFillTint="99"/>
          </w:tcPr>
          <w:p w:rsidR="00B51BE0" w:rsidRPr="00844066" w:rsidRDefault="00652F02" w:rsidP="00E16B94">
            <w:pPr>
              <w:jc w:val="both"/>
              <w:rPr>
                <w:b/>
                <w:color w:val="auto"/>
                <w:szCs w:val="22"/>
                <w:highlight w:val="yellow"/>
              </w:rPr>
            </w:pPr>
            <w:r w:rsidRPr="002D24CC">
              <w:rPr>
                <w:rFonts w:asciiTheme="minorHAnsi" w:hAnsiTheme="minorHAnsi" w:cstheme="minorHAnsi"/>
                <w:b/>
                <w:color w:val="auto"/>
                <w:szCs w:val="22"/>
              </w:rPr>
              <w:t>Celková</w:t>
            </w:r>
            <w:r w:rsidR="00314422" w:rsidRPr="00844066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nabídková cena v Kč bez </w:t>
            </w:r>
            <w:proofErr w:type="gramStart"/>
            <w:r w:rsidR="00314422" w:rsidRPr="00844066">
              <w:rPr>
                <w:rFonts w:asciiTheme="minorHAnsi" w:hAnsiTheme="minorHAnsi" w:cstheme="minorHAnsi"/>
                <w:b/>
                <w:color w:val="auto"/>
                <w:szCs w:val="22"/>
              </w:rPr>
              <w:t>DPH</w:t>
            </w:r>
            <w:r w:rsidR="00E16B94" w:rsidRPr="00E16B94">
              <w:rPr>
                <w:rFonts w:asciiTheme="minorHAnsi" w:hAnsiTheme="minorHAnsi" w:cstheme="minorHAnsi"/>
                <w:color w:val="auto"/>
                <w:szCs w:val="22"/>
              </w:rPr>
              <w:t>(dle</w:t>
            </w:r>
            <w:proofErr w:type="gramEnd"/>
            <w:r w:rsidR="00E16B94" w:rsidRPr="00E16B94">
              <w:rPr>
                <w:rFonts w:asciiTheme="minorHAnsi" w:hAnsiTheme="minorHAnsi" w:cstheme="minorHAnsi"/>
                <w:color w:val="auto"/>
                <w:szCs w:val="22"/>
              </w:rPr>
              <w:t xml:space="preserve"> přílohy č. 5</w:t>
            </w:r>
            <w:r w:rsidR="00E16B94">
              <w:rPr>
                <w:rFonts w:asciiTheme="minorHAnsi" w:hAnsiTheme="minorHAnsi" w:cstheme="minorHAnsi"/>
                <w:color w:val="auto"/>
                <w:szCs w:val="22"/>
              </w:rPr>
              <w:t xml:space="preserve"> zadávací dokumentace</w:t>
            </w:r>
            <w:r w:rsidR="00E16B94" w:rsidRPr="00E16B94">
              <w:rPr>
                <w:rFonts w:asciiTheme="minorHAnsi" w:hAnsiTheme="minorHAnsi" w:cstheme="minorHAnsi"/>
                <w:color w:val="auto"/>
                <w:szCs w:val="22"/>
              </w:rPr>
              <w:t>)</w:t>
            </w:r>
          </w:p>
        </w:tc>
        <w:tc>
          <w:tcPr>
            <w:tcW w:w="6533" w:type="dxa"/>
            <w:shd w:val="clear" w:color="auto" w:fill="D99594" w:themeFill="accent2" w:themeFillTint="99"/>
          </w:tcPr>
          <w:p w:rsidR="00B51BE0" w:rsidRPr="00B8016A" w:rsidRDefault="005A11EA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</w:pPr>
            <w:r w:rsidRPr="00B8016A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</w:tbl>
    <w:p w:rsidR="00F30E1C" w:rsidRDefault="00F30E1C"/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4142"/>
        <w:gridCol w:w="2557"/>
      </w:tblGrid>
      <w:tr w:rsidR="001D2B67" w:rsidRPr="00FA4DCD" w:rsidTr="008E2A8E">
        <w:trPr>
          <w:trHeight w:val="316"/>
          <w:jc w:val="center"/>
        </w:trPr>
        <w:tc>
          <w:tcPr>
            <w:tcW w:w="9447" w:type="dxa"/>
            <w:gridSpan w:val="3"/>
            <w:shd w:val="clear" w:color="auto" w:fill="B8CCE4"/>
          </w:tcPr>
          <w:p w:rsidR="001D2B67" w:rsidRPr="00FA4DCD" w:rsidRDefault="001D2B67" w:rsidP="002A178A">
            <w:pPr>
              <w:jc w:val="center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Autorizace nabídky osobou oprávněnou za</w:t>
            </w:r>
            <w:r w:rsidR="002A178A">
              <w:rPr>
                <w:b/>
                <w:color w:val="auto"/>
                <w:szCs w:val="22"/>
              </w:rPr>
              <w:t>stupovat</w:t>
            </w:r>
            <w:r w:rsidRPr="00FA4DCD">
              <w:rPr>
                <w:b/>
                <w:color w:val="auto"/>
                <w:szCs w:val="22"/>
              </w:rPr>
              <w:t xml:space="preserve"> uchazeče:</w:t>
            </w:r>
          </w:p>
        </w:tc>
      </w:tr>
      <w:tr w:rsidR="001D2B67" w:rsidRPr="00FA4DCD" w:rsidTr="008E2A8E">
        <w:trPr>
          <w:trHeight w:val="396"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DAEEF3"/>
          </w:tcPr>
          <w:p w:rsidR="001D2B67" w:rsidRPr="00FA4DCD" w:rsidRDefault="001D2B67" w:rsidP="008E2A8E">
            <w:pPr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Podpis oprávněné osoby:</w:t>
            </w:r>
          </w:p>
          <w:p w:rsidR="001D2B67" w:rsidRPr="00FA4DCD" w:rsidRDefault="001D2B67" w:rsidP="008E2A8E">
            <w:pPr>
              <w:rPr>
                <w:b/>
                <w:color w:val="auto"/>
                <w:szCs w:val="22"/>
              </w:rPr>
            </w:pPr>
          </w:p>
          <w:p w:rsidR="001D2B67" w:rsidRPr="00FA4DCD" w:rsidRDefault="001D2B67" w:rsidP="008E2A8E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D2B67" w:rsidRPr="00FA4DCD" w:rsidRDefault="001D2B67" w:rsidP="004F7D2E">
            <w:pPr>
              <w:spacing w:after="200" w:line="276" w:lineRule="auto"/>
              <w:rPr>
                <w:color w:val="auto"/>
                <w:szCs w:val="22"/>
              </w:rPr>
            </w:pPr>
          </w:p>
          <w:p w:rsidR="001D2B67" w:rsidRPr="00FA4DCD" w:rsidRDefault="001D2B67" w:rsidP="008E2A8E">
            <w:pPr>
              <w:rPr>
                <w:color w:val="auto"/>
                <w:szCs w:val="22"/>
              </w:rPr>
            </w:pPr>
            <w:r w:rsidRPr="00FA4DCD">
              <w:rPr>
                <w:color w:val="auto"/>
                <w:szCs w:val="22"/>
              </w:rPr>
              <w:t>……………………………………………………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D2B67" w:rsidRPr="00FA4DCD" w:rsidRDefault="001D2B67" w:rsidP="008E2A8E">
            <w:pPr>
              <w:spacing w:after="200" w:line="276" w:lineRule="auto"/>
              <w:rPr>
                <w:color w:val="auto"/>
                <w:szCs w:val="22"/>
              </w:rPr>
            </w:pPr>
          </w:p>
          <w:p w:rsidR="001D2B67" w:rsidRPr="00FA4DCD" w:rsidRDefault="001D2B67" w:rsidP="008E2A8E">
            <w:pPr>
              <w:jc w:val="center"/>
              <w:rPr>
                <w:b/>
                <w:i/>
                <w:color w:val="auto"/>
                <w:szCs w:val="22"/>
              </w:rPr>
            </w:pPr>
            <w:r w:rsidRPr="00FA4DCD">
              <w:rPr>
                <w:b/>
                <w:i/>
                <w:color w:val="auto"/>
                <w:szCs w:val="22"/>
              </w:rPr>
              <w:t>Razítko</w:t>
            </w:r>
          </w:p>
        </w:tc>
      </w:tr>
      <w:tr w:rsidR="00D2049E" w:rsidRPr="00FA4DCD" w:rsidTr="008E2A8E">
        <w:trPr>
          <w:trHeight w:val="371"/>
          <w:jc w:val="center"/>
        </w:trPr>
        <w:tc>
          <w:tcPr>
            <w:tcW w:w="2748" w:type="dxa"/>
            <w:shd w:val="clear" w:color="auto" w:fill="DAEEF3"/>
          </w:tcPr>
          <w:p w:rsidR="00D2049E" w:rsidRPr="00FA4DCD" w:rsidRDefault="00D2049E" w:rsidP="008E2A8E">
            <w:pPr>
              <w:ind w:left="-16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>Titul, jméno, příjmení</w:t>
            </w:r>
          </w:p>
        </w:tc>
        <w:tc>
          <w:tcPr>
            <w:tcW w:w="6699" w:type="dxa"/>
            <w:gridSpan w:val="2"/>
          </w:tcPr>
          <w:p w:rsidR="00D2049E" w:rsidRPr="00FA4DCD" w:rsidRDefault="00D2049E">
            <w:pPr>
              <w:rPr>
                <w:color w:val="auto"/>
              </w:rPr>
            </w:pPr>
            <w:r w:rsidRPr="004A5A38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  <w:tr w:rsidR="00D2049E" w:rsidRPr="00FA4DCD" w:rsidTr="008E2A8E">
        <w:trPr>
          <w:trHeight w:val="382"/>
          <w:jc w:val="center"/>
        </w:trPr>
        <w:tc>
          <w:tcPr>
            <w:tcW w:w="2748" w:type="dxa"/>
            <w:shd w:val="clear" w:color="auto" w:fill="DAEEF3"/>
          </w:tcPr>
          <w:p w:rsidR="00D2049E" w:rsidRPr="00FA4DCD" w:rsidRDefault="00D2049E" w:rsidP="008E2A8E">
            <w:pPr>
              <w:ind w:left="-16"/>
              <w:rPr>
                <w:b/>
                <w:color w:val="auto"/>
                <w:szCs w:val="22"/>
              </w:rPr>
            </w:pPr>
            <w:r w:rsidRPr="00FA4DCD">
              <w:rPr>
                <w:b/>
                <w:color w:val="auto"/>
                <w:szCs w:val="22"/>
              </w:rPr>
              <w:t xml:space="preserve">Funkce </w:t>
            </w:r>
          </w:p>
        </w:tc>
        <w:tc>
          <w:tcPr>
            <w:tcW w:w="6699" w:type="dxa"/>
            <w:gridSpan w:val="2"/>
          </w:tcPr>
          <w:p w:rsidR="00D2049E" w:rsidRPr="00FA4DCD" w:rsidRDefault="00D2049E">
            <w:pPr>
              <w:rPr>
                <w:color w:val="auto"/>
              </w:rPr>
            </w:pPr>
            <w:r w:rsidRPr="004A5A38">
              <w:rPr>
                <w:rFonts w:asciiTheme="minorHAnsi" w:hAnsiTheme="minorHAnsi" w:cstheme="minorHAnsi"/>
                <w:color w:val="auto"/>
                <w:szCs w:val="22"/>
                <w:highlight w:val="yellow"/>
                <w:lang w:val="en-US"/>
              </w:rPr>
              <w:t>[DOPLNÍ UCHAZEČ]</w:t>
            </w:r>
          </w:p>
        </w:tc>
      </w:tr>
    </w:tbl>
    <w:p w:rsidR="00FF6104" w:rsidRDefault="004F7D2E" w:rsidP="00844066">
      <w:pPr>
        <w:jc w:val="center"/>
        <w:rPr>
          <w:rFonts w:cs="Calibri"/>
          <w:bCs/>
          <w:color w:val="auto"/>
          <w:szCs w:val="22"/>
        </w:rPr>
      </w:pPr>
      <w:r w:rsidRPr="00FA4DCD">
        <w:rPr>
          <w:rFonts w:cs="Calibri"/>
          <w:color w:val="auto"/>
          <w:szCs w:val="22"/>
        </w:rPr>
        <w:br w:type="page"/>
      </w:r>
    </w:p>
    <w:p w:rsidR="00C57AEE" w:rsidRDefault="00C57AEE" w:rsidP="00C57AEE">
      <w:pPr>
        <w:jc w:val="center"/>
        <w:rPr>
          <w:rFonts w:cs="Calibri"/>
          <w:b/>
          <w:bCs/>
          <w:color w:val="auto"/>
          <w:szCs w:val="22"/>
        </w:rPr>
      </w:pPr>
      <w:r>
        <w:rPr>
          <w:rFonts w:cs="Calibri"/>
          <w:b/>
          <w:bCs/>
          <w:color w:val="auto"/>
          <w:szCs w:val="22"/>
        </w:rPr>
        <w:lastRenderedPageBreak/>
        <w:t>Příloha č. 2</w:t>
      </w:r>
    </w:p>
    <w:p w:rsidR="00C57AEE" w:rsidRPr="00FF6104" w:rsidRDefault="00C57AEE" w:rsidP="00C57AEE">
      <w:pPr>
        <w:jc w:val="center"/>
        <w:rPr>
          <w:rFonts w:cs="Calibri"/>
          <w:b/>
          <w:bCs/>
          <w:color w:val="auto"/>
          <w:szCs w:val="22"/>
        </w:rPr>
      </w:pPr>
      <w:r w:rsidRPr="00FF6104">
        <w:rPr>
          <w:b/>
          <w:color w:val="auto"/>
          <w:szCs w:val="22"/>
        </w:rPr>
        <w:t>Pož</w:t>
      </w:r>
      <w:r>
        <w:rPr>
          <w:b/>
          <w:color w:val="auto"/>
          <w:szCs w:val="22"/>
        </w:rPr>
        <w:t>adavky na prokázání kvalifikace</w:t>
      </w:r>
    </w:p>
    <w:p w:rsidR="00C57AEE" w:rsidRDefault="00C57AEE" w:rsidP="00C61D95">
      <w:pPr>
        <w:jc w:val="center"/>
        <w:rPr>
          <w:rFonts w:cs="Calibri"/>
          <w:b/>
          <w:bCs/>
          <w:color w:val="auto"/>
          <w:szCs w:val="22"/>
        </w:rPr>
      </w:pPr>
    </w:p>
    <w:p w:rsidR="00C57AEE" w:rsidRPr="007A241B" w:rsidRDefault="00C57AEE" w:rsidP="00C57AEE">
      <w:pPr>
        <w:widowControl w:val="0"/>
        <w:spacing w:before="240" w:after="120" w:line="320" w:lineRule="atLeast"/>
        <w:jc w:val="both"/>
        <w:outlineLvl w:val="1"/>
        <w:rPr>
          <w:rFonts w:cs="Garamond"/>
          <w:color w:val="auto"/>
          <w:szCs w:val="24"/>
        </w:rPr>
      </w:pPr>
      <w:r>
        <w:rPr>
          <w:rFonts w:cs="Calibri"/>
          <w:b/>
          <w:bCs/>
          <w:color w:val="auto"/>
          <w:szCs w:val="22"/>
        </w:rPr>
        <w:br w:type="page"/>
      </w:r>
      <w:r w:rsidRPr="007A241B">
        <w:rPr>
          <w:rFonts w:cs="Garamond"/>
          <w:color w:val="auto"/>
          <w:szCs w:val="24"/>
        </w:rPr>
        <w:lastRenderedPageBreak/>
        <w:t>Dodavatel je povinen ve smyslu § 50 a násl. ZVZ prokázat splnění kvalifikace dle níže uvedených požadavků zadavatele. Splnění kvalifikace prokáže dodavatel, který splní kvalifikační předpoklady a požadavky uvedené dále. Zadavatel požaduje prokázání splnění kvalifikačních předpokladů následujícím způsobem:</w:t>
      </w:r>
    </w:p>
    <w:p w:rsidR="00C57AEE" w:rsidRPr="007A241B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cs="Garamond"/>
          <w:color w:val="auto"/>
          <w:szCs w:val="24"/>
        </w:rPr>
      </w:pPr>
      <w:r w:rsidRPr="007A241B">
        <w:rPr>
          <w:rFonts w:cs="Garamond"/>
          <w:color w:val="auto"/>
          <w:szCs w:val="24"/>
        </w:rPr>
        <w:t>Základní kvalifikační předpoklady dle § 53 odst. 1 ZVZ</w:t>
      </w: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5"/>
      </w:tblGrid>
      <w:tr w:rsidR="00C57AEE" w:rsidRPr="007A241B" w:rsidTr="00AD50F1">
        <w:trPr>
          <w:cantSplit/>
          <w:trHeight w:val="737"/>
        </w:trPr>
        <w:tc>
          <w:tcPr>
            <w:tcW w:w="4606" w:type="dxa"/>
            <w:shd w:val="clear" w:color="auto" w:fill="E0E0E0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jc w:val="center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Základní kvalifikační předpoklady splňuje dodavatel:</w:t>
            </w:r>
          </w:p>
        </w:tc>
        <w:tc>
          <w:tcPr>
            <w:tcW w:w="4615" w:type="dxa"/>
            <w:shd w:val="clear" w:color="auto" w:fill="E0E0E0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jc w:val="center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Způsob prokázání splnění:</w:t>
            </w:r>
          </w:p>
        </w:tc>
      </w:tr>
      <w:tr w:rsidR="00C57AEE" w:rsidRPr="007A241B" w:rsidTr="00AD50F1">
        <w:tc>
          <w:tcPr>
            <w:tcW w:w="4606" w:type="dxa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i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>Výpis z evidence Rejstříku trestů dodavatele; výpis z evidence Rejstříku trestů dodavatel doloží, jde-li o právnickou osobu, jak ve vztahu k této právnické osobě, tak ve vztahu ke všem statutárním orgánům (např. s.r.o.) nebo všem členům statutárního orgánu (např. a.s.); je-li statutárním orgánem dodavatele či členem statutárního orgánu dodavatele právnická osoba, výpis z evidence Rejstříku trestů dodavatel doloží jak ve vztahu k této právnické osobě, tak ve vztahu ke statutárnímu orgánu nebo ke každému členu statutárního orgánu této právnické osoby. Podává-li žádost o účast zahraniční právnická osoba prostřednictvím organizační složky, doloží dodavatel výpisy z evidence Rejstříku trestů ve vztahu k vedoucímu organizační složky, jakož i ve vztahu k výše uvedeným osobám.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lastRenderedPageBreak/>
      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i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Výpis z evidence Rejstříku trestů dodavatele; výpis z evidence Rejstříku trestů dodavatel doloží, jde-li o právnickou osobu, jak ve vztahu k této právnické osobě, tak ve vztahu ke všem statutárním orgánům (např. s.r.o.) nebo všem členům statutárního orgánu (např. a.s.); je-li statutárním orgánem dodavatele či členem statutárního orgánu dodavatele právnická osoba, výpis z evidence Rejstříku trestů dodavatel doloží jak ve vztahu k této právnické osobě, tak ve vztahu ke statutárnímu orgánu nebo ke každému členu statutárního orgánu této právnické osoby. Podává-li </w:t>
            </w:r>
            <w:r w:rsidRPr="007A241B">
              <w:rPr>
                <w:color w:val="auto"/>
                <w:szCs w:val="22"/>
              </w:rPr>
              <w:t>žádost o účast</w:t>
            </w:r>
            <w:r w:rsidRPr="007A241B">
              <w:rPr>
                <w:bCs/>
                <w:i/>
                <w:iCs/>
                <w:color w:val="auto"/>
                <w:szCs w:val="22"/>
              </w:rPr>
              <w:t xml:space="preserve"> zahraniční právnická osoba prostřednictvím organizační složky, doloží dodavatel výpisy z evidence Rejstříku trestů ve vztahu k vedoucímu organizační složky, jakož i ve vztahu k výše uvedeným osobám.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v posledních třech letech nenaplnil skutkovou podstatu jednání nekalé soutěže formou podplácení podle zvláštního právního předpisu;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Čestné prohlášení </w:t>
            </w:r>
            <w:r w:rsidRPr="007A241B">
              <w:rPr>
                <w:i/>
                <w:color w:val="auto"/>
                <w:szCs w:val="22"/>
              </w:rPr>
              <w:t>dodavatele</w:t>
            </w:r>
            <w:r w:rsidRPr="007A241B">
              <w:rPr>
                <w:bCs/>
                <w:i/>
                <w:iCs/>
                <w:color w:val="auto"/>
                <w:szCs w:val="22"/>
              </w:rPr>
              <w:t>, z něhož jednoznačně vyplývá splnění tohoto kvalifikačního předpokladu.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vůči jehož majetku neprobíhá nebo v posledních třech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Čestné prohlášení </w:t>
            </w:r>
            <w:r w:rsidRPr="007A241B">
              <w:rPr>
                <w:i/>
                <w:color w:val="auto"/>
                <w:szCs w:val="22"/>
              </w:rPr>
              <w:t>dodavatele</w:t>
            </w:r>
            <w:r w:rsidRPr="007A241B">
              <w:rPr>
                <w:bCs/>
                <w:i/>
                <w:iCs/>
                <w:color w:val="auto"/>
                <w:szCs w:val="22"/>
              </w:rPr>
              <w:t>, z něhož jednoznačně vyplývá splnění tohoto kvalifikačního předpokladu.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není v likvidaci;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Čestné prohlášení </w:t>
            </w:r>
            <w:r w:rsidRPr="007A241B">
              <w:rPr>
                <w:i/>
                <w:color w:val="auto"/>
                <w:szCs w:val="22"/>
              </w:rPr>
              <w:t>dodavatele</w:t>
            </w:r>
            <w:r w:rsidRPr="007A241B">
              <w:rPr>
                <w:bCs/>
                <w:i/>
                <w:iCs/>
                <w:color w:val="auto"/>
                <w:szCs w:val="22"/>
              </w:rPr>
              <w:t>, z něhož jednoznačně vyplývá splnění tohoto kvalifikačního předpokladu.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nemá v evidenci daní zachyceny daňové nedoplatky, a to jak v České republice, tak v zemi sídla, místa podnikání či bydliště dodavatele;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>Potvrzení příslušného finančního úřadu a čestné prohlášení dodavatele, z něhož jednoznačně vyplývá splnění tohoto kvalifikačního předpokladu ve vztahu ke spotřební dani.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lastRenderedPageBreak/>
              <w:t>který nemá nedoplatek na pojistném a na penále na veřejné zdravotní pojištění, a to jak v České republice, tak v zemi sídla, místa podnikání či bydliště dodavatele;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Čestné prohlášení </w:t>
            </w:r>
            <w:r w:rsidRPr="007A241B">
              <w:rPr>
                <w:i/>
                <w:color w:val="auto"/>
                <w:szCs w:val="22"/>
              </w:rPr>
              <w:t>dodavatele</w:t>
            </w:r>
            <w:r w:rsidRPr="007A241B">
              <w:rPr>
                <w:bCs/>
                <w:i/>
                <w:iCs/>
                <w:color w:val="auto"/>
                <w:szCs w:val="22"/>
              </w:rPr>
              <w:t>, z něhož jednoznačně vyplývá splnění tohoto kvalifikačního předpokladu.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nemá nedoplatek na pojistném a na penále na sociální zabezpečení a příspěvku na státní politiku zaměstnanosti, a to jak v České republice, tak v zemi sídla, místa podnikání či bydliště dodavatele;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>Potvrzení příslušného orgánu či instituce.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spacing w:before="240" w:after="240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který není veden v rejstříku osob se zákazem plnění veřejných zakázek; a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 xml:space="preserve">Čestné prohlášení </w:t>
            </w:r>
            <w:r w:rsidRPr="007A241B">
              <w:rPr>
                <w:i/>
                <w:color w:val="auto"/>
                <w:szCs w:val="22"/>
              </w:rPr>
              <w:t>dodavatele</w:t>
            </w:r>
            <w:r w:rsidRPr="007A241B">
              <w:rPr>
                <w:bCs/>
                <w:i/>
                <w:iCs/>
                <w:color w:val="auto"/>
                <w:szCs w:val="22"/>
              </w:rPr>
              <w:t>, z něhož jednoznačně vyplývá splnění tohoto kvalifikačního předpokladu.</w:t>
            </w:r>
          </w:p>
        </w:tc>
      </w:tr>
      <w:tr w:rsidR="00C57AEE" w:rsidRPr="007A241B" w:rsidTr="00AD50F1">
        <w:trPr>
          <w:cantSplit/>
        </w:trPr>
        <w:tc>
          <w:tcPr>
            <w:tcW w:w="4606" w:type="dxa"/>
            <w:vAlign w:val="center"/>
          </w:tcPr>
          <w:p w:rsidR="00C57AEE" w:rsidRPr="007A241B" w:rsidRDefault="00C57AEE" w:rsidP="00AD50F1">
            <w:pPr>
              <w:autoSpaceDE w:val="0"/>
              <w:autoSpaceDN w:val="0"/>
              <w:adjustRightInd w:val="0"/>
              <w:spacing w:line="280" w:lineRule="atLeast"/>
              <w:ind w:left="5" w:hanging="5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kterému nebyla v posledních 3 letech pravomocně uložena pokuta za umožnění výkonu nelegální práce podle zvláštního právního předpisu;</w:t>
            </w:r>
          </w:p>
        </w:tc>
        <w:tc>
          <w:tcPr>
            <w:tcW w:w="4615" w:type="dxa"/>
            <w:vAlign w:val="center"/>
          </w:tcPr>
          <w:p w:rsidR="00C57AEE" w:rsidRPr="007A241B" w:rsidRDefault="00C57AEE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7A241B">
              <w:rPr>
                <w:bCs/>
                <w:i/>
                <w:iCs/>
                <w:color w:val="auto"/>
                <w:szCs w:val="22"/>
              </w:rPr>
              <w:t>Čestné prohlášení dodavatele, z něhož jednoznačně vyplývá splnění tohoto kvalifikačního předpokladu.</w:t>
            </w:r>
          </w:p>
        </w:tc>
      </w:tr>
      <w:tr w:rsidR="00F10919" w:rsidRPr="007A241B" w:rsidTr="00AD50F1">
        <w:trPr>
          <w:cantSplit/>
        </w:trPr>
        <w:tc>
          <w:tcPr>
            <w:tcW w:w="4606" w:type="dxa"/>
          </w:tcPr>
          <w:p w:rsidR="00F10919" w:rsidRPr="003528DF" w:rsidRDefault="00F10919" w:rsidP="00AD50F1">
            <w:pPr>
              <w:autoSpaceDE w:val="0"/>
              <w:autoSpaceDN w:val="0"/>
              <w:adjustRightInd w:val="0"/>
              <w:spacing w:line="280" w:lineRule="atLeast"/>
              <w:ind w:left="5" w:hanging="5"/>
              <w:jc w:val="both"/>
              <w:rPr>
                <w:color w:val="auto"/>
                <w:szCs w:val="22"/>
              </w:rPr>
            </w:pPr>
            <w:r w:rsidRPr="005B4BC9">
              <w:rPr>
                <w:color w:val="auto"/>
              </w:rPr>
              <w:t>vůči němuž nebyla v posledních 3 letech zavedena dočasná správa nebo v posledních 3 letech uplatněno opatření k řešení krize podle zákona upravujícího ozdravné postupy a řešení krize na finančním trhu.</w:t>
            </w:r>
          </w:p>
        </w:tc>
        <w:tc>
          <w:tcPr>
            <w:tcW w:w="4615" w:type="dxa"/>
          </w:tcPr>
          <w:p w:rsidR="00F10919" w:rsidRPr="003528DF" w:rsidRDefault="00F10919" w:rsidP="00AD50F1">
            <w:pPr>
              <w:snapToGrid w:val="0"/>
              <w:spacing w:before="240" w:after="240"/>
              <w:jc w:val="both"/>
              <w:rPr>
                <w:bCs/>
                <w:i/>
                <w:iCs/>
                <w:color w:val="auto"/>
                <w:szCs w:val="22"/>
              </w:rPr>
            </w:pPr>
            <w:r w:rsidRPr="005B4BC9">
              <w:rPr>
                <w:color w:val="auto"/>
              </w:rPr>
              <w:t>Čestné prohlášení dodavatele, z něhož jednoznačně vyplývá splnění tohoto kvalifikačního předpokladu.</w:t>
            </w:r>
          </w:p>
        </w:tc>
      </w:tr>
    </w:tbl>
    <w:p w:rsidR="00C57AEE" w:rsidRPr="007A241B" w:rsidRDefault="00C57AEE" w:rsidP="00C57AEE">
      <w:pPr>
        <w:tabs>
          <w:tab w:val="left" w:pos="539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cs="Garamond"/>
          <w:color w:val="auto"/>
          <w:szCs w:val="24"/>
        </w:rPr>
      </w:pPr>
      <w:r>
        <w:rPr>
          <w:rFonts w:cs="Garamond"/>
          <w:color w:val="auto"/>
          <w:szCs w:val="22"/>
        </w:rPr>
        <w:t xml:space="preserve">Pro prokázání základních kvalifikačních předpokladů, u nichž zadavatel nevyžaduje jiný doklad, než čestné prohlášení, jsou dodavatelé oprávnění využít vzor </w:t>
      </w:r>
      <w:r w:rsidRPr="00940F3F">
        <w:rPr>
          <w:rFonts w:cs="Garamond"/>
          <w:color w:val="auto"/>
          <w:szCs w:val="22"/>
        </w:rPr>
        <w:t xml:space="preserve">uvedený v příloze č. </w:t>
      </w:r>
      <w:r w:rsidR="00940F3F" w:rsidRPr="00940F3F">
        <w:rPr>
          <w:rFonts w:cs="Garamond"/>
          <w:color w:val="auto"/>
          <w:szCs w:val="22"/>
        </w:rPr>
        <w:t>7</w:t>
      </w:r>
      <w:r>
        <w:rPr>
          <w:rFonts w:cs="Garamond"/>
          <w:color w:val="auto"/>
          <w:szCs w:val="22"/>
        </w:rPr>
        <w:t xml:space="preserve"> zadávací dokumentace veřejné zakázky.</w:t>
      </w:r>
    </w:p>
    <w:p w:rsidR="00C57AEE" w:rsidRPr="007A241B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cs="Garamond"/>
          <w:color w:val="auto"/>
          <w:szCs w:val="24"/>
        </w:rPr>
      </w:pPr>
      <w:r w:rsidRPr="007A241B">
        <w:rPr>
          <w:rFonts w:cs="Garamond"/>
          <w:color w:val="auto"/>
          <w:szCs w:val="24"/>
        </w:rPr>
        <w:t>Profesní kvalifikační předpoklady dle § 54 ZVZ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C57AEE" w:rsidRPr="007A241B" w:rsidTr="00AD50F1">
        <w:tc>
          <w:tcPr>
            <w:tcW w:w="4606" w:type="dxa"/>
            <w:shd w:val="clear" w:color="auto" w:fill="E0E0E0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ind w:left="181" w:right="147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Splnění profesních kvalifikačních předpokladů prokáže dodavatel předložením:</w:t>
            </w:r>
          </w:p>
        </w:tc>
        <w:tc>
          <w:tcPr>
            <w:tcW w:w="4605" w:type="dxa"/>
            <w:shd w:val="clear" w:color="auto" w:fill="E0E0E0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ind w:left="181" w:right="147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Způsob prokázání splnění:</w:t>
            </w:r>
          </w:p>
        </w:tc>
      </w:tr>
      <w:tr w:rsidR="00C57AEE" w:rsidRPr="007A241B" w:rsidTr="00AD50F1">
        <w:tc>
          <w:tcPr>
            <w:tcW w:w="4606" w:type="dxa"/>
          </w:tcPr>
          <w:p w:rsidR="00C57AEE" w:rsidRPr="007A241B" w:rsidRDefault="00C57AEE" w:rsidP="00AD50F1">
            <w:pPr>
              <w:spacing w:before="240" w:after="240"/>
              <w:ind w:left="181" w:right="147"/>
              <w:jc w:val="both"/>
              <w:rPr>
                <w:color w:val="auto"/>
                <w:szCs w:val="22"/>
              </w:rPr>
            </w:pPr>
            <w:r w:rsidRPr="007A241B">
              <w:rPr>
                <w:color w:val="auto"/>
                <w:szCs w:val="22"/>
              </w:rPr>
              <w:t>výpisu z obchodního rejstříku, pokud je v něm zapsán, či předložením výpisu z jiné obdobné evidence, pokud je v ní zapsán;</w:t>
            </w:r>
          </w:p>
        </w:tc>
        <w:tc>
          <w:tcPr>
            <w:tcW w:w="4605" w:type="dxa"/>
          </w:tcPr>
          <w:p w:rsidR="00C57AEE" w:rsidRPr="007A241B" w:rsidRDefault="00C57AEE" w:rsidP="00AD50F1">
            <w:pPr>
              <w:spacing w:before="240" w:after="240"/>
              <w:ind w:left="181" w:right="147"/>
              <w:jc w:val="both"/>
              <w:rPr>
                <w:i/>
                <w:color w:val="auto"/>
                <w:szCs w:val="22"/>
              </w:rPr>
            </w:pPr>
            <w:r w:rsidRPr="007A241B">
              <w:rPr>
                <w:i/>
                <w:color w:val="auto"/>
                <w:szCs w:val="22"/>
              </w:rPr>
              <w:t>Výpis z obchodního rejstříku, pokud je v něm zapsán, či výpis z jiné obdobné evidence, pokud je v ní zapsán.</w:t>
            </w:r>
          </w:p>
        </w:tc>
      </w:tr>
      <w:tr w:rsidR="00C57AEE" w:rsidRPr="007A241B" w:rsidTr="00AD50F1">
        <w:tc>
          <w:tcPr>
            <w:tcW w:w="4606" w:type="dxa"/>
          </w:tcPr>
          <w:p w:rsidR="00F10919" w:rsidRPr="00CC18B7" w:rsidRDefault="00F10919" w:rsidP="00F10919">
            <w:pPr>
              <w:spacing w:before="240" w:after="120"/>
              <w:ind w:left="181" w:right="147"/>
              <w:jc w:val="both"/>
              <w:rPr>
                <w:color w:val="auto"/>
              </w:rPr>
            </w:pPr>
            <w:r w:rsidRPr="00CC18B7">
              <w:rPr>
                <w:color w:val="auto"/>
              </w:rPr>
              <w:t>dokladu</w:t>
            </w:r>
            <w:r w:rsidR="00B7273F" w:rsidRPr="00CC18B7">
              <w:rPr>
                <w:color w:val="auto"/>
              </w:rPr>
              <w:t xml:space="preserve"> dle § 54 písm. b) ZVZ</w:t>
            </w:r>
            <w:r w:rsidRPr="00CC18B7">
              <w:rPr>
                <w:color w:val="auto"/>
              </w:rPr>
              <w:t xml:space="preserve"> o oprávnění k podnikání podle zvláštních právních předpisů v rozsahu odpovídajícím předmětu této veřejné zakázky, zejména </w:t>
            </w:r>
            <w:r w:rsidR="004B44FB" w:rsidRPr="00CC18B7">
              <w:rPr>
                <w:color w:val="auto"/>
              </w:rPr>
              <w:t xml:space="preserve">doklad osvědčující udělení oprávnění k poskytování zdravotních služeb pro obor všeobecné praktické lékařství včetně lékařské pohotovostní služby Magistrátem hl. m. Prahy nebo jiným </w:t>
            </w:r>
            <w:r w:rsidR="004B44FB" w:rsidRPr="00CC18B7">
              <w:rPr>
                <w:color w:val="auto"/>
              </w:rPr>
              <w:lastRenderedPageBreak/>
              <w:t>příslušným úřadem ve smyslu zákona o zdravotních službách.</w:t>
            </w:r>
          </w:p>
          <w:p w:rsidR="00C57AEE" w:rsidRPr="00CC18B7" w:rsidRDefault="00C57AEE" w:rsidP="005B4BC9">
            <w:pPr>
              <w:spacing w:before="240" w:after="120"/>
              <w:ind w:left="181" w:right="147"/>
              <w:jc w:val="both"/>
              <w:rPr>
                <w:color w:val="auto"/>
              </w:rPr>
            </w:pPr>
          </w:p>
        </w:tc>
        <w:tc>
          <w:tcPr>
            <w:tcW w:w="4605" w:type="dxa"/>
            <w:vAlign w:val="center"/>
          </w:tcPr>
          <w:p w:rsidR="00C57AEE" w:rsidRPr="00CC18B7" w:rsidRDefault="00C57AEE" w:rsidP="004B44FB">
            <w:pPr>
              <w:spacing w:before="240" w:after="240"/>
              <w:ind w:left="181" w:right="147"/>
              <w:jc w:val="both"/>
              <w:rPr>
                <w:i/>
                <w:color w:val="auto"/>
                <w:szCs w:val="22"/>
              </w:rPr>
            </w:pPr>
            <w:r w:rsidRPr="00CC18B7">
              <w:rPr>
                <w:i/>
                <w:color w:val="auto"/>
                <w:szCs w:val="22"/>
              </w:rPr>
              <w:lastRenderedPageBreak/>
              <w:t xml:space="preserve">Doklady o oprávnění k podnikání </w:t>
            </w:r>
            <w:r w:rsidR="004B44FB" w:rsidRPr="00CC18B7">
              <w:rPr>
                <w:i/>
                <w:color w:val="auto"/>
                <w:szCs w:val="22"/>
              </w:rPr>
              <w:t xml:space="preserve">dle levého sloupce tabulky. </w:t>
            </w:r>
          </w:p>
        </w:tc>
      </w:tr>
      <w:tr w:rsidR="00B7273F" w:rsidRPr="007A241B" w:rsidTr="00AD50F1">
        <w:tc>
          <w:tcPr>
            <w:tcW w:w="4606" w:type="dxa"/>
          </w:tcPr>
          <w:p w:rsidR="00B7273F" w:rsidRPr="00CC18B7" w:rsidRDefault="00B7273F" w:rsidP="00F10919">
            <w:pPr>
              <w:spacing w:before="240" w:after="120"/>
              <w:ind w:left="181" w:right="147"/>
              <w:jc w:val="both"/>
              <w:rPr>
                <w:color w:val="auto"/>
              </w:rPr>
            </w:pPr>
            <w:r w:rsidRPr="00CC18B7">
              <w:rPr>
                <w:color w:val="auto"/>
              </w:rPr>
              <w:lastRenderedPageBreak/>
              <w:t>dokladu dle § 54 odst. c) ZVZ vydaného Českou lé</w:t>
            </w:r>
            <w:r w:rsidR="002479D3" w:rsidRPr="00CC18B7">
              <w:rPr>
                <w:color w:val="auto"/>
              </w:rPr>
              <w:t xml:space="preserve">kařskou komorou prokazující členství uchazeče v této komoře. Je-li uchazeč povinen ustanovit odborného zástupce, dokládá členství v této profesní organizaci tento odborný zástupce. </w:t>
            </w:r>
          </w:p>
        </w:tc>
        <w:tc>
          <w:tcPr>
            <w:tcW w:w="4605" w:type="dxa"/>
            <w:vAlign w:val="center"/>
          </w:tcPr>
          <w:p w:rsidR="00B7273F" w:rsidRPr="00CC18B7" w:rsidRDefault="002479D3" w:rsidP="004B44FB">
            <w:pPr>
              <w:spacing w:before="240" w:after="240"/>
              <w:ind w:left="181" w:right="147"/>
              <w:jc w:val="both"/>
              <w:rPr>
                <w:i/>
                <w:color w:val="auto"/>
                <w:szCs w:val="22"/>
              </w:rPr>
            </w:pPr>
            <w:r w:rsidRPr="00CC18B7">
              <w:rPr>
                <w:i/>
                <w:color w:val="auto"/>
                <w:szCs w:val="22"/>
              </w:rPr>
              <w:t>Dokladem vydaným Českou lékařskou komorou dle levého sloupce tabulky.</w:t>
            </w:r>
          </w:p>
        </w:tc>
      </w:tr>
    </w:tbl>
    <w:p w:rsidR="00C57AEE" w:rsidRPr="007A241B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asciiTheme="minorHAnsi" w:hAnsiTheme="minorHAnsi" w:cs="Garamond"/>
          <w:color w:val="auto"/>
          <w:szCs w:val="22"/>
        </w:rPr>
      </w:pPr>
      <w:bookmarkStart w:id="161" w:name="_Toc331051895"/>
      <w:r w:rsidRPr="007A241B">
        <w:rPr>
          <w:rFonts w:asciiTheme="minorHAnsi" w:hAnsiTheme="minorHAnsi" w:cs="Garamond"/>
          <w:color w:val="auto"/>
          <w:szCs w:val="22"/>
        </w:rPr>
        <w:t>Ekonomická a finanční způsobilost</w:t>
      </w:r>
      <w:bookmarkEnd w:id="161"/>
      <w:r w:rsidRPr="007A241B">
        <w:rPr>
          <w:rFonts w:asciiTheme="minorHAnsi" w:hAnsiTheme="minorHAnsi" w:cs="Garamond"/>
          <w:color w:val="auto"/>
          <w:szCs w:val="22"/>
        </w:rPr>
        <w:t xml:space="preserve"> dle § 50 odst. 1 písm. c) ZVZ</w:t>
      </w:r>
    </w:p>
    <w:p w:rsidR="00C57AEE" w:rsidRPr="007A241B" w:rsidRDefault="00C57AEE" w:rsidP="00C57AEE">
      <w:pPr>
        <w:jc w:val="both"/>
        <w:rPr>
          <w:rFonts w:asciiTheme="minorHAnsi" w:hAnsiTheme="minorHAnsi"/>
          <w:color w:val="auto"/>
          <w:szCs w:val="22"/>
        </w:rPr>
      </w:pPr>
      <w:r w:rsidRPr="007A241B">
        <w:rPr>
          <w:rFonts w:asciiTheme="minorHAnsi" w:hAnsiTheme="minorHAnsi"/>
          <w:color w:val="auto"/>
          <w:szCs w:val="22"/>
        </w:rPr>
        <w:t xml:space="preserve">Dodavatel v nabídce předloží čestné prohlášení o své ekonomické a finanční způsobilosti splnit </w:t>
      </w:r>
      <w:r>
        <w:rPr>
          <w:rFonts w:asciiTheme="minorHAnsi" w:hAnsiTheme="minorHAnsi"/>
          <w:color w:val="auto"/>
          <w:szCs w:val="22"/>
        </w:rPr>
        <w:t>tuto veřejnou zakázku</w:t>
      </w:r>
      <w:r w:rsidRPr="007A241B">
        <w:rPr>
          <w:rFonts w:asciiTheme="minorHAnsi" w:hAnsiTheme="minorHAnsi"/>
          <w:color w:val="auto"/>
          <w:szCs w:val="22"/>
        </w:rPr>
        <w:t xml:space="preserve">. Vzor čestného prohlášení o této skutečnosti je </w:t>
      </w:r>
      <w:r w:rsidRPr="006E61AA">
        <w:rPr>
          <w:rFonts w:asciiTheme="minorHAnsi" w:hAnsiTheme="minorHAnsi"/>
          <w:color w:val="auto"/>
          <w:szCs w:val="22"/>
        </w:rPr>
        <w:t xml:space="preserve">uveden v příloze č. </w:t>
      </w:r>
      <w:r w:rsidR="00940F3F">
        <w:rPr>
          <w:rFonts w:asciiTheme="minorHAnsi" w:hAnsiTheme="minorHAnsi"/>
          <w:color w:val="auto"/>
          <w:szCs w:val="22"/>
        </w:rPr>
        <w:t>8</w:t>
      </w:r>
      <w:r w:rsidRPr="006E61AA">
        <w:rPr>
          <w:rFonts w:asciiTheme="minorHAnsi" w:hAnsiTheme="minorHAnsi"/>
          <w:color w:val="auto"/>
          <w:szCs w:val="22"/>
        </w:rPr>
        <w:t xml:space="preserve"> zadávací</w:t>
      </w:r>
      <w:r>
        <w:rPr>
          <w:rFonts w:asciiTheme="minorHAnsi" w:hAnsiTheme="minorHAnsi"/>
          <w:color w:val="auto"/>
          <w:szCs w:val="22"/>
        </w:rPr>
        <w:t xml:space="preserve"> dokumentace veřejné zakázky</w:t>
      </w:r>
      <w:r w:rsidRPr="007A241B">
        <w:rPr>
          <w:rFonts w:asciiTheme="minorHAnsi" w:hAnsiTheme="minorHAnsi"/>
          <w:color w:val="auto"/>
          <w:szCs w:val="22"/>
        </w:rPr>
        <w:t>.</w:t>
      </w:r>
    </w:p>
    <w:p w:rsidR="00C57AEE" w:rsidRPr="007A241B" w:rsidRDefault="00C57AEE" w:rsidP="00C57AEE">
      <w:pPr>
        <w:jc w:val="both"/>
        <w:rPr>
          <w:rFonts w:asciiTheme="minorHAnsi" w:hAnsiTheme="minorHAnsi"/>
          <w:color w:val="auto"/>
          <w:szCs w:val="22"/>
        </w:rPr>
      </w:pPr>
    </w:p>
    <w:p w:rsidR="00C57AEE" w:rsidRDefault="00C57AEE" w:rsidP="00C57AEE">
      <w:pPr>
        <w:rPr>
          <w:rFonts w:asciiTheme="minorHAnsi" w:hAnsiTheme="minorHAnsi" w:cs="Garamond"/>
          <w:color w:val="auto"/>
          <w:szCs w:val="22"/>
        </w:rPr>
      </w:pPr>
      <w:bookmarkStart w:id="162" w:name="_Ref263006784"/>
      <w:r>
        <w:rPr>
          <w:rFonts w:asciiTheme="minorHAnsi" w:hAnsiTheme="minorHAnsi" w:cs="Garamond"/>
          <w:color w:val="auto"/>
          <w:szCs w:val="22"/>
        </w:rPr>
        <w:br w:type="page"/>
      </w:r>
    </w:p>
    <w:p w:rsidR="00C57AEE" w:rsidRPr="007A241B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asciiTheme="minorHAnsi" w:hAnsiTheme="minorHAnsi" w:cs="Garamond"/>
          <w:color w:val="auto"/>
          <w:szCs w:val="22"/>
        </w:rPr>
      </w:pPr>
      <w:r w:rsidRPr="007A241B">
        <w:rPr>
          <w:rFonts w:asciiTheme="minorHAnsi" w:hAnsiTheme="minorHAnsi" w:cs="Garamond"/>
          <w:color w:val="auto"/>
          <w:szCs w:val="22"/>
        </w:rPr>
        <w:lastRenderedPageBreak/>
        <w:t>Technické kvalifikační předpoklady</w:t>
      </w:r>
      <w:bookmarkEnd w:id="162"/>
      <w:r w:rsidRPr="007A241B">
        <w:rPr>
          <w:rFonts w:asciiTheme="minorHAnsi" w:hAnsiTheme="minorHAnsi" w:cs="Garamond"/>
          <w:color w:val="auto"/>
          <w:szCs w:val="22"/>
        </w:rPr>
        <w:t xml:space="preserve"> dle § 56 ZVZ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37"/>
      </w:tblGrid>
      <w:tr w:rsidR="00C57AEE" w:rsidRPr="007A241B" w:rsidTr="002C1D7D">
        <w:trPr>
          <w:trHeight w:val="133"/>
        </w:trPr>
        <w:tc>
          <w:tcPr>
            <w:tcW w:w="5032" w:type="dxa"/>
            <w:shd w:val="clear" w:color="auto" w:fill="D9D9D9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7A241B">
              <w:rPr>
                <w:rFonts w:asciiTheme="minorHAnsi" w:hAnsiTheme="minorHAnsi"/>
                <w:color w:val="auto"/>
                <w:szCs w:val="22"/>
              </w:rPr>
              <w:t>Splnění technických kvalifikačních předpokladů prokazuje dodavatel</w:t>
            </w:r>
            <w:r w:rsidR="00282F30">
              <w:rPr>
                <w:rFonts w:asciiTheme="minorHAnsi" w:hAnsiTheme="minorHAnsi"/>
                <w:color w:val="auto"/>
                <w:szCs w:val="22"/>
              </w:rPr>
              <w:t xml:space="preserve"> předložením</w:t>
            </w:r>
            <w:r w:rsidRPr="007A241B">
              <w:rPr>
                <w:rFonts w:asciiTheme="minorHAnsi" w:hAnsiTheme="minorHAnsi"/>
                <w:color w:val="auto"/>
                <w:szCs w:val="22"/>
              </w:rPr>
              <w:t>:</w:t>
            </w:r>
          </w:p>
        </w:tc>
        <w:tc>
          <w:tcPr>
            <w:tcW w:w="4137" w:type="dxa"/>
            <w:shd w:val="clear" w:color="auto" w:fill="D9D9D9"/>
            <w:vAlign w:val="center"/>
          </w:tcPr>
          <w:p w:rsidR="00C57AEE" w:rsidRPr="007A241B" w:rsidRDefault="00C57AEE" w:rsidP="00AD50F1">
            <w:pPr>
              <w:keepNext/>
              <w:spacing w:before="240" w:after="24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7A241B">
              <w:rPr>
                <w:rFonts w:asciiTheme="minorHAnsi" w:hAnsiTheme="minorHAnsi"/>
                <w:color w:val="auto"/>
                <w:szCs w:val="22"/>
              </w:rPr>
              <w:t>Způsob prokázání splnění:</w:t>
            </w:r>
          </w:p>
        </w:tc>
      </w:tr>
      <w:tr w:rsidR="00C57AEE" w:rsidRPr="007A241B" w:rsidTr="002C1D7D">
        <w:trPr>
          <w:trHeight w:val="133"/>
        </w:trPr>
        <w:tc>
          <w:tcPr>
            <w:tcW w:w="5032" w:type="dxa"/>
          </w:tcPr>
          <w:p w:rsidR="00170A5F" w:rsidRPr="004925E0" w:rsidRDefault="00170A5F" w:rsidP="00170A5F">
            <w:pPr>
              <w:spacing w:before="240" w:after="120"/>
              <w:ind w:right="147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>seznamu významných služeb poskytnutých dodavatelem v posledních 3 letech (rozuměno zpětně k datu podání nabídek) s uvedením jejich rozsahu a doby poskytnutí; přílohou tohoto seznamu musí být:</w:t>
            </w:r>
          </w:p>
          <w:p w:rsidR="00170A5F" w:rsidRPr="004925E0" w:rsidRDefault="00170A5F" w:rsidP="00170A5F">
            <w:pPr>
              <w:widowControl w:val="0"/>
              <w:numPr>
                <w:ilvl w:val="0"/>
                <w:numId w:val="24"/>
              </w:numPr>
              <w:spacing w:after="120" w:line="280" w:lineRule="atLeast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>osvědčení vydané veřejným zadavatelem, pokud byly služby poskytovány veřejnému zadavateli, nebo</w:t>
            </w:r>
          </w:p>
          <w:p w:rsidR="00170A5F" w:rsidRPr="004925E0" w:rsidRDefault="00170A5F" w:rsidP="00170A5F">
            <w:pPr>
              <w:widowControl w:val="0"/>
              <w:numPr>
                <w:ilvl w:val="0"/>
                <w:numId w:val="24"/>
              </w:numPr>
              <w:spacing w:after="120" w:line="280" w:lineRule="atLeast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>osvědčení vydané jinou osobou, pokud byly služby poskytovány jiné osobě než veřejnému zadavateli, nebo</w:t>
            </w:r>
          </w:p>
          <w:p w:rsidR="00170A5F" w:rsidRPr="004925E0" w:rsidRDefault="00170A5F" w:rsidP="00170A5F">
            <w:pPr>
              <w:widowControl w:val="0"/>
              <w:numPr>
                <w:ilvl w:val="0"/>
                <w:numId w:val="24"/>
              </w:numPr>
              <w:spacing w:after="120" w:line="280" w:lineRule="atLeast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>smlouva s jinou osobou a doklad o uskutečnění plnění dodavatele, není-li současně možné osvědčení podle bodu 2 od této osoby získat z důvodů spočívajících na její straně.</w:t>
            </w:r>
          </w:p>
          <w:p w:rsidR="00170A5F" w:rsidRPr="004925E0" w:rsidRDefault="00170A5F" w:rsidP="00170A5F">
            <w:pPr>
              <w:spacing w:before="240" w:after="120"/>
              <w:ind w:right="147"/>
              <w:jc w:val="both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 xml:space="preserve">Z předloženého seznamu a potvrzení musí vyplývat, že dodavatel v uvedeném období realizoval alespoň následující významné služby: </w:t>
            </w:r>
          </w:p>
          <w:p w:rsidR="002C1D7D" w:rsidRPr="00DB5A52" w:rsidRDefault="00170A5F" w:rsidP="00170A5F">
            <w:pPr>
              <w:widowControl w:val="0"/>
              <w:numPr>
                <w:ilvl w:val="0"/>
                <w:numId w:val="24"/>
              </w:numPr>
              <w:spacing w:after="120" w:line="280" w:lineRule="atLeast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 xml:space="preserve">nejméně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jednu (1</w:t>
            </w: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významnou</w:t>
            </w: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 xml:space="preserve"> služb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u</w:t>
            </w:r>
            <w:r w:rsidRPr="004925E0">
              <w:rPr>
                <w:rFonts w:asciiTheme="minorHAnsi" w:hAnsiTheme="minorHAnsi" w:cstheme="minorHAnsi"/>
                <w:color w:val="auto"/>
                <w:szCs w:val="22"/>
              </w:rPr>
              <w:t xml:space="preserve"> spočívající v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 zajištění </w:t>
            </w:r>
            <w:r w:rsidRPr="00DB5A52">
              <w:rPr>
                <w:rFonts w:asciiTheme="minorHAnsi" w:hAnsiTheme="minorHAnsi" w:cstheme="minorHAnsi"/>
                <w:color w:val="auto"/>
                <w:szCs w:val="22"/>
              </w:rPr>
              <w:t>provozu lékařské služby první pomoci</w:t>
            </w:r>
            <w:r w:rsidR="00F46230" w:rsidRPr="00DB5A52">
              <w:rPr>
                <w:rFonts w:asciiTheme="minorHAnsi" w:hAnsiTheme="minorHAnsi" w:cstheme="minorHAnsi"/>
                <w:color w:val="auto"/>
                <w:szCs w:val="22"/>
              </w:rPr>
              <w:t>, u níž byl zajišťován provoz v pracovních dnech alespoň částečně mimo obvyklou pracovní dobu (za běžnou pracovní dobu se pro tyto účely považuje rozmezí 6:30 hod. – 18:00 hod.) a o víkendech</w:t>
            </w:r>
            <w:r w:rsidRPr="00DB5A52">
              <w:rPr>
                <w:rFonts w:asciiTheme="minorHAnsi" w:hAnsiTheme="minorHAnsi" w:cstheme="minorHAnsi"/>
                <w:color w:val="auto"/>
                <w:szCs w:val="22"/>
              </w:rPr>
              <w:t xml:space="preserve">, přičemž </w:t>
            </w:r>
            <w:r w:rsidRPr="00DB5A52">
              <w:rPr>
                <w:rFonts w:asciiTheme="minorHAnsi" w:hAnsiTheme="minorHAnsi" w:cstheme="minorHAnsi"/>
                <w:color w:val="auto"/>
              </w:rPr>
              <w:t>tato významná služba byla poskytována soustavně alespoň po dobu jednoho (1) roku.</w:t>
            </w:r>
          </w:p>
          <w:p w:rsidR="00170A5F" w:rsidRPr="00DB5A52" w:rsidRDefault="00170A5F" w:rsidP="00170A5F">
            <w:pPr>
              <w:widowControl w:val="0"/>
              <w:numPr>
                <w:ilvl w:val="0"/>
                <w:numId w:val="24"/>
              </w:numPr>
              <w:spacing w:after="120" w:line="280" w:lineRule="atLeast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B5A52">
              <w:rPr>
                <w:rFonts w:asciiTheme="minorHAnsi" w:hAnsiTheme="minorHAnsi" w:cstheme="minorHAnsi"/>
                <w:color w:val="auto"/>
              </w:rPr>
              <w:t>nejméně jednu (1) významnou službu spočívající v zajištění provozu pohotovostní lékárenské služby,</w:t>
            </w:r>
            <w:r w:rsidR="00F46230" w:rsidRPr="00DB5A52">
              <w:rPr>
                <w:rFonts w:asciiTheme="minorHAnsi" w:hAnsiTheme="minorHAnsi" w:cstheme="minorHAnsi"/>
                <w:color w:val="auto"/>
                <w:szCs w:val="22"/>
              </w:rPr>
              <w:t xml:space="preserve"> u níž byl zajišťován provoz v pracovních dnech alespoň částečně mimo obvyklou pracovní dobu (za běžnou pracovní dobu se pro tyto účely považuje rozmezí 6:30 hod. – 18:00 hod.) a o </w:t>
            </w:r>
            <w:proofErr w:type="spellStart"/>
            <w:proofErr w:type="gramStart"/>
            <w:r w:rsidR="00F46230" w:rsidRPr="00DB5A52">
              <w:rPr>
                <w:rFonts w:asciiTheme="minorHAnsi" w:hAnsiTheme="minorHAnsi" w:cstheme="minorHAnsi"/>
                <w:color w:val="auto"/>
                <w:szCs w:val="22"/>
              </w:rPr>
              <w:t>víkendech,</w:t>
            </w:r>
            <w:r w:rsidRPr="00DB5A52">
              <w:rPr>
                <w:rFonts w:asciiTheme="minorHAnsi" w:hAnsiTheme="minorHAnsi" w:cstheme="minorHAnsi"/>
                <w:color w:val="auto"/>
                <w:szCs w:val="22"/>
              </w:rPr>
              <w:t>přičemž</w:t>
            </w:r>
            <w:proofErr w:type="spellEnd"/>
            <w:proofErr w:type="gramEnd"/>
            <w:r w:rsidRPr="00DB5A52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DB5A52">
              <w:rPr>
                <w:rFonts w:asciiTheme="minorHAnsi" w:hAnsiTheme="minorHAnsi" w:cstheme="minorHAnsi"/>
                <w:color w:val="auto"/>
              </w:rPr>
              <w:t>tato významná služba byla poskytována soustavně alespoň po dobu jednoho (1) roku.</w:t>
            </w:r>
          </w:p>
          <w:p w:rsidR="00C57AEE" w:rsidRPr="007A241B" w:rsidRDefault="00C57AEE" w:rsidP="002C1D7D">
            <w:pPr>
              <w:widowControl w:val="0"/>
              <w:spacing w:after="120" w:line="280" w:lineRule="atLeast"/>
              <w:ind w:left="360"/>
              <w:jc w:val="both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4137" w:type="dxa"/>
            <w:vAlign w:val="center"/>
          </w:tcPr>
          <w:p w:rsidR="000545CB" w:rsidRPr="0015400F" w:rsidRDefault="000545CB" w:rsidP="000545CB">
            <w:pPr>
              <w:widowControl w:val="0"/>
              <w:spacing w:after="120" w:line="280" w:lineRule="atLeast"/>
              <w:jc w:val="both"/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  <w:r w:rsidRPr="0015400F">
              <w:rPr>
                <w:rFonts w:asciiTheme="minorHAnsi" w:hAnsiTheme="minorHAnsi" w:cstheme="minorHAnsi"/>
                <w:i/>
                <w:color w:val="auto"/>
                <w:szCs w:val="22"/>
              </w:rPr>
              <w:t>Předložením seznamu významných služeb realizovaných dodavatelem za poslední 3 roky s uvedením názvu objednatele (obchodní firma/název</w:t>
            </w:r>
            <w:r w:rsidRPr="00A876D7">
              <w:rPr>
                <w:rFonts w:asciiTheme="minorHAnsi" w:hAnsiTheme="minorHAnsi" w:cstheme="minorHAnsi"/>
                <w:i/>
                <w:color w:val="auto"/>
                <w:szCs w:val="22"/>
              </w:rPr>
              <w:t>/jméno a příjmení objednatele, sídlo/místo podn</w:t>
            </w:r>
            <w:r>
              <w:rPr>
                <w:rFonts w:asciiTheme="minorHAnsi" w:hAnsiTheme="minorHAnsi" w:cstheme="minorHAnsi"/>
                <w:i/>
                <w:color w:val="auto"/>
                <w:szCs w:val="22"/>
              </w:rPr>
              <w:t>i</w:t>
            </w:r>
            <w:r w:rsidRPr="00A876D7">
              <w:rPr>
                <w:rFonts w:asciiTheme="minorHAnsi" w:hAnsiTheme="minorHAnsi" w:cstheme="minorHAnsi"/>
                <w:i/>
                <w:color w:val="auto"/>
                <w:szCs w:val="22"/>
              </w:rPr>
              <w:t>kání objednatele, IČO objednatele)</w:t>
            </w:r>
            <w:r w:rsidRPr="0015400F">
              <w:rPr>
                <w:rFonts w:asciiTheme="minorHAnsi" w:hAnsiTheme="minorHAnsi" w:cstheme="minorHAnsi"/>
                <w:i/>
                <w:color w:val="auto"/>
                <w:szCs w:val="22"/>
              </w:rPr>
              <w:t>, rozsahu (název a stručný popis včetně finančního objemu v Kč bez DPH) a doby (tj. od kdy do kdy byla významná služba poskytnuta) realizace významné služby; telefonní číslo a e-mailovou adresu kontaktní osoby, u níž si zadavatel může ověřit pravdivost informací uvedených v nabídce dodavatele;</w:t>
            </w:r>
          </w:p>
          <w:p w:rsidR="000545CB" w:rsidRPr="004925E0" w:rsidRDefault="000545CB" w:rsidP="000545CB">
            <w:pPr>
              <w:widowControl w:val="0"/>
              <w:spacing w:after="120" w:line="280" w:lineRule="atLeast"/>
              <w:jc w:val="both"/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</w:p>
          <w:p w:rsidR="000545CB" w:rsidRPr="004925E0" w:rsidRDefault="000545CB" w:rsidP="000545CB">
            <w:pPr>
              <w:widowControl w:val="0"/>
              <w:spacing w:after="120" w:line="280" w:lineRule="atLeast"/>
              <w:jc w:val="both"/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  <w:r w:rsidRPr="004925E0">
              <w:rPr>
                <w:rFonts w:asciiTheme="minorHAnsi" w:hAnsiTheme="minorHAnsi" w:cstheme="minorHAnsi"/>
                <w:i/>
                <w:color w:val="auto"/>
                <w:szCs w:val="22"/>
              </w:rPr>
              <w:t>přílohou tohoto seznamu musí být dokumenty dle vedlejšího sloupce.</w:t>
            </w:r>
          </w:p>
          <w:p w:rsidR="000545CB" w:rsidRPr="004925E0" w:rsidRDefault="000545CB" w:rsidP="000545CB">
            <w:pPr>
              <w:widowControl w:val="0"/>
              <w:spacing w:after="120" w:line="280" w:lineRule="atLeast"/>
              <w:jc w:val="both"/>
              <w:rPr>
                <w:rFonts w:asciiTheme="minorHAnsi" w:hAnsiTheme="minorHAnsi" w:cstheme="minorHAnsi"/>
                <w:i/>
                <w:iCs/>
                <w:color w:val="auto"/>
                <w:szCs w:val="22"/>
              </w:rPr>
            </w:pPr>
          </w:p>
          <w:p w:rsidR="002C1D7D" w:rsidRPr="002C1D7D" w:rsidRDefault="000545CB" w:rsidP="000545CB">
            <w:pPr>
              <w:tabs>
                <w:tab w:val="num" w:pos="1474"/>
              </w:tabs>
              <w:spacing w:after="120" w:line="276" w:lineRule="auto"/>
              <w:ind w:left="68"/>
              <w:contextualSpacing/>
              <w:jc w:val="both"/>
              <w:rPr>
                <w:i/>
                <w:color w:val="auto"/>
                <w:lang w:eastAsia="en-US"/>
              </w:rPr>
            </w:pPr>
            <w:r w:rsidRPr="004925E0">
              <w:rPr>
                <w:rFonts w:asciiTheme="minorHAnsi" w:hAnsiTheme="minorHAnsi" w:cstheme="minorHAnsi"/>
                <w:i/>
                <w:color w:val="auto"/>
                <w:szCs w:val="22"/>
              </w:rPr>
              <w:t xml:space="preserve">Z předkládaného seznamu a těchto dokumentů musí </w:t>
            </w:r>
            <w:r w:rsidRPr="004925E0">
              <w:rPr>
                <w:rFonts w:asciiTheme="minorHAnsi" w:hAnsiTheme="minorHAnsi" w:cstheme="minorHAnsi"/>
                <w:i/>
                <w:color w:val="auto"/>
                <w:szCs w:val="22"/>
                <w:u w:val="single"/>
              </w:rPr>
              <w:t>prokazatelně a jednoznačně</w:t>
            </w:r>
            <w:r w:rsidRPr="004925E0">
              <w:rPr>
                <w:rFonts w:asciiTheme="minorHAnsi" w:hAnsiTheme="minorHAnsi" w:cstheme="minorHAnsi"/>
                <w:i/>
                <w:color w:val="auto"/>
                <w:szCs w:val="22"/>
              </w:rPr>
              <w:t xml:space="preserve"> vyplývat splnění požadavků zadavatele.</w:t>
            </w:r>
          </w:p>
          <w:p w:rsidR="002C1D7D" w:rsidRPr="002C1D7D" w:rsidRDefault="002C1D7D" w:rsidP="002C1D7D">
            <w:pPr>
              <w:tabs>
                <w:tab w:val="num" w:pos="1474"/>
              </w:tabs>
              <w:spacing w:after="120" w:line="276" w:lineRule="auto"/>
              <w:ind w:left="382"/>
              <w:contextualSpacing/>
              <w:rPr>
                <w:i/>
                <w:color w:val="auto"/>
                <w:lang w:eastAsia="en-US"/>
              </w:rPr>
            </w:pPr>
          </w:p>
          <w:p w:rsidR="00C57AEE" w:rsidRPr="007A241B" w:rsidRDefault="00C57AEE" w:rsidP="005B4BC9">
            <w:pPr>
              <w:tabs>
                <w:tab w:val="num" w:pos="1474"/>
              </w:tabs>
              <w:spacing w:before="120" w:after="120" w:line="276" w:lineRule="auto"/>
              <w:ind w:left="382"/>
              <w:contextualSpacing/>
              <w:jc w:val="both"/>
              <w:rPr>
                <w:rFonts w:asciiTheme="minorHAnsi" w:hAnsiTheme="minorHAnsi"/>
                <w:i/>
                <w:color w:val="auto"/>
                <w:szCs w:val="22"/>
              </w:rPr>
            </w:pPr>
          </w:p>
        </w:tc>
      </w:tr>
    </w:tbl>
    <w:p w:rsidR="00C57AEE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asciiTheme="minorHAnsi" w:hAnsiTheme="minorHAnsi" w:cs="Garamond"/>
          <w:color w:val="auto"/>
          <w:szCs w:val="22"/>
        </w:rPr>
      </w:pPr>
    </w:p>
    <w:p w:rsidR="00C57AEE" w:rsidRPr="007A241B" w:rsidRDefault="00C57AEE" w:rsidP="00C57AEE">
      <w:pPr>
        <w:numPr>
          <w:ilvl w:val="1"/>
          <w:numId w:val="0"/>
        </w:numPr>
        <w:tabs>
          <w:tab w:val="left" w:pos="539"/>
          <w:tab w:val="num" w:pos="852"/>
        </w:tabs>
        <w:autoSpaceDE w:val="0"/>
        <w:autoSpaceDN w:val="0"/>
        <w:adjustRightInd w:val="0"/>
        <w:spacing w:before="240" w:after="120"/>
        <w:jc w:val="both"/>
        <w:outlineLvl w:val="1"/>
        <w:rPr>
          <w:rFonts w:asciiTheme="minorHAnsi" w:hAnsiTheme="minorHAnsi" w:cs="Garamond"/>
          <w:color w:val="auto"/>
          <w:szCs w:val="22"/>
        </w:rPr>
      </w:pPr>
      <w:r w:rsidRPr="007A241B">
        <w:rPr>
          <w:rFonts w:asciiTheme="minorHAnsi" w:hAnsiTheme="minorHAnsi" w:cs="Garamond"/>
          <w:color w:val="auto"/>
          <w:szCs w:val="22"/>
        </w:rPr>
        <w:t xml:space="preserve">Forma splnění kvalifikace </w:t>
      </w:r>
    </w:p>
    <w:p w:rsidR="00C57AEE" w:rsidRPr="007A241B" w:rsidRDefault="00C57AEE" w:rsidP="00B65C0F">
      <w:pPr>
        <w:widowControl w:val="0"/>
        <w:numPr>
          <w:ilvl w:val="2"/>
          <w:numId w:val="8"/>
        </w:numPr>
        <w:tabs>
          <w:tab w:val="clear" w:pos="2509"/>
          <w:tab w:val="num" w:pos="1418"/>
          <w:tab w:val="num" w:pos="2160"/>
        </w:tabs>
        <w:spacing w:before="240" w:after="240" w:line="276" w:lineRule="auto"/>
        <w:ind w:left="1418" w:hanging="709"/>
        <w:jc w:val="both"/>
        <w:outlineLvl w:val="2"/>
        <w:rPr>
          <w:rFonts w:cs="NimbusSanNovTEE"/>
          <w:color w:val="auto"/>
          <w:szCs w:val="22"/>
        </w:rPr>
      </w:pPr>
      <w:r w:rsidRPr="007A241B">
        <w:rPr>
          <w:rFonts w:cs="NimbusSanNovTEE"/>
          <w:color w:val="auto"/>
          <w:szCs w:val="22"/>
        </w:rPr>
        <w:t>Forma prokazování splnění kvalifikace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lastRenderedPageBreak/>
        <w:t>Dodavatel předkládá doklady prokazující splnění kvalifikace ve formě prosté kopie. Bude-li zadavatel před uzavřením smlouvy o poskytování služeb požadovat, aby dodavatel předložil originály nebo ověřené kopie dokladů prokazujících splnění kvalifikace, je uchazeč, se kterým má být uzavřena smlouva o poskytování služeb podle § 82 ZVZ, povinen je předložit.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Doklady prokazující splnění základních kvalifikačních předpokladů a výpis z obchodního rejstříku nesmějí být k poslednímu dni, ke kterému má být prokázáno splnění kvalifikace, starší 90 kalendářních dnů.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 xml:space="preserve">V případech, kdy zadavatel v rámci prokázání splnění kvalifikace požaduje předložení čestného prohlášení dodavatele, musí takové čestné prohlášení obsahovat zadavatelem požadované údaje a musí být současně podepsáno osobou </w:t>
      </w:r>
      <w:r>
        <w:rPr>
          <w:rFonts w:cs="Calibri"/>
          <w:color w:val="auto"/>
          <w:szCs w:val="22"/>
        </w:rPr>
        <w:t>oprávněnou zastupovat</w:t>
      </w:r>
      <w:r w:rsidRPr="007A241B">
        <w:rPr>
          <w:rFonts w:cs="Calibri"/>
          <w:color w:val="auto"/>
          <w:szCs w:val="22"/>
        </w:rPr>
        <w:t xml:space="preserve"> dodavatele. Pokud </w:t>
      </w:r>
      <w:r>
        <w:rPr>
          <w:rFonts w:cs="Calibri"/>
          <w:color w:val="auto"/>
          <w:szCs w:val="22"/>
        </w:rPr>
        <w:t xml:space="preserve">dodavatele zastupuje </w:t>
      </w:r>
      <w:r w:rsidRPr="007A241B">
        <w:rPr>
          <w:rFonts w:cs="Calibri"/>
          <w:color w:val="auto"/>
          <w:szCs w:val="22"/>
        </w:rPr>
        <w:t>zmocněnec na základě plné moci, musí být v nabídce předložena plná moc zmocněnce.</w:t>
      </w:r>
    </w:p>
    <w:p w:rsidR="00C57AEE" w:rsidRPr="007A241B" w:rsidRDefault="00C57AEE" w:rsidP="00B65C0F">
      <w:pPr>
        <w:widowControl w:val="0"/>
        <w:numPr>
          <w:ilvl w:val="2"/>
          <w:numId w:val="8"/>
        </w:numPr>
        <w:tabs>
          <w:tab w:val="clear" w:pos="2509"/>
          <w:tab w:val="num" w:pos="1418"/>
          <w:tab w:val="num" w:pos="2160"/>
        </w:tabs>
        <w:spacing w:before="240" w:after="240" w:line="276" w:lineRule="auto"/>
        <w:ind w:left="1418" w:hanging="709"/>
        <w:jc w:val="both"/>
        <w:outlineLvl w:val="2"/>
        <w:rPr>
          <w:rFonts w:cs="Calibri"/>
          <w:color w:val="auto"/>
          <w:szCs w:val="22"/>
        </w:rPr>
      </w:pPr>
      <w:bookmarkStart w:id="163" w:name="_Ref362530492"/>
      <w:r w:rsidRPr="007A241B">
        <w:rPr>
          <w:rFonts w:cs="Calibri"/>
          <w:color w:val="auto"/>
          <w:szCs w:val="22"/>
        </w:rPr>
        <w:t>Prokázání splnění části kvalifikace prostřednictvím subdodavatele</w:t>
      </w:r>
      <w:bookmarkEnd w:id="163"/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 xml:space="preserve">Pokud není dodavatel schopen prokázat splnění určité části kvalifikace požadované zadavatelem podle § 50 odst. 1 písm. b) a d) ZVZ v plném rozsahu, je oprávněn splnění kvalifikace v chybějícím rozsahu prokázat prostřednictvím subdodavatele. 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Dodavatel je v takovém případě povinen zadavateli předložit:</w:t>
      </w:r>
    </w:p>
    <w:p w:rsidR="00C57AEE" w:rsidRPr="007A241B" w:rsidRDefault="00C57AEE" w:rsidP="00B65C0F">
      <w:pPr>
        <w:widowControl w:val="0"/>
        <w:numPr>
          <w:ilvl w:val="0"/>
          <w:numId w:val="9"/>
        </w:numPr>
        <w:spacing w:before="120" w:after="200" w:line="276" w:lineRule="auto"/>
        <w:contextualSpacing/>
        <w:jc w:val="both"/>
        <w:rPr>
          <w:rFonts w:cs="Calibri"/>
          <w:color w:val="auto"/>
          <w:szCs w:val="22"/>
          <w:lang w:eastAsia="en-US"/>
        </w:rPr>
      </w:pPr>
      <w:r w:rsidRPr="007A241B">
        <w:rPr>
          <w:rFonts w:cs="Calibri"/>
          <w:color w:val="auto"/>
          <w:szCs w:val="22"/>
          <w:lang w:eastAsia="en-US"/>
        </w:rPr>
        <w:t xml:space="preserve">doklady prokazující splnění základního kvalifikačního předpokladu podle § 53 odst. 1 písm. j) ZVZ a profesního kvalifikačního předpokladu podle § 54 písm. a) ZVZ subdodavatelem; a </w:t>
      </w:r>
    </w:p>
    <w:p w:rsidR="00C57AEE" w:rsidRPr="007A241B" w:rsidRDefault="00C57AEE" w:rsidP="00B65C0F">
      <w:pPr>
        <w:widowControl w:val="0"/>
        <w:numPr>
          <w:ilvl w:val="0"/>
          <w:numId w:val="9"/>
        </w:numPr>
        <w:spacing w:before="240" w:after="200" w:line="276" w:lineRule="auto"/>
        <w:contextualSpacing/>
        <w:jc w:val="both"/>
        <w:rPr>
          <w:rFonts w:cs="Calibri"/>
          <w:color w:val="auto"/>
          <w:szCs w:val="22"/>
          <w:lang w:eastAsia="en-US"/>
        </w:rPr>
      </w:pPr>
      <w:r w:rsidRPr="007A241B">
        <w:rPr>
          <w:rFonts w:cs="Calibri"/>
          <w:color w:val="auto"/>
          <w:szCs w:val="22"/>
          <w:lang w:eastAsia="en-US"/>
        </w:rPr>
        <w:t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 podle § 50 odst. 1 písm. b) až d) ZVZ.</w:t>
      </w:r>
    </w:p>
    <w:p w:rsidR="00C57AEE" w:rsidRPr="007A241B" w:rsidRDefault="00C57AEE" w:rsidP="00C57AEE">
      <w:pPr>
        <w:widowControl w:val="0"/>
        <w:spacing w:before="240" w:after="200" w:line="276" w:lineRule="auto"/>
        <w:contextualSpacing/>
        <w:jc w:val="both"/>
        <w:rPr>
          <w:rFonts w:cs="Calibri"/>
          <w:color w:val="auto"/>
          <w:szCs w:val="22"/>
          <w:lang w:eastAsia="en-US"/>
        </w:rPr>
      </w:pPr>
    </w:p>
    <w:p w:rsidR="00C57AEE" w:rsidRPr="007A241B" w:rsidRDefault="00C57AEE" w:rsidP="00C57AEE">
      <w:pPr>
        <w:widowControl w:val="0"/>
        <w:spacing w:before="240" w:after="200" w:line="276" w:lineRule="auto"/>
        <w:contextualSpacing/>
        <w:jc w:val="both"/>
        <w:rPr>
          <w:rFonts w:cs="Calibri"/>
          <w:color w:val="auto"/>
          <w:szCs w:val="22"/>
          <w:lang w:eastAsia="en-US"/>
        </w:rPr>
      </w:pPr>
      <w:r w:rsidRPr="007A241B">
        <w:rPr>
          <w:rFonts w:cs="Calibri"/>
          <w:color w:val="auto"/>
          <w:szCs w:val="22"/>
          <w:lang w:eastAsia="en-US"/>
        </w:rPr>
        <w:t>Dodavatel není oprávněn prostřednictvím subdodavatele prokázat splnění kvalifikace podle § 54 písm. a) ZVZ.</w:t>
      </w:r>
    </w:p>
    <w:p w:rsidR="00C57AEE" w:rsidRPr="007A241B" w:rsidRDefault="00C57AEE" w:rsidP="00B65C0F">
      <w:pPr>
        <w:widowControl w:val="0"/>
        <w:numPr>
          <w:ilvl w:val="2"/>
          <w:numId w:val="8"/>
        </w:numPr>
        <w:tabs>
          <w:tab w:val="clear" w:pos="2509"/>
          <w:tab w:val="num" w:pos="1418"/>
          <w:tab w:val="num" w:pos="2160"/>
        </w:tabs>
        <w:spacing w:before="240" w:after="240" w:line="276" w:lineRule="auto"/>
        <w:ind w:left="1418" w:hanging="709"/>
        <w:outlineLvl w:val="2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 xml:space="preserve">Splnění kvalifikace dodavateli, kteří podávají společnou </w:t>
      </w:r>
      <w:r>
        <w:rPr>
          <w:rFonts w:cs="Calibri"/>
          <w:color w:val="auto"/>
          <w:szCs w:val="22"/>
        </w:rPr>
        <w:t>nabídku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 xml:space="preserve">Má-li být předmět veřejné zakázky plněn několika dodavateli společně a za tímto účelem podávají či hodlají podat společnou </w:t>
      </w:r>
      <w:r>
        <w:rPr>
          <w:rFonts w:cs="Calibri"/>
          <w:color w:val="auto"/>
          <w:szCs w:val="22"/>
        </w:rPr>
        <w:t>nabídku</w:t>
      </w:r>
      <w:r w:rsidRPr="007A241B">
        <w:rPr>
          <w:rFonts w:cs="Calibri"/>
          <w:color w:val="auto"/>
          <w:szCs w:val="22"/>
        </w:rPr>
        <w:t xml:space="preserve">, je každý z dodavatelů povinen prokázat splnění základních kvalifikačních předpokladů podle § 50 odst. 1 písm. a) ZVZ a profesního kvalifikačního předpokladu podle § 54 písm. a) ZVZ v plném rozsahu. Splnění kvalifikace podle § 50 odst. 1 písm. b) až d) ZVZ musí prokázat všichni dodavatelé společně. V případě prokazování splnění kvalifikace v chybějícím rozsahu prostřednictvím subdodavatele se </w:t>
      </w:r>
      <w:r>
        <w:rPr>
          <w:rFonts w:cs="Calibri"/>
          <w:color w:val="auto"/>
          <w:szCs w:val="22"/>
        </w:rPr>
        <w:t xml:space="preserve">předchozí </w:t>
      </w:r>
      <w:r w:rsidRPr="007A241B">
        <w:rPr>
          <w:rFonts w:cs="Calibri"/>
          <w:color w:val="auto"/>
          <w:szCs w:val="22"/>
        </w:rPr>
        <w:t xml:space="preserve">odstavec této </w:t>
      </w:r>
      <w:r>
        <w:rPr>
          <w:rFonts w:cs="Calibri"/>
          <w:color w:val="auto"/>
          <w:szCs w:val="22"/>
        </w:rPr>
        <w:t xml:space="preserve">přílohy </w:t>
      </w:r>
      <w:r w:rsidRPr="007A241B">
        <w:rPr>
          <w:rFonts w:cs="Calibri"/>
          <w:color w:val="auto"/>
          <w:szCs w:val="22"/>
        </w:rPr>
        <w:t>použije obdobně.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V případě, že má být předmět veřejné zakázky plněn podle § 51 odst. 5 ZVZ společně několika dodavateli, jsou veřejnému zadavateli povinni předložit současně s doklady prokazujícími splnění kvalifikačních předpokladů smlouvu, ve které je obsažen závazek, že všichni tito dodavatelé budou vůči zadavateli a třetím osobám z jakýchkoliv právních vztahů vzniklých v souvislosti s veřejnou zakázkou zavázáni společně a nerozdílně, a to po celou dobu plnění veřejné zakázky i po dobu trvání jiných závazků vyplývajících z</w:t>
      </w:r>
      <w:r>
        <w:rPr>
          <w:rFonts w:cs="Calibri"/>
          <w:color w:val="auto"/>
          <w:szCs w:val="22"/>
        </w:rPr>
        <w:t xml:space="preserve"> této </w:t>
      </w:r>
      <w:r w:rsidRPr="007A241B">
        <w:rPr>
          <w:rFonts w:cs="Calibri"/>
          <w:color w:val="auto"/>
          <w:szCs w:val="22"/>
        </w:rPr>
        <w:t xml:space="preserve">veřejné zakázky. </w:t>
      </w:r>
    </w:p>
    <w:p w:rsidR="00C57AEE" w:rsidRPr="007A241B" w:rsidRDefault="00C57AEE" w:rsidP="00B65C0F">
      <w:pPr>
        <w:widowControl w:val="0"/>
        <w:numPr>
          <w:ilvl w:val="2"/>
          <w:numId w:val="8"/>
        </w:numPr>
        <w:tabs>
          <w:tab w:val="clear" w:pos="2509"/>
          <w:tab w:val="num" w:pos="1418"/>
          <w:tab w:val="num" w:pos="2160"/>
        </w:tabs>
        <w:spacing w:before="240" w:after="240" w:line="276" w:lineRule="auto"/>
        <w:ind w:left="1418" w:hanging="709"/>
        <w:outlineLvl w:val="2"/>
        <w:rPr>
          <w:rFonts w:cs="Calibri"/>
          <w:color w:val="auto"/>
          <w:szCs w:val="22"/>
        </w:rPr>
      </w:pPr>
      <w:bookmarkStart w:id="164" w:name="_Toc214965950"/>
      <w:r w:rsidRPr="007A241B">
        <w:rPr>
          <w:rFonts w:cs="Calibri"/>
          <w:color w:val="auto"/>
          <w:szCs w:val="22"/>
        </w:rPr>
        <w:t>Zvláštní způsoby prokázání kvalifikace</w:t>
      </w:r>
      <w:bookmarkEnd w:id="164"/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lastRenderedPageBreak/>
        <w:t>Splnění kvalifikačních předpokladů může dodavatel prokázat také předložením výpisu ze seznamu kvalifikovaných dodavatelů v souladu a za podmínek stanovených v § 127 ZVZ nebo předložením certifikátu vydaného v rámci systému certifikovaných dodavatelů v souladu a za podmínek stanovených v § 134 ZVZ, případně předložením výpisu ze zahraničního seznamu kvalifikovaných dodavatelů, popřípadě příslušného zahraničního certifikátu, a to za podmínek stanovených v § 143 ZVZ.</w:t>
      </w:r>
    </w:p>
    <w:p w:rsidR="00C57AEE" w:rsidRPr="007A241B" w:rsidRDefault="00C57AEE" w:rsidP="00C57AEE">
      <w:pPr>
        <w:spacing w:before="240" w:after="240"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Zahraniční dodavatel prokazuje splnění kvalifikace způsobem dle § 51 odst. 7 ZVZ.</w:t>
      </w:r>
    </w:p>
    <w:p w:rsidR="00C57AEE" w:rsidRPr="007A241B" w:rsidRDefault="00C57AEE" w:rsidP="00B65C0F">
      <w:pPr>
        <w:widowControl w:val="0"/>
        <w:numPr>
          <w:ilvl w:val="2"/>
          <w:numId w:val="8"/>
        </w:numPr>
        <w:tabs>
          <w:tab w:val="clear" w:pos="2509"/>
          <w:tab w:val="num" w:pos="1418"/>
          <w:tab w:val="num" w:pos="2160"/>
        </w:tabs>
        <w:spacing w:before="240" w:after="240" w:line="276" w:lineRule="auto"/>
        <w:ind w:left="1418" w:hanging="709"/>
        <w:outlineLvl w:val="2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Důsledek nesplnění kvalifikace</w:t>
      </w:r>
    </w:p>
    <w:p w:rsidR="00C57AEE" w:rsidRPr="007A241B" w:rsidRDefault="00C57AEE" w:rsidP="00C57AEE">
      <w:pPr>
        <w:spacing w:line="276" w:lineRule="auto"/>
        <w:jc w:val="both"/>
        <w:rPr>
          <w:rFonts w:cs="Calibri"/>
          <w:color w:val="auto"/>
          <w:szCs w:val="22"/>
        </w:rPr>
      </w:pPr>
      <w:r w:rsidRPr="007A241B">
        <w:rPr>
          <w:rFonts w:cs="Calibri"/>
          <w:color w:val="auto"/>
          <w:szCs w:val="22"/>
        </w:rPr>
        <w:t>Neprokáže-li dodavatel splnění kvalifikace v plném rozsahu, bude s přihlédnutím k § 60 odst. 1 ZVZ vyloučen z účasti v zadávacím řízení. Zadavatel bezodkladně písemně oznámí dodavateli své rozhodnutí o jeho vyloučení s uvedením důvodu.</w:t>
      </w:r>
    </w:p>
    <w:p w:rsidR="00C57AEE" w:rsidRDefault="00C57AEE" w:rsidP="00C57AEE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>
        <w:rPr>
          <w:rFonts w:cs="Calibri"/>
          <w:b/>
          <w:snapToGrid w:val="0"/>
          <w:szCs w:val="22"/>
        </w:rPr>
        <w:br w:type="page"/>
      </w:r>
    </w:p>
    <w:p w:rsidR="00C57AEE" w:rsidRDefault="00C57AEE">
      <w:pPr>
        <w:rPr>
          <w:rFonts w:cs="Calibri"/>
          <w:b/>
          <w:bCs/>
          <w:color w:val="auto"/>
          <w:szCs w:val="22"/>
        </w:rPr>
      </w:pPr>
    </w:p>
    <w:p w:rsidR="00C61D95" w:rsidRDefault="00C61D95" w:rsidP="00C61D95">
      <w:pPr>
        <w:jc w:val="center"/>
        <w:rPr>
          <w:rFonts w:cs="Calibri"/>
          <w:b/>
          <w:bCs/>
          <w:color w:val="auto"/>
          <w:szCs w:val="22"/>
        </w:rPr>
      </w:pPr>
      <w:r>
        <w:rPr>
          <w:rFonts w:cs="Calibri"/>
          <w:b/>
          <w:bCs/>
          <w:color w:val="auto"/>
          <w:szCs w:val="22"/>
        </w:rPr>
        <w:t xml:space="preserve">Příloha č. </w:t>
      </w:r>
      <w:r w:rsidR="00C57AEE">
        <w:rPr>
          <w:rFonts w:cs="Calibri"/>
          <w:b/>
          <w:bCs/>
          <w:color w:val="auto"/>
          <w:szCs w:val="22"/>
        </w:rPr>
        <w:t>3</w:t>
      </w:r>
    </w:p>
    <w:p w:rsidR="00C61D95" w:rsidRPr="00FF6104" w:rsidRDefault="00C61D95" w:rsidP="00C61D95">
      <w:pPr>
        <w:jc w:val="center"/>
        <w:rPr>
          <w:rFonts w:cs="Calibri"/>
          <w:b/>
          <w:bCs/>
          <w:color w:val="auto"/>
          <w:szCs w:val="22"/>
        </w:rPr>
      </w:pPr>
      <w:r>
        <w:rPr>
          <w:rFonts w:cs="Calibri"/>
          <w:b/>
          <w:bCs/>
          <w:color w:val="auto"/>
          <w:szCs w:val="22"/>
        </w:rPr>
        <w:t>Vzor čestného prohlášení dle § 68 odst. 3 ZVZ</w:t>
      </w:r>
    </w:p>
    <w:p w:rsidR="00C61D95" w:rsidRPr="00CA2814" w:rsidRDefault="00C61D95" w:rsidP="00CA2814">
      <w:pPr>
        <w:autoSpaceDE w:val="0"/>
        <w:autoSpaceDN w:val="0"/>
        <w:adjustRightInd w:val="0"/>
        <w:spacing w:before="240"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b/>
          <w:bCs/>
          <w:color w:val="auto"/>
          <w:szCs w:val="22"/>
        </w:rPr>
        <w:t>Čestné prohlášení</w:t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CA2814">
        <w:rPr>
          <w:rFonts w:cs="Calibri"/>
          <w:i/>
          <w:color w:val="auto"/>
          <w:szCs w:val="22"/>
        </w:rPr>
        <w:t>obchodní firma / jméno a příjmení</w:t>
      </w:r>
      <w:r w:rsidRPr="00CA2814">
        <w:rPr>
          <w:rFonts w:cs="Calibri"/>
          <w:i/>
          <w:color w:val="auto"/>
          <w:szCs w:val="22"/>
          <w:vertAlign w:val="superscript"/>
        </w:rPr>
        <w:footnoteReference w:id="2"/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se sídlem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 xml:space="preserve"> / trvale bytem……</w:t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IČO:……</w:t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společnost zapsaná v obchodním rejstříku vedeném ……,</w:t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oddíl ……, vložka 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>……</w:t>
      </w:r>
    </w:p>
    <w:p w:rsidR="00C61D95" w:rsidRPr="00CA2814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zastoupená: ……</w:t>
      </w: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čestně prohlašuje, že:</w:t>
      </w:r>
    </w:p>
    <w:p w:rsidR="00C61D95" w:rsidRPr="002A7F05" w:rsidRDefault="00C61D95" w:rsidP="00C61D95">
      <w:pPr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rPr>
          <w:rFonts w:cs="Calibri"/>
          <w:color w:val="auto"/>
          <w:szCs w:val="22"/>
        </w:rPr>
      </w:pPr>
    </w:p>
    <w:p w:rsidR="00C61D95" w:rsidRPr="00CA2814" w:rsidRDefault="00C61D95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předkládá seznam statutárních orgánů nebo členů statutárních orgánů, kteří v posledních třech (3) letech od konce lhůty pro podání nabídek byli v pracovněprávním, funkčním či obdobném poměru u zadavatele: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B72508">
        <w:rPr>
          <w:rFonts w:cs="Calibri"/>
          <w:color w:val="auto"/>
          <w:szCs w:val="22"/>
          <w:highlight w:val="yellow"/>
        </w:rPr>
        <w:t>/ALTERNATIVNĚ/</w:t>
      </w: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žádný z jejích statutárních orgánů nebo členů statutárních orgánů v posledních třech (3) letech od konce lhůty pro podání nabídek nebyl v pracovněprávním, funkčním či obdobném poměru u zadavatele;</w:t>
      </w:r>
    </w:p>
    <w:p w:rsidR="00C61D95" w:rsidRPr="00CA2814" w:rsidRDefault="00C61D95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má formu akciové společnosti a předkládá seznam vlastníků akcií, jejichž souhrnná jmenovitá hodnota přesahuje 10 % základního kapitálu, vyhotovený ve lhůtě pro podání nabídek: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C61D95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5" w:rsidRPr="00CA2814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B72508">
        <w:rPr>
          <w:rFonts w:cs="Calibri"/>
          <w:color w:val="auto"/>
          <w:szCs w:val="22"/>
          <w:highlight w:val="yellow"/>
        </w:rPr>
        <w:t>/ALTERNATIVNĚ/</w:t>
      </w: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nemá formu akciové společnosti;</w:t>
      </w:r>
    </w:p>
    <w:p w:rsidR="00C61D95" w:rsidRPr="00CA2814" w:rsidRDefault="00C61D95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neuzavřela a neuzavře zakázanou dohodu podle zvláštního právního předpisu</w:t>
      </w:r>
      <w:r w:rsidRPr="00CA2814">
        <w:rPr>
          <w:rFonts w:cs="Calibri"/>
          <w:color w:val="auto"/>
          <w:szCs w:val="22"/>
          <w:vertAlign w:val="superscript"/>
        </w:rPr>
        <w:footnoteReference w:id="3"/>
      </w:r>
      <w:r w:rsidRPr="00CA2814">
        <w:rPr>
          <w:rFonts w:cs="Calibri"/>
          <w:color w:val="auto"/>
          <w:szCs w:val="22"/>
        </w:rPr>
        <w:t xml:space="preserve"> v souvislosti se zadávanou veřejnou zakázkou.</w:t>
      </w:r>
    </w:p>
    <w:p w:rsidR="00C61D95" w:rsidRPr="002A7F05" w:rsidRDefault="00C61D95" w:rsidP="00C61D95">
      <w:pPr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lastRenderedPageBreak/>
        <w:t>V ………………</w:t>
      </w:r>
      <w:proofErr w:type="gramStart"/>
      <w:r w:rsidRPr="00CA2814">
        <w:rPr>
          <w:rFonts w:cs="Calibri"/>
          <w:color w:val="auto"/>
          <w:szCs w:val="22"/>
        </w:rPr>
        <w:t>….. dne</w:t>
      </w:r>
      <w:proofErr w:type="gramEnd"/>
      <w:r w:rsidRPr="00CA2814">
        <w:rPr>
          <w:rFonts w:cs="Calibri"/>
          <w:color w:val="auto"/>
          <w:szCs w:val="22"/>
        </w:rPr>
        <w:t xml:space="preserve"> …………….. </w:t>
      </w:r>
    </w:p>
    <w:p w:rsidR="00C61D95" w:rsidRPr="00CA2814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C61D95" w:rsidRPr="00CA2814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Podpis osoby oprávněné zastupovat uchazeče: ……………………………….</w:t>
      </w:r>
    </w:p>
    <w:p w:rsidR="00C61D95" w:rsidRPr="00CA2814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B8016A" w:rsidRDefault="00B8016A">
      <w:pPr>
        <w:rPr>
          <w:b/>
          <w:color w:val="auto"/>
          <w:szCs w:val="22"/>
        </w:rPr>
      </w:pPr>
      <w:r>
        <w:rPr>
          <w:b/>
          <w:color w:val="auto"/>
          <w:szCs w:val="22"/>
        </w:rPr>
        <w:br w:type="page"/>
      </w:r>
    </w:p>
    <w:p w:rsidR="00B8016A" w:rsidRPr="00FA4DCD" w:rsidRDefault="00B8016A" w:rsidP="00B8016A">
      <w:pPr>
        <w:jc w:val="center"/>
        <w:rPr>
          <w:rFonts w:cs="Calibri"/>
          <w:b/>
          <w:bCs/>
          <w:color w:val="auto"/>
          <w:szCs w:val="22"/>
        </w:rPr>
      </w:pPr>
      <w:r w:rsidRPr="00FA4DCD">
        <w:rPr>
          <w:rFonts w:cs="Calibri"/>
          <w:b/>
          <w:bCs/>
          <w:color w:val="auto"/>
          <w:szCs w:val="22"/>
        </w:rPr>
        <w:lastRenderedPageBreak/>
        <w:t xml:space="preserve">Příloha č. </w:t>
      </w:r>
      <w:r w:rsidR="00C57AEE">
        <w:rPr>
          <w:rFonts w:cs="Calibri"/>
          <w:b/>
          <w:bCs/>
          <w:color w:val="auto"/>
          <w:szCs w:val="22"/>
        </w:rPr>
        <w:t>4</w:t>
      </w:r>
    </w:p>
    <w:p w:rsidR="00B8016A" w:rsidRPr="00FF6104" w:rsidRDefault="00B8016A" w:rsidP="00B8016A">
      <w:pPr>
        <w:jc w:val="center"/>
        <w:rPr>
          <w:rFonts w:cs="Calibri"/>
          <w:b/>
          <w:bCs/>
          <w:color w:val="auto"/>
          <w:szCs w:val="22"/>
        </w:rPr>
      </w:pPr>
      <w:r>
        <w:rPr>
          <w:b/>
          <w:color w:val="auto"/>
          <w:szCs w:val="22"/>
        </w:rPr>
        <w:t>Závazný vzor smlouvy</w:t>
      </w:r>
    </w:p>
    <w:p w:rsidR="00C61D95" w:rsidRPr="002A7F05" w:rsidRDefault="00C61D95" w:rsidP="00C61D95">
      <w:pPr>
        <w:spacing w:line="276" w:lineRule="auto"/>
        <w:jc w:val="center"/>
        <w:rPr>
          <w:b/>
          <w:color w:val="auto"/>
          <w:szCs w:val="22"/>
        </w:rPr>
      </w:pPr>
    </w:p>
    <w:p w:rsidR="00B8016A" w:rsidRDefault="00B8016A" w:rsidP="00B8016A">
      <w:pPr>
        <w:jc w:val="center"/>
        <w:rPr>
          <w:rFonts w:cs="Calibri"/>
          <w:bCs/>
          <w:color w:val="auto"/>
          <w:szCs w:val="22"/>
        </w:rPr>
      </w:pPr>
      <w:r>
        <w:rPr>
          <w:rFonts w:cs="Calibri"/>
          <w:bCs/>
          <w:color w:val="auto"/>
          <w:szCs w:val="22"/>
        </w:rPr>
        <w:t>(tvoří samostatný dokument)</w:t>
      </w:r>
    </w:p>
    <w:p w:rsidR="00B8016A" w:rsidRDefault="00B8016A">
      <w:pPr>
        <w:rPr>
          <w:rFonts w:cs="Calibri"/>
          <w:bCs/>
          <w:color w:val="auto"/>
          <w:szCs w:val="22"/>
        </w:rPr>
      </w:pPr>
      <w:r>
        <w:rPr>
          <w:rFonts w:cs="Calibri"/>
          <w:bCs/>
          <w:color w:val="auto"/>
          <w:szCs w:val="22"/>
        </w:rPr>
        <w:br w:type="page"/>
      </w:r>
    </w:p>
    <w:p w:rsidR="00B8016A" w:rsidRPr="00940F3F" w:rsidRDefault="00B8016A" w:rsidP="00940F3F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940F3F">
        <w:rPr>
          <w:rFonts w:cs="Calibri"/>
          <w:b/>
          <w:snapToGrid w:val="0"/>
          <w:color w:val="auto"/>
          <w:szCs w:val="22"/>
        </w:rPr>
        <w:lastRenderedPageBreak/>
        <w:t xml:space="preserve">Příloha č. </w:t>
      </w:r>
      <w:r w:rsidR="00C57AEE" w:rsidRPr="00940F3F">
        <w:rPr>
          <w:rFonts w:cs="Calibri"/>
          <w:b/>
          <w:snapToGrid w:val="0"/>
          <w:color w:val="auto"/>
          <w:szCs w:val="22"/>
        </w:rPr>
        <w:t>5</w:t>
      </w:r>
    </w:p>
    <w:p w:rsidR="00B8016A" w:rsidRPr="00940F3F" w:rsidRDefault="00940F3F" w:rsidP="00940F3F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940F3F">
        <w:rPr>
          <w:rFonts w:cs="Calibri"/>
          <w:b/>
          <w:snapToGrid w:val="0"/>
          <w:color w:val="auto"/>
          <w:szCs w:val="22"/>
        </w:rPr>
        <w:t>Výše nabídkové ceny</w:t>
      </w:r>
    </w:p>
    <w:p w:rsidR="00B8016A" w:rsidRPr="002A7F05" w:rsidRDefault="00B8016A" w:rsidP="00B8016A">
      <w:pPr>
        <w:spacing w:line="276" w:lineRule="auto"/>
        <w:jc w:val="center"/>
        <w:rPr>
          <w:b/>
          <w:color w:val="auto"/>
          <w:szCs w:val="22"/>
        </w:rPr>
      </w:pPr>
    </w:p>
    <w:p w:rsidR="00B8016A" w:rsidRDefault="00B8016A" w:rsidP="00B8016A">
      <w:pPr>
        <w:jc w:val="center"/>
        <w:rPr>
          <w:rFonts w:cs="Calibri"/>
          <w:bCs/>
          <w:color w:val="auto"/>
          <w:szCs w:val="22"/>
        </w:rPr>
      </w:pPr>
      <w:r>
        <w:rPr>
          <w:rFonts w:cs="Calibri"/>
          <w:bCs/>
          <w:color w:val="auto"/>
          <w:szCs w:val="22"/>
        </w:rPr>
        <w:t>(tvoří samostatný dokument)</w:t>
      </w:r>
    </w:p>
    <w:p w:rsidR="00B8016A" w:rsidRDefault="00B8016A" w:rsidP="00B8016A">
      <w:pPr>
        <w:jc w:val="center"/>
        <w:rPr>
          <w:rFonts w:cs="Calibri"/>
          <w:bCs/>
          <w:color w:val="auto"/>
          <w:szCs w:val="22"/>
        </w:rPr>
      </w:pPr>
    </w:p>
    <w:p w:rsidR="00C61D95" w:rsidRDefault="00C61D95" w:rsidP="00844066">
      <w:pPr>
        <w:jc w:val="center"/>
        <w:rPr>
          <w:rFonts w:cs="Calibri"/>
          <w:bCs/>
          <w:color w:val="auto"/>
          <w:szCs w:val="22"/>
        </w:rPr>
      </w:pPr>
      <w:r>
        <w:rPr>
          <w:rFonts w:cs="Calibri"/>
          <w:bCs/>
          <w:color w:val="auto"/>
          <w:szCs w:val="22"/>
        </w:rPr>
        <w:br w:type="page"/>
      </w:r>
    </w:p>
    <w:p w:rsidR="006054CB" w:rsidRPr="0044583A" w:rsidRDefault="006054CB" w:rsidP="006054CB">
      <w:pPr>
        <w:spacing w:before="120" w:after="120" w:line="320" w:lineRule="atLeast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44583A">
        <w:rPr>
          <w:rFonts w:asciiTheme="minorHAnsi" w:hAnsiTheme="minorHAnsi" w:cstheme="minorHAnsi"/>
          <w:b/>
          <w:color w:val="auto"/>
          <w:szCs w:val="22"/>
        </w:rPr>
        <w:lastRenderedPageBreak/>
        <w:t xml:space="preserve">Příloha č. </w:t>
      </w:r>
      <w:r w:rsidR="00C57AEE">
        <w:rPr>
          <w:rFonts w:asciiTheme="minorHAnsi" w:hAnsiTheme="minorHAnsi" w:cstheme="minorHAnsi"/>
          <w:b/>
          <w:color w:val="auto"/>
          <w:szCs w:val="22"/>
        </w:rPr>
        <w:t>6</w:t>
      </w:r>
    </w:p>
    <w:p w:rsidR="006054CB" w:rsidRPr="0044583A" w:rsidRDefault="006054CB" w:rsidP="006054CB">
      <w:pPr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44583A">
        <w:rPr>
          <w:rFonts w:asciiTheme="minorHAnsi" w:hAnsiTheme="minorHAnsi" w:cstheme="minorHAnsi"/>
          <w:b/>
          <w:color w:val="auto"/>
          <w:szCs w:val="22"/>
        </w:rPr>
        <w:t>Způsob hodnocení nabídek - Bodovací metoda</w:t>
      </w:r>
    </w:p>
    <w:p w:rsidR="006054CB" w:rsidRPr="0044583A" w:rsidRDefault="006054CB" w:rsidP="006054CB">
      <w:pPr>
        <w:jc w:val="center"/>
        <w:rPr>
          <w:rFonts w:asciiTheme="minorHAnsi" w:hAnsiTheme="minorHAnsi" w:cstheme="minorHAnsi"/>
          <w:b/>
          <w:color w:val="auto"/>
          <w:szCs w:val="22"/>
        </w:rPr>
      </w:pPr>
    </w:p>
    <w:p w:rsidR="006054CB" w:rsidRPr="0044583A" w:rsidRDefault="006054CB" w:rsidP="006054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>Hodnocení nabídek podle kritéria ekonomické výhodnosti se provádí bodovací metodou dle dílčích hodnotících kritérií uvedených v zadávací dokumentaci (dále jen „</w:t>
      </w:r>
      <w:r w:rsidRPr="0044583A">
        <w:rPr>
          <w:b/>
          <w:color w:val="auto"/>
        </w:rPr>
        <w:t>kritéria</w:t>
      </w:r>
      <w:r w:rsidRPr="0044583A">
        <w:rPr>
          <w:color w:val="auto"/>
        </w:rPr>
        <w:t xml:space="preserve">“). 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 xml:space="preserve">Pro hodnocení nabídek použije hodnotící komise bodovací stupnici v rozsahu 0 až 100. Každé jednotlivé nabídce je dle kritéria přidělena bodová hodnota, která odráží úspěšnost předmětné nabídky v rámci kritéria. 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 xml:space="preserve">Pro číselně vyjádřitelná kritéria, pro která má nejvhodnější nabídka maximální hodnotu kritéria, získá hodnocená nabídka bodovou hodnotu, která vznikne násobkem 100 a poměru hodnoty nabídky k hodnotě nejvhodnější nabídky. 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 xml:space="preserve">Pro číselně vyjádřitelná kritéria, pro která má nejvhodnější nabídka minimální hodnotu kritéria, získá hodnocená nabídka bodovou hodnotu, která vznikne násobkem 100 a poměru hodnoty nejvhodnější nabídky k hodnocené nabídce. 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>Pro kritéria, která nelze vyjádřit číselně, sestaví hodnotící komise pořadí nabídek od nejvhodnější k nejméně vhodné a přiřadí nejvhodnější nabídce 100 bodů a každé následující nabídce přiřadí takové bodové ohodnocení, které vyjadřuje míru splnění dílčího kritéria ve vztahu k nejvhodnější nabídce.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>Považuje-li hodnotící komise hodnotu jiného číselně vyjádřitelného dílčího, než je cena, za zjevně nepřiměřenou, postup podle odstavce 3 nebo 4 nepoužije a nabídce v rámci tohoto kritéria přiřadí 0 bodů. Tento postup hodnotící komise odůvodní ve zprávě o posouzení a hodnocení nabídek.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Pr="0044583A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>Jednotlivým dílčím kritériím jsou zadavatelem stanoveny váhy v procentech uvedené v zadávací dokumentaci podle jejich důležitosti.</w:t>
      </w:r>
    </w:p>
    <w:p w:rsidR="006054CB" w:rsidRPr="0044583A" w:rsidRDefault="006054CB" w:rsidP="006054CB">
      <w:pPr>
        <w:jc w:val="both"/>
        <w:rPr>
          <w:color w:val="auto"/>
          <w:szCs w:val="22"/>
        </w:rPr>
      </w:pPr>
    </w:p>
    <w:p w:rsidR="006054CB" w:rsidRDefault="006054CB" w:rsidP="00B65C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44583A">
        <w:rPr>
          <w:color w:val="auto"/>
        </w:rPr>
        <w:t>Hodnocení podle bodovací metody provede hodnotící komise tak, že jednotlivá bodová ohodnocení nabídek dle kritérií vynásobí příslušnou vahou daného kritéria. Na základě součtu výsledných hodnot u jednotlivých nabídek hodnotící komise stanoví pořadí úspěšnosti jednotlivých nabídek tak, že jako nejúspěšnější je stanovena nabídka, která dosáhla nejvyšší hodnoty.</w:t>
      </w:r>
    </w:p>
    <w:p w:rsidR="004E499E" w:rsidRPr="00AF31B4" w:rsidRDefault="004E499E">
      <w:pPr>
        <w:rPr>
          <w:rFonts w:cs="Calibri"/>
          <w:color w:val="auto"/>
          <w:szCs w:val="22"/>
          <w:lang w:eastAsia="en-US"/>
        </w:rPr>
      </w:pPr>
      <w:r>
        <w:rPr>
          <w:rFonts w:cs="Calibri"/>
          <w:b/>
          <w:bCs/>
          <w:color w:val="auto"/>
          <w:szCs w:val="22"/>
        </w:rPr>
        <w:br w:type="page"/>
      </w:r>
    </w:p>
    <w:p w:rsidR="004642C9" w:rsidRDefault="004642C9" w:rsidP="004642C9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</w:p>
    <w:p w:rsidR="004642C9" w:rsidRPr="00CA2814" w:rsidRDefault="004642C9" w:rsidP="004642C9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CA2814">
        <w:rPr>
          <w:rFonts w:cs="Calibri"/>
          <w:b/>
          <w:snapToGrid w:val="0"/>
          <w:color w:val="auto"/>
          <w:szCs w:val="22"/>
        </w:rPr>
        <w:t xml:space="preserve">Příloha č. </w:t>
      </w:r>
      <w:r w:rsidR="00940F3F">
        <w:rPr>
          <w:rFonts w:cs="Calibri"/>
          <w:b/>
          <w:snapToGrid w:val="0"/>
          <w:color w:val="auto"/>
          <w:szCs w:val="22"/>
        </w:rPr>
        <w:t>7</w:t>
      </w:r>
    </w:p>
    <w:p w:rsidR="004642C9" w:rsidRPr="00CA2814" w:rsidRDefault="004642C9" w:rsidP="004642C9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CA2814">
        <w:rPr>
          <w:rFonts w:cs="Calibri"/>
          <w:b/>
          <w:snapToGrid w:val="0"/>
          <w:color w:val="auto"/>
          <w:szCs w:val="22"/>
        </w:rPr>
        <w:t>Vzor čestného prohlášení o splnění základních kvalifikačních předpokladů</w:t>
      </w:r>
    </w:p>
    <w:p w:rsidR="004642C9" w:rsidRPr="00CA2814" w:rsidRDefault="004642C9" w:rsidP="004642C9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b/>
          <w:bCs/>
          <w:color w:val="auto"/>
          <w:szCs w:val="22"/>
        </w:rPr>
        <w:t>Čestné prohlášení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CA2814">
        <w:rPr>
          <w:rFonts w:cs="Calibri"/>
          <w:i/>
          <w:color w:val="auto"/>
          <w:szCs w:val="22"/>
        </w:rPr>
        <w:t>obchodní firma / jméno a příjmení</w:t>
      </w:r>
      <w:r w:rsidRPr="00CA2814">
        <w:rPr>
          <w:rFonts w:cs="Calibri"/>
          <w:i/>
          <w:color w:val="auto"/>
          <w:szCs w:val="22"/>
          <w:vertAlign w:val="superscript"/>
        </w:rPr>
        <w:footnoteReference w:id="4"/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se sídlem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 xml:space="preserve"> / trvale bytem……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IČO:……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společnost zapsaná v obchodním rejstříku vedeném ……,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oddíl ……, vložka 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>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zastoupená: ……</w:t>
      </w: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čestně prohlašuje, že: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nenaplnila v posledních třech (3) letech skutkovou podstatu jednání nekalé soutěže formou podplácení podle zvláštního právního předpisu, 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vůči jejímu majetku neprobíhá nebo v posledních třech (3)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není v likvidaci, 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nemá v evidenci daní zachyceny daňové nedoplatky, a to ve vztahu ke spotřební dani, 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nemá nedoplatek na pojistném a na penále na veřejné zdravotní pojištění</w:t>
      </w:r>
      <w:r w:rsidRPr="00CA2814">
        <w:rPr>
          <w:rFonts w:cs="Calibri"/>
          <w:b/>
          <w:bCs/>
          <w:color w:val="auto"/>
          <w:szCs w:val="22"/>
        </w:rPr>
        <w:t xml:space="preserve">, </w:t>
      </w:r>
    </w:p>
    <w:p w:rsidR="004642C9" w:rsidRPr="00CA2814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není vedena v rejstříku osob se zákazem plnění veřejných zakázek, a že</w:t>
      </w:r>
    </w:p>
    <w:p w:rsidR="004642C9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jí nebyla v posledních třech (3) letech pravomocně uložena pokuta za umožnění výkonu nelegální práce podle zvláštního právního předpisu.</w:t>
      </w:r>
    </w:p>
    <w:p w:rsidR="004642C9" w:rsidRPr="005B4BC9" w:rsidRDefault="004642C9" w:rsidP="00B65C0F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color w:val="auto"/>
        </w:rPr>
      </w:pPr>
      <w:r w:rsidRPr="005B4BC9">
        <w:rPr>
          <w:color w:val="auto"/>
        </w:rPr>
        <w:t xml:space="preserve">vůči </w:t>
      </w:r>
      <w:r w:rsidR="00ED26EC">
        <w:rPr>
          <w:color w:val="auto"/>
        </w:rPr>
        <w:t>ní</w:t>
      </w:r>
      <w:r w:rsidR="003960C7">
        <w:rPr>
          <w:color w:val="auto"/>
        </w:rPr>
        <w:t xml:space="preserve"> </w:t>
      </w:r>
      <w:r w:rsidRPr="005B4BC9">
        <w:rPr>
          <w:color w:val="auto"/>
        </w:rPr>
        <w:t>nebyla v posledních třech (3) letech zavedena dočasná správa nebo v posledních 3 letech uplatněno opatření k řešení krize podle zákona upravujícího ozdravné postupy a řešení krize na finančním trhu.</w:t>
      </w: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bookmarkStart w:id="165" w:name="_GoBack"/>
      <w:bookmarkEnd w:id="165"/>
      <w:r w:rsidRPr="00CA2814">
        <w:rPr>
          <w:rFonts w:cs="Calibri"/>
          <w:color w:val="auto"/>
          <w:szCs w:val="22"/>
        </w:rPr>
        <w:t xml:space="preserve">V ………………….. </w:t>
      </w:r>
      <w:proofErr w:type="gramStart"/>
      <w:r w:rsidRPr="00CA2814">
        <w:rPr>
          <w:rFonts w:cs="Calibri"/>
          <w:color w:val="auto"/>
          <w:szCs w:val="22"/>
        </w:rPr>
        <w:t>dne</w:t>
      </w:r>
      <w:proofErr w:type="gramEnd"/>
      <w:r w:rsidRPr="00CA2814">
        <w:rPr>
          <w:rFonts w:cs="Calibri"/>
          <w:color w:val="auto"/>
          <w:szCs w:val="22"/>
        </w:rPr>
        <w:t xml:space="preserve"> …………….. </w:t>
      </w: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</w:p>
    <w:p w:rsidR="004642C9" w:rsidRDefault="004642C9" w:rsidP="004642C9">
      <w:pPr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Podpis osoby oprávněné zastupovat uchazeče: ……………………………….</w:t>
      </w:r>
    </w:p>
    <w:p w:rsidR="004642C9" w:rsidRDefault="004642C9" w:rsidP="004642C9">
      <w:pPr>
        <w:rPr>
          <w:rFonts w:cs="Calibri"/>
          <w:color w:val="auto"/>
          <w:szCs w:val="22"/>
        </w:rPr>
      </w:pPr>
      <w:r>
        <w:rPr>
          <w:rFonts w:cs="Calibri"/>
          <w:color w:val="auto"/>
          <w:szCs w:val="22"/>
        </w:rPr>
        <w:br w:type="page"/>
      </w:r>
    </w:p>
    <w:p w:rsidR="004642C9" w:rsidRDefault="004642C9" w:rsidP="004642C9">
      <w:pPr>
        <w:jc w:val="center"/>
        <w:rPr>
          <w:rFonts w:cs="Calibri"/>
          <w:b/>
          <w:bCs/>
          <w:color w:val="auto"/>
          <w:szCs w:val="22"/>
        </w:rPr>
      </w:pPr>
    </w:p>
    <w:p w:rsidR="004642C9" w:rsidRPr="002A7F05" w:rsidRDefault="004642C9" w:rsidP="004642C9">
      <w:pPr>
        <w:jc w:val="center"/>
        <w:rPr>
          <w:rFonts w:cs="Calibri"/>
          <w:b/>
          <w:bCs/>
          <w:color w:val="auto"/>
          <w:szCs w:val="22"/>
        </w:rPr>
      </w:pPr>
      <w:r>
        <w:rPr>
          <w:rFonts w:cs="Calibri"/>
          <w:b/>
          <w:bCs/>
          <w:color w:val="auto"/>
          <w:szCs w:val="22"/>
        </w:rPr>
        <w:t xml:space="preserve">Příloha č. </w:t>
      </w:r>
      <w:r w:rsidR="00F46230">
        <w:rPr>
          <w:rFonts w:cs="Calibri"/>
          <w:b/>
          <w:bCs/>
          <w:color w:val="auto"/>
          <w:szCs w:val="22"/>
        </w:rPr>
        <w:t>8</w:t>
      </w:r>
    </w:p>
    <w:p w:rsidR="004642C9" w:rsidRPr="00CA2814" w:rsidRDefault="004642C9" w:rsidP="004642C9">
      <w:pPr>
        <w:spacing w:before="24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CA2814">
        <w:rPr>
          <w:rFonts w:cs="Calibri"/>
          <w:b/>
          <w:snapToGrid w:val="0"/>
          <w:color w:val="auto"/>
          <w:szCs w:val="22"/>
        </w:rPr>
        <w:t>Vzor čestného prohlášení o ekonomické a finanční způsobilosti uchazeče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b/>
          <w:bCs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b/>
          <w:bCs/>
          <w:color w:val="auto"/>
          <w:szCs w:val="22"/>
        </w:rPr>
        <w:t>Čestné prohlášení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CA2814">
        <w:rPr>
          <w:rFonts w:cs="Calibri"/>
          <w:i/>
          <w:color w:val="auto"/>
          <w:szCs w:val="22"/>
        </w:rPr>
        <w:t>obchodní firma / jméno a příjmení</w:t>
      </w:r>
      <w:r w:rsidRPr="00CA2814">
        <w:rPr>
          <w:rFonts w:cs="Calibri"/>
          <w:i/>
          <w:color w:val="auto"/>
          <w:szCs w:val="22"/>
          <w:vertAlign w:val="superscript"/>
        </w:rPr>
        <w:footnoteReference w:id="5"/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se sídlem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 xml:space="preserve"> / trvale bytem……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IČO:……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společnost zapsaná v obchodním rejstříku vedeném ……,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oddíl ……, vložka </w:t>
      </w:r>
      <w:r w:rsidRPr="00CA2814">
        <w:rPr>
          <w:rFonts w:cs="Calibri"/>
          <w:color w:val="auto"/>
          <w:szCs w:val="22"/>
        </w:rPr>
        <w:softHyphen/>
      </w:r>
      <w:r w:rsidRPr="00CA2814">
        <w:rPr>
          <w:rFonts w:cs="Calibri"/>
          <w:color w:val="auto"/>
          <w:szCs w:val="22"/>
        </w:rPr>
        <w:softHyphen/>
        <w:t>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zastoupená: ……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čestně prohlašuje, že</w:t>
      </w:r>
    </w:p>
    <w:p w:rsidR="004642C9" w:rsidRPr="00CA2814" w:rsidRDefault="004642C9" w:rsidP="004642C9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 xml:space="preserve"> je ekonomicky a finančně způsobilá splnit tuto veřejnou zakázku.</w:t>
      </w: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Pr="00CA2814" w:rsidRDefault="004642C9" w:rsidP="004642C9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V ………………</w:t>
      </w:r>
      <w:proofErr w:type="gramStart"/>
      <w:r w:rsidRPr="00CA2814">
        <w:rPr>
          <w:rFonts w:cs="Calibri"/>
          <w:color w:val="auto"/>
          <w:szCs w:val="22"/>
        </w:rPr>
        <w:t>….. dne</w:t>
      </w:r>
      <w:proofErr w:type="gramEnd"/>
      <w:r w:rsidRPr="00CA2814">
        <w:rPr>
          <w:rFonts w:cs="Calibri"/>
          <w:color w:val="auto"/>
          <w:szCs w:val="22"/>
        </w:rPr>
        <w:t xml:space="preserve"> …………….. </w:t>
      </w:r>
    </w:p>
    <w:p w:rsidR="004642C9" w:rsidRPr="00CA2814" w:rsidRDefault="004642C9" w:rsidP="004642C9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:rsidR="004642C9" w:rsidRDefault="004642C9" w:rsidP="004642C9">
      <w:pPr>
        <w:jc w:val="center"/>
        <w:rPr>
          <w:rFonts w:cs="Calibri"/>
          <w:color w:val="auto"/>
          <w:szCs w:val="22"/>
        </w:rPr>
      </w:pPr>
      <w:r w:rsidRPr="00CA2814">
        <w:rPr>
          <w:rFonts w:cs="Calibri"/>
          <w:color w:val="auto"/>
          <w:szCs w:val="22"/>
        </w:rPr>
        <w:t>Podpis osoby oprávněné zastupovat uchazeče: ……………………………….</w:t>
      </w:r>
    </w:p>
    <w:p w:rsidR="004642C9" w:rsidRDefault="004642C9" w:rsidP="004642C9">
      <w:pPr>
        <w:rPr>
          <w:rFonts w:cs="Calibri"/>
          <w:color w:val="auto"/>
          <w:szCs w:val="22"/>
        </w:rPr>
      </w:pPr>
    </w:p>
    <w:p w:rsidR="005512A5" w:rsidRDefault="005512A5" w:rsidP="00844066">
      <w:pPr>
        <w:rPr>
          <w:rFonts w:cs="Calibri"/>
          <w:b/>
          <w:bCs/>
          <w:color w:val="auto"/>
          <w:szCs w:val="22"/>
        </w:rPr>
      </w:pPr>
    </w:p>
    <w:sectPr w:rsidR="005512A5" w:rsidSect="00D9096F">
      <w:head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94" w:rsidRDefault="00D24894" w:rsidP="00FF04F0">
      <w:r>
        <w:separator/>
      </w:r>
    </w:p>
  </w:endnote>
  <w:endnote w:type="continuationSeparator" w:id="0">
    <w:p w:rsidR="00D24894" w:rsidRDefault="00D24894" w:rsidP="00FF04F0">
      <w:r>
        <w:continuationSeparator/>
      </w:r>
    </w:p>
  </w:endnote>
  <w:endnote w:type="continuationNotice" w:id="1">
    <w:p w:rsidR="00D24894" w:rsidRDefault="00D24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16"/>
        <w:szCs w:val="16"/>
      </w:rPr>
      <w:id w:val="2078474340"/>
      <w:docPartObj>
        <w:docPartGallery w:val="Page Numbers (Bottom of Page)"/>
        <w:docPartUnique/>
      </w:docPartObj>
    </w:sdtPr>
    <w:sdtEndPr/>
    <w:sdtContent>
      <w:p w:rsidR="00D06435" w:rsidRPr="00DD237C" w:rsidRDefault="00DF504E">
        <w:pPr>
          <w:pStyle w:val="Zpat"/>
          <w:jc w:val="center"/>
          <w:rPr>
            <w:sz w:val="16"/>
            <w:szCs w:val="16"/>
          </w:rPr>
        </w:pPr>
        <w:r w:rsidRPr="00DD237C">
          <w:rPr>
            <w:sz w:val="16"/>
            <w:szCs w:val="16"/>
          </w:rPr>
          <w:fldChar w:fldCharType="begin"/>
        </w:r>
        <w:r w:rsidR="00D06435" w:rsidRPr="00DD237C">
          <w:rPr>
            <w:sz w:val="16"/>
            <w:szCs w:val="16"/>
          </w:rPr>
          <w:instrText>PAGE   \* MERGEFORMAT</w:instrText>
        </w:r>
        <w:r w:rsidRPr="00DD237C">
          <w:rPr>
            <w:sz w:val="16"/>
            <w:szCs w:val="16"/>
          </w:rPr>
          <w:fldChar w:fldCharType="separate"/>
        </w:r>
        <w:r w:rsidR="0011079F">
          <w:rPr>
            <w:noProof/>
            <w:sz w:val="16"/>
            <w:szCs w:val="16"/>
          </w:rPr>
          <w:t>30</w:t>
        </w:r>
        <w:r w:rsidRPr="00DD237C">
          <w:rPr>
            <w:sz w:val="16"/>
            <w:szCs w:val="16"/>
          </w:rPr>
          <w:fldChar w:fldCharType="end"/>
        </w:r>
      </w:p>
    </w:sdtContent>
  </w:sdt>
  <w:p w:rsidR="00D06435" w:rsidRDefault="00D06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94" w:rsidRDefault="00D24894" w:rsidP="00FF04F0">
      <w:r>
        <w:separator/>
      </w:r>
    </w:p>
  </w:footnote>
  <w:footnote w:type="continuationSeparator" w:id="0">
    <w:p w:rsidR="00D24894" w:rsidRDefault="00D24894" w:rsidP="00FF04F0">
      <w:r>
        <w:continuationSeparator/>
      </w:r>
    </w:p>
  </w:footnote>
  <w:footnote w:type="continuationNotice" w:id="1">
    <w:p w:rsidR="00D24894" w:rsidRDefault="00D24894"/>
  </w:footnote>
  <w:footnote w:id="2">
    <w:p w:rsidR="00D06435" w:rsidRPr="00CA2814" w:rsidRDefault="00D06435" w:rsidP="00C61D95">
      <w:pPr>
        <w:pStyle w:val="Textpoznpodarou"/>
        <w:rPr>
          <w:color w:val="auto"/>
          <w:sz w:val="18"/>
          <w:szCs w:val="18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  <w:footnote w:id="3">
    <w:p w:rsidR="00D06435" w:rsidRDefault="00D06435" w:rsidP="00C61D95">
      <w:pPr>
        <w:pStyle w:val="Textpoznpodarou"/>
        <w:rPr>
          <w:rFonts w:ascii="Times New Roman" w:hAnsi="Times New Roman"/>
          <w:sz w:val="20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  <w:sz w:val="18"/>
          <w:szCs w:val="18"/>
        </w:rPr>
        <w:t>Zákon č. 143/2001 Sb., o ochraně hospodářské soutěže a o změně některých zákonů (zákon o ochraně hospodářské soutěže), ve znění pozdějších předpisů.</w:t>
      </w:r>
    </w:p>
  </w:footnote>
  <w:footnote w:id="4">
    <w:p w:rsidR="00D06435" w:rsidRDefault="00D06435" w:rsidP="004642C9">
      <w:pPr>
        <w:pStyle w:val="Textpoznpodarou"/>
        <w:rPr>
          <w:rFonts w:cs="Times New Roman"/>
          <w:sz w:val="20"/>
        </w:rPr>
      </w:pPr>
      <w:r w:rsidRPr="00CA2814">
        <w:rPr>
          <w:rStyle w:val="Znakapoznpodarou"/>
          <w:color w:val="auto"/>
          <w:sz w:val="18"/>
          <w:szCs w:val="18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  <w:footnote w:id="5">
    <w:p w:rsidR="00D06435" w:rsidRDefault="00D06435" w:rsidP="004642C9">
      <w:pPr>
        <w:pStyle w:val="Textpoznpodarou"/>
        <w:rPr>
          <w:sz w:val="18"/>
          <w:szCs w:val="18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35" w:rsidRPr="00893C5D" w:rsidRDefault="00D06435" w:rsidP="00893C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9ABFEA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487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9AE012D"/>
    <w:multiLevelType w:val="hybridMultilevel"/>
    <w:tmpl w:val="435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BEF"/>
    <w:multiLevelType w:val="hybridMultilevel"/>
    <w:tmpl w:val="7EB6A8CE"/>
    <w:lvl w:ilvl="0" w:tplc="FFD67C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218D"/>
    <w:multiLevelType w:val="hybridMultilevel"/>
    <w:tmpl w:val="2B4A2850"/>
    <w:lvl w:ilvl="0" w:tplc="E6FC09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5">
    <w:nsid w:val="17AC53C1"/>
    <w:multiLevelType w:val="multilevel"/>
    <w:tmpl w:val="9A7638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87"/>
        </w:tabs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6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15A9F"/>
    <w:multiLevelType w:val="hybridMultilevel"/>
    <w:tmpl w:val="A550584C"/>
    <w:lvl w:ilvl="0" w:tplc="1CF8A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DB0AAC"/>
    <w:multiLevelType w:val="hybridMultilevel"/>
    <w:tmpl w:val="178466F2"/>
    <w:lvl w:ilvl="0" w:tplc="771AB52E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3D9878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CAA7B70"/>
    <w:multiLevelType w:val="hybridMultilevel"/>
    <w:tmpl w:val="0A9A0D9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CC3363A"/>
    <w:multiLevelType w:val="hybridMultilevel"/>
    <w:tmpl w:val="9F10BA70"/>
    <w:lvl w:ilvl="0" w:tplc="1CD6C752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51BE"/>
    <w:multiLevelType w:val="hybridMultilevel"/>
    <w:tmpl w:val="AFA83DAA"/>
    <w:lvl w:ilvl="0" w:tplc="CF3CC6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526A0"/>
    <w:multiLevelType w:val="hybridMultilevel"/>
    <w:tmpl w:val="48AA3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557E"/>
    <w:multiLevelType w:val="hybridMultilevel"/>
    <w:tmpl w:val="0702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595D"/>
    <w:multiLevelType w:val="hybridMultilevel"/>
    <w:tmpl w:val="B784F264"/>
    <w:lvl w:ilvl="0" w:tplc="1B701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E47ED"/>
    <w:multiLevelType w:val="hybridMultilevel"/>
    <w:tmpl w:val="0D98C62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4A03140A"/>
    <w:multiLevelType w:val="hybridMultilevel"/>
    <w:tmpl w:val="C6DCA184"/>
    <w:lvl w:ilvl="0" w:tplc="4380E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1482E"/>
    <w:multiLevelType w:val="hybridMultilevel"/>
    <w:tmpl w:val="B5062170"/>
    <w:lvl w:ilvl="0" w:tplc="5D388EB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94409"/>
    <w:multiLevelType w:val="hybridMultilevel"/>
    <w:tmpl w:val="BBAEA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71B7"/>
    <w:multiLevelType w:val="hybridMultilevel"/>
    <w:tmpl w:val="9D7045F2"/>
    <w:lvl w:ilvl="0" w:tplc="040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3">
    <w:nsid w:val="6F973AB6"/>
    <w:multiLevelType w:val="hybridMultilevel"/>
    <w:tmpl w:val="6A2461F0"/>
    <w:lvl w:ilvl="0" w:tplc="04050017">
      <w:start w:val="1"/>
      <w:numFmt w:val="lowerLetter"/>
      <w:pStyle w:val="StylRLlnekzadvacdokumentacePed0bdkovnNej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35EE6"/>
    <w:multiLevelType w:val="hybridMultilevel"/>
    <w:tmpl w:val="CE8A17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AFE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7"/>
  </w:num>
  <w:num w:numId="7">
    <w:abstractNumId w:val="14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22"/>
  </w:num>
  <w:num w:numId="17">
    <w:abstractNumId w:val="1"/>
  </w:num>
  <w:num w:numId="18">
    <w:abstractNumId w:val="18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0"/>
  </w:num>
  <w:num w:numId="24">
    <w:abstractNumId w:val="24"/>
  </w:num>
  <w:num w:numId="25">
    <w:abstractNumId w:val="13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4C"/>
    <w:rsid w:val="0000211A"/>
    <w:rsid w:val="00003E7C"/>
    <w:rsid w:val="00004625"/>
    <w:rsid w:val="00004C09"/>
    <w:rsid w:val="00005465"/>
    <w:rsid w:val="00005BDC"/>
    <w:rsid w:val="0000680B"/>
    <w:rsid w:val="000070F6"/>
    <w:rsid w:val="000106C3"/>
    <w:rsid w:val="0001222D"/>
    <w:rsid w:val="00015395"/>
    <w:rsid w:val="000156F5"/>
    <w:rsid w:val="00015BA2"/>
    <w:rsid w:val="00017993"/>
    <w:rsid w:val="000204B0"/>
    <w:rsid w:val="00020F12"/>
    <w:rsid w:val="00023AD5"/>
    <w:rsid w:val="00023FD6"/>
    <w:rsid w:val="000245FA"/>
    <w:rsid w:val="00024A73"/>
    <w:rsid w:val="0002663D"/>
    <w:rsid w:val="0003304B"/>
    <w:rsid w:val="00033581"/>
    <w:rsid w:val="000344B6"/>
    <w:rsid w:val="000345AC"/>
    <w:rsid w:val="00037ADE"/>
    <w:rsid w:val="000413C7"/>
    <w:rsid w:val="00042999"/>
    <w:rsid w:val="00042B2F"/>
    <w:rsid w:val="00043354"/>
    <w:rsid w:val="00046528"/>
    <w:rsid w:val="00046FFB"/>
    <w:rsid w:val="00047D19"/>
    <w:rsid w:val="000502F2"/>
    <w:rsid w:val="000513AB"/>
    <w:rsid w:val="00051FA8"/>
    <w:rsid w:val="000545CB"/>
    <w:rsid w:val="00056A05"/>
    <w:rsid w:val="00057316"/>
    <w:rsid w:val="000606A1"/>
    <w:rsid w:val="00062F87"/>
    <w:rsid w:val="00063006"/>
    <w:rsid w:val="00063413"/>
    <w:rsid w:val="00063F2E"/>
    <w:rsid w:val="0006453C"/>
    <w:rsid w:val="000662EE"/>
    <w:rsid w:val="00070BB1"/>
    <w:rsid w:val="00070D15"/>
    <w:rsid w:val="00073076"/>
    <w:rsid w:val="000732CB"/>
    <w:rsid w:val="00073613"/>
    <w:rsid w:val="00076F7A"/>
    <w:rsid w:val="00081E54"/>
    <w:rsid w:val="000824B1"/>
    <w:rsid w:val="00085B81"/>
    <w:rsid w:val="00087A38"/>
    <w:rsid w:val="00087B58"/>
    <w:rsid w:val="00087C8E"/>
    <w:rsid w:val="00090725"/>
    <w:rsid w:val="0009113E"/>
    <w:rsid w:val="000920C1"/>
    <w:rsid w:val="000927F2"/>
    <w:rsid w:val="00096A2B"/>
    <w:rsid w:val="000A3507"/>
    <w:rsid w:val="000A5314"/>
    <w:rsid w:val="000A5D2F"/>
    <w:rsid w:val="000A6A6E"/>
    <w:rsid w:val="000A7BCF"/>
    <w:rsid w:val="000B1552"/>
    <w:rsid w:val="000B3553"/>
    <w:rsid w:val="000B4344"/>
    <w:rsid w:val="000B6116"/>
    <w:rsid w:val="000B7A11"/>
    <w:rsid w:val="000C08C6"/>
    <w:rsid w:val="000C164C"/>
    <w:rsid w:val="000C1D3B"/>
    <w:rsid w:val="000C40A6"/>
    <w:rsid w:val="000C5699"/>
    <w:rsid w:val="000C5F53"/>
    <w:rsid w:val="000C631E"/>
    <w:rsid w:val="000C7297"/>
    <w:rsid w:val="000C7A4B"/>
    <w:rsid w:val="000D0551"/>
    <w:rsid w:val="000D265A"/>
    <w:rsid w:val="000D39B7"/>
    <w:rsid w:val="000D401A"/>
    <w:rsid w:val="000D42A4"/>
    <w:rsid w:val="000D6F4C"/>
    <w:rsid w:val="000E01F2"/>
    <w:rsid w:val="000E10C7"/>
    <w:rsid w:val="000E2371"/>
    <w:rsid w:val="000E44AA"/>
    <w:rsid w:val="000E5780"/>
    <w:rsid w:val="000E72C2"/>
    <w:rsid w:val="000E74F6"/>
    <w:rsid w:val="000F3D36"/>
    <w:rsid w:val="000F5711"/>
    <w:rsid w:val="000F63B1"/>
    <w:rsid w:val="000F6534"/>
    <w:rsid w:val="00100F5A"/>
    <w:rsid w:val="00102188"/>
    <w:rsid w:val="00104348"/>
    <w:rsid w:val="0011079F"/>
    <w:rsid w:val="0011578A"/>
    <w:rsid w:val="001171FC"/>
    <w:rsid w:val="001177C0"/>
    <w:rsid w:val="001224C3"/>
    <w:rsid w:val="001227B9"/>
    <w:rsid w:val="0012530E"/>
    <w:rsid w:val="001270DE"/>
    <w:rsid w:val="0012776F"/>
    <w:rsid w:val="00130141"/>
    <w:rsid w:val="001326BE"/>
    <w:rsid w:val="00133DD1"/>
    <w:rsid w:val="00134CC3"/>
    <w:rsid w:val="001352C1"/>
    <w:rsid w:val="0013547F"/>
    <w:rsid w:val="00135627"/>
    <w:rsid w:val="00143109"/>
    <w:rsid w:val="00145BF0"/>
    <w:rsid w:val="0015462A"/>
    <w:rsid w:val="00154B75"/>
    <w:rsid w:val="00155551"/>
    <w:rsid w:val="00156238"/>
    <w:rsid w:val="00157EF9"/>
    <w:rsid w:val="00170243"/>
    <w:rsid w:val="001708F9"/>
    <w:rsid w:val="00170915"/>
    <w:rsid w:val="00170A5F"/>
    <w:rsid w:val="00171FDA"/>
    <w:rsid w:val="00172317"/>
    <w:rsid w:val="00173AD6"/>
    <w:rsid w:val="00174DAD"/>
    <w:rsid w:val="00174FD5"/>
    <w:rsid w:val="00174FF3"/>
    <w:rsid w:val="00175085"/>
    <w:rsid w:val="00180EB2"/>
    <w:rsid w:val="00182F72"/>
    <w:rsid w:val="001830C9"/>
    <w:rsid w:val="001831B6"/>
    <w:rsid w:val="001859D5"/>
    <w:rsid w:val="00186EA4"/>
    <w:rsid w:val="00187D5E"/>
    <w:rsid w:val="00187E77"/>
    <w:rsid w:val="00190C58"/>
    <w:rsid w:val="00190FFC"/>
    <w:rsid w:val="0019267B"/>
    <w:rsid w:val="00194E64"/>
    <w:rsid w:val="001A0045"/>
    <w:rsid w:val="001A0F62"/>
    <w:rsid w:val="001A0F77"/>
    <w:rsid w:val="001A38AA"/>
    <w:rsid w:val="001A4B8D"/>
    <w:rsid w:val="001A67F8"/>
    <w:rsid w:val="001A7BB6"/>
    <w:rsid w:val="001A7E32"/>
    <w:rsid w:val="001B0D22"/>
    <w:rsid w:val="001B0F7D"/>
    <w:rsid w:val="001B1519"/>
    <w:rsid w:val="001B2210"/>
    <w:rsid w:val="001B2773"/>
    <w:rsid w:val="001B36CF"/>
    <w:rsid w:val="001B41EE"/>
    <w:rsid w:val="001B439C"/>
    <w:rsid w:val="001B5971"/>
    <w:rsid w:val="001B6DBF"/>
    <w:rsid w:val="001C0C3A"/>
    <w:rsid w:val="001C1D48"/>
    <w:rsid w:val="001D0B43"/>
    <w:rsid w:val="001D2B67"/>
    <w:rsid w:val="001D39E1"/>
    <w:rsid w:val="001D455F"/>
    <w:rsid w:val="001E06BF"/>
    <w:rsid w:val="001E1B19"/>
    <w:rsid w:val="001E280E"/>
    <w:rsid w:val="001E2894"/>
    <w:rsid w:val="001E3C75"/>
    <w:rsid w:val="001E4763"/>
    <w:rsid w:val="001E61B3"/>
    <w:rsid w:val="001E6CFF"/>
    <w:rsid w:val="001E7375"/>
    <w:rsid w:val="001F20FC"/>
    <w:rsid w:val="001F4CC5"/>
    <w:rsid w:val="001F4DAD"/>
    <w:rsid w:val="001F71C3"/>
    <w:rsid w:val="001F7813"/>
    <w:rsid w:val="0020039B"/>
    <w:rsid w:val="002006B8"/>
    <w:rsid w:val="002034E6"/>
    <w:rsid w:val="00205B70"/>
    <w:rsid w:val="0020640E"/>
    <w:rsid w:val="002064CF"/>
    <w:rsid w:val="00207101"/>
    <w:rsid w:val="00207D0C"/>
    <w:rsid w:val="00211E7A"/>
    <w:rsid w:val="002127F5"/>
    <w:rsid w:val="00212C92"/>
    <w:rsid w:val="002146E4"/>
    <w:rsid w:val="00214CB3"/>
    <w:rsid w:val="00216EB0"/>
    <w:rsid w:val="00217A7A"/>
    <w:rsid w:val="00220CB1"/>
    <w:rsid w:val="00222EA6"/>
    <w:rsid w:val="002237C6"/>
    <w:rsid w:val="002249C1"/>
    <w:rsid w:val="00226B3B"/>
    <w:rsid w:val="00227AF4"/>
    <w:rsid w:val="00227DF2"/>
    <w:rsid w:val="00231003"/>
    <w:rsid w:val="00235614"/>
    <w:rsid w:val="002361C5"/>
    <w:rsid w:val="00236D48"/>
    <w:rsid w:val="00237495"/>
    <w:rsid w:val="0023796C"/>
    <w:rsid w:val="00240E77"/>
    <w:rsid w:val="00241AC2"/>
    <w:rsid w:val="00242178"/>
    <w:rsid w:val="002427D0"/>
    <w:rsid w:val="00242E4C"/>
    <w:rsid w:val="00244E98"/>
    <w:rsid w:val="00245493"/>
    <w:rsid w:val="00245793"/>
    <w:rsid w:val="002457EE"/>
    <w:rsid w:val="00246625"/>
    <w:rsid w:val="00246FAB"/>
    <w:rsid w:val="00247885"/>
    <w:rsid w:val="002479D3"/>
    <w:rsid w:val="002508A0"/>
    <w:rsid w:val="0025193F"/>
    <w:rsid w:val="00252578"/>
    <w:rsid w:val="00252ECD"/>
    <w:rsid w:val="002536E6"/>
    <w:rsid w:val="002548A1"/>
    <w:rsid w:val="002556EE"/>
    <w:rsid w:val="00256D0F"/>
    <w:rsid w:val="002575AA"/>
    <w:rsid w:val="00260123"/>
    <w:rsid w:val="002612D9"/>
    <w:rsid w:val="002627C0"/>
    <w:rsid w:val="002650BF"/>
    <w:rsid w:val="002663A1"/>
    <w:rsid w:val="002667FA"/>
    <w:rsid w:val="002713AA"/>
    <w:rsid w:val="0027201F"/>
    <w:rsid w:val="00272955"/>
    <w:rsid w:val="00273E30"/>
    <w:rsid w:val="00273F00"/>
    <w:rsid w:val="002741D3"/>
    <w:rsid w:val="00275743"/>
    <w:rsid w:val="00276EF7"/>
    <w:rsid w:val="0027748B"/>
    <w:rsid w:val="0028050C"/>
    <w:rsid w:val="00281052"/>
    <w:rsid w:val="00281F92"/>
    <w:rsid w:val="00282138"/>
    <w:rsid w:val="00282F30"/>
    <w:rsid w:val="00284EC9"/>
    <w:rsid w:val="0029147A"/>
    <w:rsid w:val="002941D0"/>
    <w:rsid w:val="002948F2"/>
    <w:rsid w:val="00296896"/>
    <w:rsid w:val="00296970"/>
    <w:rsid w:val="002A01D6"/>
    <w:rsid w:val="002A08AA"/>
    <w:rsid w:val="002A178A"/>
    <w:rsid w:val="002A4396"/>
    <w:rsid w:val="002A43F7"/>
    <w:rsid w:val="002A5095"/>
    <w:rsid w:val="002A55F3"/>
    <w:rsid w:val="002A5F6B"/>
    <w:rsid w:val="002A605D"/>
    <w:rsid w:val="002A7F05"/>
    <w:rsid w:val="002B01C5"/>
    <w:rsid w:val="002B0717"/>
    <w:rsid w:val="002B17B2"/>
    <w:rsid w:val="002B1FB1"/>
    <w:rsid w:val="002B2680"/>
    <w:rsid w:val="002B466F"/>
    <w:rsid w:val="002B7D29"/>
    <w:rsid w:val="002C18F9"/>
    <w:rsid w:val="002C1D7D"/>
    <w:rsid w:val="002C2E0C"/>
    <w:rsid w:val="002C3C02"/>
    <w:rsid w:val="002C414D"/>
    <w:rsid w:val="002C446F"/>
    <w:rsid w:val="002C5877"/>
    <w:rsid w:val="002C673F"/>
    <w:rsid w:val="002C682B"/>
    <w:rsid w:val="002D0723"/>
    <w:rsid w:val="002D24CC"/>
    <w:rsid w:val="002D282F"/>
    <w:rsid w:val="002D3C16"/>
    <w:rsid w:val="002D5054"/>
    <w:rsid w:val="002D65F0"/>
    <w:rsid w:val="002D746C"/>
    <w:rsid w:val="002E2426"/>
    <w:rsid w:val="002E279E"/>
    <w:rsid w:val="002E31AE"/>
    <w:rsid w:val="002E4AE8"/>
    <w:rsid w:val="002E4C7E"/>
    <w:rsid w:val="002E530B"/>
    <w:rsid w:val="002E621F"/>
    <w:rsid w:val="002E633D"/>
    <w:rsid w:val="002E6774"/>
    <w:rsid w:val="002F03B7"/>
    <w:rsid w:val="002F2E89"/>
    <w:rsid w:val="002F7070"/>
    <w:rsid w:val="00301670"/>
    <w:rsid w:val="00301ABC"/>
    <w:rsid w:val="00302174"/>
    <w:rsid w:val="003027D6"/>
    <w:rsid w:val="00303E64"/>
    <w:rsid w:val="00304C12"/>
    <w:rsid w:val="003052E0"/>
    <w:rsid w:val="00305CC5"/>
    <w:rsid w:val="0030638B"/>
    <w:rsid w:val="00307DF4"/>
    <w:rsid w:val="003106A8"/>
    <w:rsid w:val="00310FF2"/>
    <w:rsid w:val="003112AD"/>
    <w:rsid w:val="00314422"/>
    <w:rsid w:val="0031489E"/>
    <w:rsid w:val="00314EF5"/>
    <w:rsid w:val="003176D1"/>
    <w:rsid w:val="003202BF"/>
    <w:rsid w:val="0032228B"/>
    <w:rsid w:val="00322807"/>
    <w:rsid w:val="00322E2A"/>
    <w:rsid w:val="003236FF"/>
    <w:rsid w:val="0033342B"/>
    <w:rsid w:val="00334553"/>
    <w:rsid w:val="00334BC6"/>
    <w:rsid w:val="00334DE1"/>
    <w:rsid w:val="0033534C"/>
    <w:rsid w:val="0033554A"/>
    <w:rsid w:val="003357C2"/>
    <w:rsid w:val="00335D6B"/>
    <w:rsid w:val="00335F1F"/>
    <w:rsid w:val="00336ABE"/>
    <w:rsid w:val="00340D0C"/>
    <w:rsid w:val="003416B6"/>
    <w:rsid w:val="00341709"/>
    <w:rsid w:val="00342B4C"/>
    <w:rsid w:val="00343542"/>
    <w:rsid w:val="00343965"/>
    <w:rsid w:val="00343BCB"/>
    <w:rsid w:val="00346765"/>
    <w:rsid w:val="003528DF"/>
    <w:rsid w:val="00354DBA"/>
    <w:rsid w:val="00360832"/>
    <w:rsid w:val="00360CB2"/>
    <w:rsid w:val="0036183E"/>
    <w:rsid w:val="003623F6"/>
    <w:rsid w:val="00364474"/>
    <w:rsid w:val="003646F4"/>
    <w:rsid w:val="00364DCB"/>
    <w:rsid w:val="00366E9C"/>
    <w:rsid w:val="003706A4"/>
    <w:rsid w:val="00370766"/>
    <w:rsid w:val="0037154A"/>
    <w:rsid w:val="003728A0"/>
    <w:rsid w:val="00374F2F"/>
    <w:rsid w:val="003769B2"/>
    <w:rsid w:val="00376D18"/>
    <w:rsid w:val="00377730"/>
    <w:rsid w:val="00380174"/>
    <w:rsid w:val="00383D9B"/>
    <w:rsid w:val="00385925"/>
    <w:rsid w:val="003870A1"/>
    <w:rsid w:val="00387A7A"/>
    <w:rsid w:val="00390B50"/>
    <w:rsid w:val="00395283"/>
    <w:rsid w:val="00395934"/>
    <w:rsid w:val="00395DDC"/>
    <w:rsid w:val="00395E23"/>
    <w:rsid w:val="003960C7"/>
    <w:rsid w:val="00396488"/>
    <w:rsid w:val="00397867"/>
    <w:rsid w:val="003A32D9"/>
    <w:rsid w:val="003A3F58"/>
    <w:rsid w:val="003A419D"/>
    <w:rsid w:val="003A5719"/>
    <w:rsid w:val="003A63DC"/>
    <w:rsid w:val="003A6ACA"/>
    <w:rsid w:val="003A6BFB"/>
    <w:rsid w:val="003A7B52"/>
    <w:rsid w:val="003B377A"/>
    <w:rsid w:val="003C0E3E"/>
    <w:rsid w:val="003C1618"/>
    <w:rsid w:val="003C42DD"/>
    <w:rsid w:val="003C7272"/>
    <w:rsid w:val="003D09A2"/>
    <w:rsid w:val="003D2A6D"/>
    <w:rsid w:val="003D466C"/>
    <w:rsid w:val="003D5627"/>
    <w:rsid w:val="003D65D7"/>
    <w:rsid w:val="003D6AC4"/>
    <w:rsid w:val="003D79C1"/>
    <w:rsid w:val="003E3748"/>
    <w:rsid w:val="003E3B24"/>
    <w:rsid w:val="003E4996"/>
    <w:rsid w:val="003E5B75"/>
    <w:rsid w:val="003E77FF"/>
    <w:rsid w:val="003E788B"/>
    <w:rsid w:val="003F1270"/>
    <w:rsid w:val="003F18D5"/>
    <w:rsid w:val="003F282C"/>
    <w:rsid w:val="003F372B"/>
    <w:rsid w:val="003F5858"/>
    <w:rsid w:val="003F5C11"/>
    <w:rsid w:val="003F6B20"/>
    <w:rsid w:val="004000D3"/>
    <w:rsid w:val="0040093A"/>
    <w:rsid w:val="00402102"/>
    <w:rsid w:val="00403B6C"/>
    <w:rsid w:val="004047D3"/>
    <w:rsid w:val="00406D2A"/>
    <w:rsid w:val="0041018D"/>
    <w:rsid w:val="00410B74"/>
    <w:rsid w:val="00411F64"/>
    <w:rsid w:val="0041200F"/>
    <w:rsid w:val="00413053"/>
    <w:rsid w:val="004147FD"/>
    <w:rsid w:val="00415532"/>
    <w:rsid w:val="00415B41"/>
    <w:rsid w:val="00422EC0"/>
    <w:rsid w:val="00423C33"/>
    <w:rsid w:val="0042460F"/>
    <w:rsid w:val="004260A6"/>
    <w:rsid w:val="00426C9E"/>
    <w:rsid w:val="004270B5"/>
    <w:rsid w:val="00433420"/>
    <w:rsid w:val="00434C5C"/>
    <w:rsid w:val="00436C8D"/>
    <w:rsid w:val="00436EF1"/>
    <w:rsid w:val="00441651"/>
    <w:rsid w:val="00442EAD"/>
    <w:rsid w:val="00445B57"/>
    <w:rsid w:val="004466DB"/>
    <w:rsid w:val="004475AC"/>
    <w:rsid w:val="0045172A"/>
    <w:rsid w:val="00452940"/>
    <w:rsid w:val="00453FA9"/>
    <w:rsid w:val="004542E7"/>
    <w:rsid w:val="004556B3"/>
    <w:rsid w:val="00455AA7"/>
    <w:rsid w:val="00460664"/>
    <w:rsid w:val="00462282"/>
    <w:rsid w:val="00462CB0"/>
    <w:rsid w:val="004642C9"/>
    <w:rsid w:val="0046575B"/>
    <w:rsid w:val="0046710F"/>
    <w:rsid w:val="00470351"/>
    <w:rsid w:val="0047168D"/>
    <w:rsid w:val="00472470"/>
    <w:rsid w:val="00473760"/>
    <w:rsid w:val="004738DE"/>
    <w:rsid w:val="00474382"/>
    <w:rsid w:val="00474CFF"/>
    <w:rsid w:val="0047528E"/>
    <w:rsid w:val="00480620"/>
    <w:rsid w:val="004825E0"/>
    <w:rsid w:val="0048382C"/>
    <w:rsid w:val="00483B73"/>
    <w:rsid w:val="00485526"/>
    <w:rsid w:val="0048557F"/>
    <w:rsid w:val="00485F9B"/>
    <w:rsid w:val="00487312"/>
    <w:rsid w:val="004918EF"/>
    <w:rsid w:val="00491F51"/>
    <w:rsid w:val="00492030"/>
    <w:rsid w:val="00492327"/>
    <w:rsid w:val="0049235A"/>
    <w:rsid w:val="00494185"/>
    <w:rsid w:val="00494DDB"/>
    <w:rsid w:val="0049506D"/>
    <w:rsid w:val="00496DD4"/>
    <w:rsid w:val="0049796B"/>
    <w:rsid w:val="004A1FA2"/>
    <w:rsid w:val="004A21FF"/>
    <w:rsid w:val="004A4977"/>
    <w:rsid w:val="004A4EB0"/>
    <w:rsid w:val="004A6530"/>
    <w:rsid w:val="004A6658"/>
    <w:rsid w:val="004A6EF0"/>
    <w:rsid w:val="004B01E1"/>
    <w:rsid w:val="004B0AEC"/>
    <w:rsid w:val="004B0D17"/>
    <w:rsid w:val="004B1B48"/>
    <w:rsid w:val="004B2A6F"/>
    <w:rsid w:val="004B44FB"/>
    <w:rsid w:val="004B63A2"/>
    <w:rsid w:val="004C0118"/>
    <w:rsid w:val="004C1455"/>
    <w:rsid w:val="004C30DF"/>
    <w:rsid w:val="004C59BD"/>
    <w:rsid w:val="004C5A4B"/>
    <w:rsid w:val="004C5A66"/>
    <w:rsid w:val="004C67A9"/>
    <w:rsid w:val="004D1E35"/>
    <w:rsid w:val="004D2661"/>
    <w:rsid w:val="004D273E"/>
    <w:rsid w:val="004D2751"/>
    <w:rsid w:val="004D2A3C"/>
    <w:rsid w:val="004D2E94"/>
    <w:rsid w:val="004D3883"/>
    <w:rsid w:val="004D419E"/>
    <w:rsid w:val="004D5C58"/>
    <w:rsid w:val="004D6B29"/>
    <w:rsid w:val="004E0C75"/>
    <w:rsid w:val="004E0EA2"/>
    <w:rsid w:val="004E2C6E"/>
    <w:rsid w:val="004E339C"/>
    <w:rsid w:val="004E4114"/>
    <w:rsid w:val="004E499E"/>
    <w:rsid w:val="004E54E4"/>
    <w:rsid w:val="004E59FA"/>
    <w:rsid w:val="004E5FAA"/>
    <w:rsid w:val="004E6039"/>
    <w:rsid w:val="004E7EB0"/>
    <w:rsid w:val="004F113F"/>
    <w:rsid w:val="004F1849"/>
    <w:rsid w:val="004F43E6"/>
    <w:rsid w:val="004F7D2E"/>
    <w:rsid w:val="004F7E58"/>
    <w:rsid w:val="00501306"/>
    <w:rsid w:val="00501C76"/>
    <w:rsid w:val="00503ACB"/>
    <w:rsid w:val="00503EB1"/>
    <w:rsid w:val="00504539"/>
    <w:rsid w:val="00506484"/>
    <w:rsid w:val="00507C37"/>
    <w:rsid w:val="00510722"/>
    <w:rsid w:val="0051417B"/>
    <w:rsid w:val="00517C8F"/>
    <w:rsid w:val="005235E8"/>
    <w:rsid w:val="00523F5A"/>
    <w:rsid w:val="005250EA"/>
    <w:rsid w:val="00525882"/>
    <w:rsid w:val="0052762C"/>
    <w:rsid w:val="00530A41"/>
    <w:rsid w:val="00531D51"/>
    <w:rsid w:val="00531E43"/>
    <w:rsid w:val="0053414F"/>
    <w:rsid w:val="0053527A"/>
    <w:rsid w:val="0053695E"/>
    <w:rsid w:val="0054022C"/>
    <w:rsid w:val="005415ED"/>
    <w:rsid w:val="00544A5F"/>
    <w:rsid w:val="00551231"/>
    <w:rsid w:val="005512A5"/>
    <w:rsid w:val="0055399B"/>
    <w:rsid w:val="00553CDF"/>
    <w:rsid w:val="0056112D"/>
    <w:rsid w:val="0056230A"/>
    <w:rsid w:val="0056650C"/>
    <w:rsid w:val="005706FE"/>
    <w:rsid w:val="005717EA"/>
    <w:rsid w:val="00571808"/>
    <w:rsid w:val="0057308A"/>
    <w:rsid w:val="00573451"/>
    <w:rsid w:val="005744A6"/>
    <w:rsid w:val="00575583"/>
    <w:rsid w:val="005763EE"/>
    <w:rsid w:val="0057648D"/>
    <w:rsid w:val="00576D82"/>
    <w:rsid w:val="00577A18"/>
    <w:rsid w:val="00582532"/>
    <w:rsid w:val="00585013"/>
    <w:rsid w:val="00586FE1"/>
    <w:rsid w:val="00587E61"/>
    <w:rsid w:val="00587F7A"/>
    <w:rsid w:val="00591885"/>
    <w:rsid w:val="00593EA2"/>
    <w:rsid w:val="00593F25"/>
    <w:rsid w:val="0059490B"/>
    <w:rsid w:val="00595286"/>
    <w:rsid w:val="00595484"/>
    <w:rsid w:val="00596B03"/>
    <w:rsid w:val="00597279"/>
    <w:rsid w:val="00597823"/>
    <w:rsid w:val="00597B97"/>
    <w:rsid w:val="005A11EA"/>
    <w:rsid w:val="005A2BA5"/>
    <w:rsid w:val="005A2C15"/>
    <w:rsid w:val="005A2D59"/>
    <w:rsid w:val="005A3F65"/>
    <w:rsid w:val="005A4306"/>
    <w:rsid w:val="005A7338"/>
    <w:rsid w:val="005A7A1B"/>
    <w:rsid w:val="005B1ADB"/>
    <w:rsid w:val="005B389B"/>
    <w:rsid w:val="005B44F0"/>
    <w:rsid w:val="005B4561"/>
    <w:rsid w:val="005B4735"/>
    <w:rsid w:val="005B48B4"/>
    <w:rsid w:val="005B4BC9"/>
    <w:rsid w:val="005B7580"/>
    <w:rsid w:val="005B77F5"/>
    <w:rsid w:val="005C3A87"/>
    <w:rsid w:val="005C4823"/>
    <w:rsid w:val="005C5B53"/>
    <w:rsid w:val="005C604C"/>
    <w:rsid w:val="005D123D"/>
    <w:rsid w:val="005D2B61"/>
    <w:rsid w:val="005D3E2A"/>
    <w:rsid w:val="005D50D8"/>
    <w:rsid w:val="005D6D0C"/>
    <w:rsid w:val="005E07DB"/>
    <w:rsid w:val="005E1640"/>
    <w:rsid w:val="005E1A74"/>
    <w:rsid w:val="005E1A9C"/>
    <w:rsid w:val="005E1FE8"/>
    <w:rsid w:val="005E3376"/>
    <w:rsid w:val="005E4016"/>
    <w:rsid w:val="005E5478"/>
    <w:rsid w:val="005E5D02"/>
    <w:rsid w:val="005F0C48"/>
    <w:rsid w:val="005F267B"/>
    <w:rsid w:val="005F2E13"/>
    <w:rsid w:val="005F3E2C"/>
    <w:rsid w:val="005F3E47"/>
    <w:rsid w:val="00601367"/>
    <w:rsid w:val="0060217B"/>
    <w:rsid w:val="00602E96"/>
    <w:rsid w:val="006054CB"/>
    <w:rsid w:val="00605FA5"/>
    <w:rsid w:val="00606BAB"/>
    <w:rsid w:val="00606FC1"/>
    <w:rsid w:val="00606FE7"/>
    <w:rsid w:val="00607678"/>
    <w:rsid w:val="00610CA3"/>
    <w:rsid w:val="00611ADA"/>
    <w:rsid w:val="0061219A"/>
    <w:rsid w:val="0061486F"/>
    <w:rsid w:val="0061502D"/>
    <w:rsid w:val="0062096C"/>
    <w:rsid w:val="0062096E"/>
    <w:rsid w:val="00621711"/>
    <w:rsid w:val="00621E3D"/>
    <w:rsid w:val="0062381B"/>
    <w:rsid w:val="00623A37"/>
    <w:rsid w:val="00626496"/>
    <w:rsid w:val="006303AC"/>
    <w:rsid w:val="006305ED"/>
    <w:rsid w:val="0063121C"/>
    <w:rsid w:val="0063280B"/>
    <w:rsid w:val="00632C39"/>
    <w:rsid w:val="00634446"/>
    <w:rsid w:val="00634F62"/>
    <w:rsid w:val="00635007"/>
    <w:rsid w:val="0063752D"/>
    <w:rsid w:val="00642640"/>
    <w:rsid w:val="00642C82"/>
    <w:rsid w:val="00642FB4"/>
    <w:rsid w:val="0064374D"/>
    <w:rsid w:val="0064714C"/>
    <w:rsid w:val="0064727F"/>
    <w:rsid w:val="00650D19"/>
    <w:rsid w:val="00652F02"/>
    <w:rsid w:val="00655387"/>
    <w:rsid w:val="006554DF"/>
    <w:rsid w:val="0065553F"/>
    <w:rsid w:val="00656F13"/>
    <w:rsid w:val="00660CC8"/>
    <w:rsid w:val="00663441"/>
    <w:rsid w:val="0066490F"/>
    <w:rsid w:val="00667A27"/>
    <w:rsid w:val="00672021"/>
    <w:rsid w:val="006750C3"/>
    <w:rsid w:val="006755A6"/>
    <w:rsid w:val="006758BA"/>
    <w:rsid w:val="00680507"/>
    <w:rsid w:val="006834B8"/>
    <w:rsid w:val="006837D9"/>
    <w:rsid w:val="00684162"/>
    <w:rsid w:val="00684B66"/>
    <w:rsid w:val="006908AA"/>
    <w:rsid w:val="006918E3"/>
    <w:rsid w:val="00692496"/>
    <w:rsid w:val="0069256E"/>
    <w:rsid w:val="006933FB"/>
    <w:rsid w:val="006936E3"/>
    <w:rsid w:val="00694745"/>
    <w:rsid w:val="00694B9E"/>
    <w:rsid w:val="00695A02"/>
    <w:rsid w:val="00695C59"/>
    <w:rsid w:val="0069757E"/>
    <w:rsid w:val="006975EF"/>
    <w:rsid w:val="00697D7C"/>
    <w:rsid w:val="006A00FC"/>
    <w:rsid w:val="006A1149"/>
    <w:rsid w:val="006A1D32"/>
    <w:rsid w:val="006A44C0"/>
    <w:rsid w:val="006A5DA8"/>
    <w:rsid w:val="006B0E47"/>
    <w:rsid w:val="006B28C9"/>
    <w:rsid w:val="006B2972"/>
    <w:rsid w:val="006B2AAC"/>
    <w:rsid w:val="006B3A18"/>
    <w:rsid w:val="006B4A7E"/>
    <w:rsid w:val="006B5AF8"/>
    <w:rsid w:val="006B5B00"/>
    <w:rsid w:val="006B6128"/>
    <w:rsid w:val="006B77E9"/>
    <w:rsid w:val="006B7DE3"/>
    <w:rsid w:val="006C1790"/>
    <w:rsid w:val="006C1E47"/>
    <w:rsid w:val="006C348D"/>
    <w:rsid w:val="006C5379"/>
    <w:rsid w:val="006C5A1B"/>
    <w:rsid w:val="006C5EDF"/>
    <w:rsid w:val="006C792E"/>
    <w:rsid w:val="006C7E7A"/>
    <w:rsid w:val="006D0E1C"/>
    <w:rsid w:val="006D104D"/>
    <w:rsid w:val="006D12F2"/>
    <w:rsid w:val="006D1646"/>
    <w:rsid w:val="006D2128"/>
    <w:rsid w:val="006D42F6"/>
    <w:rsid w:val="006D457B"/>
    <w:rsid w:val="006D68A4"/>
    <w:rsid w:val="006D76B1"/>
    <w:rsid w:val="006E0665"/>
    <w:rsid w:val="006E2578"/>
    <w:rsid w:val="006E3411"/>
    <w:rsid w:val="006E361A"/>
    <w:rsid w:val="006E4D07"/>
    <w:rsid w:val="006E4D76"/>
    <w:rsid w:val="006E5262"/>
    <w:rsid w:val="006E61AA"/>
    <w:rsid w:val="006E6590"/>
    <w:rsid w:val="006E7EEF"/>
    <w:rsid w:val="006F4180"/>
    <w:rsid w:val="0070064D"/>
    <w:rsid w:val="00701872"/>
    <w:rsid w:val="00702EFC"/>
    <w:rsid w:val="007032B9"/>
    <w:rsid w:val="00703AEA"/>
    <w:rsid w:val="00703E59"/>
    <w:rsid w:val="00705017"/>
    <w:rsid w:val="00705234"/>
    <w:rsid w:val="0070693C"/>
    <w:rsid w:val="007078CF"/>
    <w:rsid w:val="0071020F"/>
    <w:rsid w:val="00710F76"/>
    <w:rsid w:val="00712EC2"/>
    <w:rsid w:val="00713F27"/>
    <w:rsid w:val="00714185"/>
    <w:rsid w:val="00714F51"/>
    <w:rsid w:val="007154FC"/>
    <w:rsid w:val="00715D19"/>
    <w:rsid w:val="0072137F"/>
    <w:rsid w:val="0072212B"/>
    <w:rsid w:val="00722B91"/>
    <w:rsid w:val="00723941"/>
    <w:rsid w:val="00725662"/>
    <w:rsid w:val="007266E8"/>
    <w:rsid w:val="00727AA5"/>
    <w:rsid w:val="0073039D"/>
    <w:rsid w:val="007308C2"/>
    <w:rsid w:val="007318F5"/>
    <w:rsid w:val="0073250D"/>
    <w:rsid w:val="00733332"/>
    <w:rsid w:val="00734396"/>
    <w:rsid w:val="00735B9C"/>
    <w:rsid w:val="00736322"/>
    <w:rsid w:val="00736914"/>
    <w:rsid w:val="00740779"/>
    <w:rsid w:val="0074323B"/>
    <w:rsid w:val="00743258"/>
    <w:rsid w:val="00743FB9"/>
    <w:rsid w:val="007450B3"/>
    <w:rsid w:val="007452E0"/>
    <w:rsid w:val="00750314"/>
    <w:rsid w:val="00750DB4"/>
    <w:rsid w:val="00753B03"/>
    <w:rsid w:val="007546C2"/>
    <w:rsid w:val="00754CB4"/>
    <w:rsid w:val="007600C1"/>
    <w:rsid w:val="00761661"/>
    <w:rsid w:val="00762613"/>
    <w:rsid w:val="00763882"/>
    <w:rsid w:val="0076469E"/>
    <w:rsid w:val="0077415E"/>
    <w:rsid w:val="00777F9B"/>
    <w:rsid w:val="0078116A"/>
    <w:rsid w:val="00781B6F"/>
    <w:rsid w:val="00783E55"/>
    <w:rsid w:val="00784A0D"/>
    <w:rsid w:val="007908E5"/>
    <w:rsid w:val="007922BC"/>
    <w:rsid w:val="00793F7F"/>
    <w:rsid w:val="00794EC4"/>
    <w:rsid w:val="007958FC"/>
    <w:rsid w:val="00796488"/>
    <w:rsid w:val="0079672A"/>
    <w:rsid w:val="007A1A5C"/>
    <w:rsid w:val="007A241B"/>
    <w:rsid w:val="007A2720"/>
    <w:rsid w:val="007A4597"/>
    <w:rsid w:val="007A495E"/>
    <w:rsid w:val="007A4A46"/>
    <w:rsid w:val="007A5861"/>
    <w:rsid w:val="007A58A0"/>
    <w:rsid w:val="007A7595"/>
    <w:rsid w:val="007B17BE"/>
    <w:rsid w:val="007B1BD0"/>
    <w:rsid w:val="007B2293"/>
    <w:rsid w:val="007B24FC"/>
    <w:rsid w:val="007B2BA1"/>
    <w:rsid w:val="007B452B"/>
    <w:rsid w:val="007B6293"/>
    <w:rsid w:val="007B6BCF"/>
    <w:rsid w:val="007B6DFF"/>
    <w:rsid w:val="007C00CB"/>
    <w:rsid w:val="007C1595"/>
    <w:rsid w:val="007C1BA4"/>
    <w:rsid w:val="007C2098"/>
    <w:rsid w:val="007C21D3"/>
    <w:rsid w:val="007C3D93"/>
    <w:rsid w:val="007C7793"/>
    <w:rsid w:val="007D3372"/>
    <w:rsid w:val="007D7EC2"/>
    <w:rsid w:val="007E0491"/>
    <w:rsid w:val="007E3C61"/>
    <w:rsid w:val="007E5E72"/>
    <w:rsid w:val="007F0040"/>
    <w:rsid w:val="007F0A2F"/>
    <w:rsid w:val="007F279B"/>
    <w:rsid w:val="007F3256"/>
    <w:rsid w:val="007F3397"/>
    <w:rsid w:val="007F469C"/>
    <w:rsid w:val="007F5C98"/>
    <w:rsid w:val="007F630D"/>
    <w:rsid w:val="007F6AD7"/>
    <w:rsid w:val="007F7D73"/>
    <w:rsid w:val="00800BB9"/>
    <w:rsid w:val="008010F8"/>
    <w:rsid w:val="00803913"/>
    <w:rsid w:val="008044C1"/>
    <w:rsid w:val="008075AC"/>
    <w:rsid w:val="00810C82"/>
    <w:rsid w:val="00815D27"/>
    <w:rsid w:val="00815EE2"/>
    <w:rsid w:val="00817C86"/>
    <w:rsid w:val="00820CCC"/>
    <w:rsid w:val="00822351"/>
    <w:rsid w:val="0082298A"/>
    <w:rsid w:val="008233D4"/>
    <w:rsid w:val="00824E9C"/>
    <w:rsid w:val="00825E79"/>
    <w:rsid w:val="00827865"/>
    <w:rsid w:val="00830114"/>
    <w:rsid w:val="008301C9"/>
    <w:rsid w:val="00831129"/>
    <w:rsid w:val="00836171"/>
    <w:rsid w:val="00836780"/>
    <w:rsid w:val="00840A42"/>
    <w:rsid w:val="008426CD"/>
    <w:rsid w:val="00842980"/>
    <w:rsid w:val="00842E32"/>
    <w:rsid w:val="00844066"/>
    <w:rsid w:val="00844177"/>
    <w:rsid w:val="0085279C"/>
    <w:rsid w:val="00853918"/>
    <w:rsid w:val="00853F8A"/>
    <w:rsid w:val="00855A94"/>
    <w:rsid w:val="00856FC7"/>
    <w:rsid w:val="0085736B"/>
    <w:rsid w:val="00860CAF"/>
    <w:rsid w:val="00860F4E"/>
    <w:rsid w:val="0086212B"/>
    <w:rsid w:val="00862A76"/>
    <w:rsid w:val="00862AC4"/>
    <w:rsid w:val="00863C0E"/>
    <w:rsid w:val="008644BB"/>
    <w:rsid w:val="00865D58"/>
    <w:rsid w:val="00867288"/>
    <w:rsid w:val="0087120B"/>
    <w:rsid w:val="00873B65"/>
    <w:rsid w:val="00874738"/>
    <w:rsid w:val="00875AC5"/>
    <w:rsid w:val="0087689D"/>
    <w:rsid w:val="0087723E"/>
    <w:rsid w:val="00877B75"/>
    <w:rsid w:val="00877F93"/>
    <w:rsid w:val="008824FE"/>
    <w:rsid w:val="0088260E"/>
    <w:rsid w:val="0088572E"/>
    <w:rsid w:val="008859BD"/>
    <w:rsid w:val="00886652"/>
    <w:rsid w:val="00886829"/>
    <w:rsid w:val="00886CCE"/>
    <w:rsid w:val="00887452"/>
    <w:rsid w:val="008904CB"/>
    <w:rsid w:val="00890FEA"/>
    <w:rsid w:val="00893346"/>
    <w:rsid w:val="00893C5D"/>
    <w:rsid w:val="008946CE"/>
    <w:rsid w:val="0089489E"/>
    <w:rsid w:val="00894C40"/>
    <w:rsid w:val="00897683"/>
    <w:rsid w:val="00897766"/>
    <w:rsid w:val="00897C5B"/>
    <w:rsid w:val="008A0FBA"/>
    <w:rsid w:val="008A1DBB"/>
    <w:rsid w:val="008A264C"/>
    <w:rsid w:val="008A283A"/>
    <w:rsid w:val="008A4477"/>
    <w:rsid w:val="008A4613"/>
    <w:rsid w:val="008A4655"/>
    <w:rsid w:val="008A4B47"/>
    <w:rsid w:val="008A505B"/>
    <w:rsid w:val="008A6A6A"/>
    <w:rsid w:val="008A767C"/>
    <w:rsid w:val="008A7815"/>
    <w:rsid w:val="008B482F"/>
    <w:rsid w:val="008B56E3"/>
    <w:rsid w:val="008B65F8"/>
    <w:rsid w:val="008C0630"/>
    <w:rsid w:val="008C0E4D"/>
    <w:rsid w:val="008C4577"/>
    <w:rsid w:val="008C46B0"/>
    <w:rsid w:val="008C4A02"/>
    <w:rsid w:val="008D0120"/>
    <w:rsid w:val="008D3EBC"/>
    <w:rsid w:val="008D5FAB"/>
    <w:rsid w:val="008D63D2"/>
    <w:rsid w:val="008D7597"/>
    <w:rsid w:val="008E04D8"/>
    <w:rsid w:val="008E15C0"/>
    <w:rsid w:val="008E2A8E"/>
    <w:rsid w:val="008E2CAA"/>
    <w:rsid w:val="008E2FB2"/>
    <w:rsid w:val="008E38CB"/>
    <w:rsid w:val="008E3AF8"/>
    <w:rsid w:val="008E5137"/>
    <w:rsid w:val="008E5909"/>
    <w:rsid w:val="008E74A5"/>
    <w:rsid w:val="008E7F4D"/>
    <w:rsid w:val="008F0389"/>
    <w:rsid w:val="008F0DEB"/>
    <w:rsid w:val="008F26BD"/>
    <w:rsid w:val="008F3D40"/>
    <w:rsid w:val="008F4527"/>
    <w:rsid w:val="008F68DC"/>
    <w:rsid w:val="008F696A"/>
    <w:rsid w:val="008F69EA"/>
    <w:rsid w:val="008F7A7C"/>
    <w:rsid w:val="008F7F10"/>
    <w:rsid w:val="00900DAF"/>
    <w:rsid w:val="0090129F"/>
    <w:rsid w:val="0090395B"/>
    <w:rsid w:val="00904772"/>
    <w:rsid w:val="00904F85"/>
    <w:rsid w:val="00905629"/>
    <w:rsid w:val="00906463"/>
    <w:rsid w:val="0090686D"/>
    <w:rsid w:val="00907079"/>
    <w:rsid w:val="009073D9"/>
    <w:rsid w:val="00907F0D"/>
    <w:rsid w:val="009104B5"/>
    <w:rsid w:val="00912C31"/>
    <w:rsid w:val="00917989"/>
    <w:rsid w:val="009205DF"/>
    <w:rsid w:val="0092146A"/>
    <w:rsid w:val="0092283D"/>
    <w:rsid w:val="00923232"/>
    <w:rsid w:val="00923733"/>
    <w:rsid w:val="00923CDD"/>
    <w:rsid w:val="009316D2"/>
    <w:rsid w:val="0093189F"/>
    <w:rsid w:val="0093259B"/>
    <w:rsid w:val="00932C06"/>
    <w:rsid w:val="0093626D"/>
    <w:rsid w:val="0093753E"/>
    <w:rsid w:val="00940325"/>
    <w:rsid w:val="00940F3F"/>
    <w:rsid w:val="00940F5F"/>
    <w:rsid w:val="00943BAA"/>
    <w:rsid w:val="0094417F"/>
    <w:rsid w:val="00946366"/>
    <w:rsid w:val="00951BF9"/>
    <w:rsid w:val="00953DFC"/>
    <w:rsid w:val="00956008"/>
    <w:rsid w:val="009567B1"/>
    <w:rsid w:val="00956ED6"/>
    <w:rsid w:val="00960B03"/>
    <w:rsid w:val="009635D1"/>
    <w:rsid w:val="00964AA7"/>
    <w:rsid w:val="0096761C"/>
    <w:rsid w:val="00967E1C"/>
    <w:rsid w:val="00973033"/>
    <w:rsid w:val="00976394"/>
    <w:rsid w:val="00976408"/>
    <w:rsid w:val="009765E1"/>
    <w:rsid w:val="00980F87"/>
    <w:rsid w:val="00981728"/>
    <w:rsid w:val="00983181"/>
    <w:rsid w:val="00986042"/>
    <w:rsid w:val="00987120"/>
    <w:rsid w:val="009913D6"/>
    <w:rsid w:val="009922C8"/>
    <w:rsid w:val="009923F0"/>
    <w:rsid w:val="00992497"/>
    <w:rsid w:val="00992695"/>
    <w:rsid w:val="00993116"/>
    <w:rsid w:val="00994859"/>
    <w:rsid w:val="00994E47"/>
    <w:rsid w:val="00995CA7"/>
    <w:rsid w:val="00996A35"/>
    <w:rsid w:val="009A2DD2"/>
    <w:rsid w:val="009A51E7"/>
    <w:rsid w:val="009A521E"/>
    <w:rsid w:val="009A53AE"/>
    <w:rsid w:val="009B25C2"/>
    <w:rsid w:val="009B2CB2"/>
    <w:rsid w:val="009B3A5A"/>
    <w:rsid w:val="009B5134"/>
    <w:rsid w:val="009B5348"/>
    <w:rsid w:val="009C0011"/>
    <w:rsid w:val="009C027E"/>
    <w:rsid w:val="009C1C06"/>
    <w:rsid w:val="009C236A"/>
    <w:rsid w:val="009C2632"/>
    <w:rsid w:val="009C5621"/>
    <w:rsid w:val="009C6741"/>
    <w:rsid w:val="009C78B3"/>
    <w:rsid w:val="009D1A4C"/>
    <w:rsid w:val="009D2995"/>
    <w:rsid w:val="009D40BF"/>
    <w:rsid w:val="009D500E"/>
    <w:rsid w:val="009D51D1"/>
    <w:rsid w:val="009D55DD"/>
    <w:rsid w:val="009D649A"/>
    <w:rsid w:val="009D6E1F"/>
    <w:rsid w:val="009E060E"/>
    <w:rsid w:val="009E161A"/>
    <w:rsid w:val="009E2898"/>
    <w:rsid w:val="009E53FC"/>
    <w:rsid w:val="009E6B52"/>
    <w:rsid w:val="009E7176"/>
    <w:rsid w:val="009F17FA"/>
    <w:rsid w:val="009F372E"/>
    <w:rsid w:val="009F3C02"/>
    <w:rsid w:val="009F3EDE"/>
    <w:rsid w:val="009F41AE"/>
    <w:rsid w:val="009F55BA"/>
    <w:rsid w:val="009F58A4"/>
    <w:rsid w:val="009F627C"/>
    <w:rsid w:val="00A008D4"/>
    <w:rsid w:val="00A01825"/>
    <w:rsid w:val="00A05B67"/>
    <w:rsid w:val="00A05F3B"/>
    <w:rsid w:val="00A0681A"/>
    <w:rsid w:val="00A104B7"/>
    <w:rsid w:val="00A13305"/>
    <w:rsid w:val="00A1351C"/>
    <w:rsid w:val="00A13789"/>
    <w:rsid w:val="00A13C4E"/>
    <w:rsid w:val="00A14DE7"/>
    <w:rsid w:val="00A1661F"/>
    <w:rsid w:val="00A204EE"/>
    <w:rsid w:val="00A2176F"/>
    <w:rsid w:val="00A21D2F"/>
    <w:rsid w:val="00A224D6"/>
    <w:rsid w:val="00A2297A"/>
    <w:rsid w:val="00A25390"/>
    <w:rsid w:val="00A256FA"/>
    <w:rsid w:val="00A27D5C"/>
    <w:rsid w:val="00A30E63"/>
    <w:rsid w:val="00A31571"/>
    <w:rsid w:val="00A32423"/>
    <w:rsid w:val="00A3429D"/>
    <w:rsid w:val="00A3488B"/>
    <w:rsid w:val="00A37095"/>
    <w:rsid w:val="00A3747D"/>
    <w:rsid w:val="00A374C8"/>
    <w:rsid w:val="00A40A6F"/>
    <w:rsid w:val="00A416EA"/>
    <w:rsid w:val="00A422F4"/>
    <w:rsid w:val="00A42821"/>
    <w:rsid w:val="00A4296A"/>
    <w:rsid w:val="00A44373"/>
    <w:rsid w:val="00A444FA"/>
    <w:rsid w:val="00A45B07"/>
    <w:rsid w:val="00A4636F"/>
    <w:rsid w:val="00A465AC"/>
    <w:rsid w:val="00A46AB2"/>
    <w:rsid w:val="00A4743D"/>
    <w:rsid w:val="00A53AEF"/>
    <w:rsid w:val="00A53E00"/>
    <w:rsid w:val="00A54230"/>
    <w:rsid w:val="00A54D2C"/>
    <w:rsid w:val="00A551D9"/>
    <w:rsid w:val="00A5525B"/>
    <w:rsid w:val="00A6082B"/>
    <w:rsid w:val="00A61501"/>
    <w:rsid w:val="00A61B9D"/>
    <w:rsid w:val="00A61CE7"/>
    <w:rsid w:val="00A64956"/>
    <w:rsid w:val="00A64BC9"/>
    <w:rsid w:val="00A65CD3"/>
    <w:rsid w:val="00A70F9E"/>
    <w:rsid w:val="00A7112E"/>
    <w:rsid w:val="00A7133C"/>
    <w:rsid w:val="00A7247A"/>
    <w:rsid w:val="00A72BEA"/>
    <w:rsid w:val="00A75600"/>
    <w:rsid w:val="00A75AFE"/>
    <w:rsid w:val="00A763F4"/>
    <w:rsid w:val="00A76F83"/>
    <w:rsid w:val="00A7777E"/>
    <w:rsid w:val="00A8082D"/>
    <w:rsid w:val="00A80F2E"/>
    <w:rsid w:val="00A82287"/>
    <w:rsid w:val="00A828A9"/>
    <w:rsid w:val="00A82C29"/>
    <w:rsid w:val="00A838D8"/>
    <w:rsid w:val="00A84689"/>
    <w:rsid w:val="00A85C12"/>
    <w:rsid w:val="00A85C21"/>
    <w:rsid w:val="00A86017"/>
    <w:rsid w:val="00A87E4E"/>
    <w:rsid w:val="00A87FD0"/>
    <w:rsid w:val="00A90624"/>
    <w:rsid w:val="00A93256"/>
    <w:rsid w:val="00A93382"/>
    <w:rsid w:val="00A940A8"/>
    <w:rsid w:val="00A9419C"/>
    <w:rsid w:val="00A95CB6"/>
    <w:rsid w:val="00A97A9E"/>
    <w:rsid w:val="00A97E96"/>
    <w:rsid w:val="00AA0633"/>
    <w:rsid w:val="00AA0D39"/>
    <w:rsid w:val="00AA3399"/>
    <w:rsid w:val="00AA37D3"/>
    <w:rsid w:val="00AA3D1E"/>
    <w:rsid w:val="00AA423D"/>
    <w:rsid w:val="00AA47DD"/>
    <w:rsid w:val="00AA553D"/>
    <w:rsid w:val="00AA6F46"/>
    <w:rsid w:val="00AB1306"/>
    <w:rsid w:val="00AB43A8"/>
    <w:rsid w:val="00AB4CB2"/>
    <w:rsid w:val="00AB63BD"/>
    <w:rsid w:val="00AB769B"/>
    <w:rsid w:val="00AB7BC8"/>
    <w:rsid w:val="00AC03C3"/>
    <w:rsid w:val="00AC269B"/>
    <w:rsid w:val="00AC29AA"/>
    <w:rsid w:val="00AC326D"/>
    <w:rsid w:val="00AC7C75"/>
    <w:rsid w:val="00AC7F5E"/>
    <w:rsid w:val="00AD50F1"/>
    <w:rsid w:val="00AD551E"/>
    <w:rsid w:val="00AD6005"/>
    <w:rsid w:val="00AE036E"/>
    <w:rsid w:val="00AE0C6A"/>
    <w:rsid w:val="00AE19C1"/>
    <w:rsid w:val="00AE21B0"/>
    <w:rsid w:val="00AE3553"/>
    <w:rsid w:val="00AE3790"/>
    <w:rsid w:val="00AE3E3E"/>
    <w:rsid w:val="00AE460C"/>
    <w:rsid w:val="00AE4DFF"/>
    <w:rsid w:val="00AE513F"/>
    <w:rsid w:val="00AF1C55"/>
    <w:rsid w:val="00AF249F"/>
    <w:rsid w:val="00AF31B4"/>
    <w:rsid w:val="00AF45DF"/>
    <w:rsid w:val="00AF46D1"/>
    <w:rsid w:val="00AF5516"/>
    <w:rsid w:val="00AF6DCD"/>
    <w:rsid w:val="00B0099D"/>
    <w:rsid w:val="00B01165"/>
    <w:rsid w:val="00B02D72"/>
    <w:rsid w:val="00B034B6"/>
    <w:rsid w:val="00B04D75"/>
    <w:rsid w:val="00B066AA"/>
    <w:rsid w:val="00B147E1"/>
    <w:rsid w:val="00B148A5"/>
    <w:rsid w:val="00B1592A"/>
    <w:rsid w:val="00B16863"/>
    <w:rsid w:val="00B178FD"/>
    <w:rsid w:val="00B17D2A"/>
    <w:rsid w:val="00B213FD"/>
    <w:rsid w:val="00B220E6"/>
    <w:rsid w:val="00B2698B"/>
    <w:rsid w:val="00B26EBB"/>
    <w:rsid w:val="00B31A22"/>
    <w:rsid w:val="00B32D7F"/>
    <w:rsid w:val="00B34DBA"/>
    <w:rsid w:val="00B3715E"/>
    <w:rsid w:val="00B3733E"/>
    <w:rsid w:val="00B40DC6"/>
    <w:rsid w:val="00B416DF"/>
    <w:rsid w:val="00B443F4"/>
    <w:rsid w:val="00B44FA2"/>
    <w:rsid w:val="00B46534"/>
    <w:rsid w:val="00B474F7"/>
    <w:rsid w:val="00B5144F"/>
    <w:rsid w:val="00B51BE0"/>
    <w:rsid w:val="00B52DA3"/>
    <w:rsid w:val="00B54A20"/>
    <w:rsid w:val="00B55A33"/>
    <w:rsid w:val="00B5601C"/>
    <w:rsid w:val="00B562F9"/>
    <w:rsid w:val="00B56EC5"/>
    <w:rsid w:val="00B56F95"/>
    <w:rsid w:val="00B57514"/>
    <w:rsid w:val="00B57FBE"/>
    <w:rsid w:val="00B63910"/>
    <w:rsid w:val="00B645FC"/>
    <w:rsid w:val="00B650F3"/>
    <w:rsid w:val="00B65494"/>
    <w:rsid w:val="00B65C0F"/>
    <w:rsid w:val="00B6762F"/>
    <w:rsid w:val="00B72508"/>
    <w:rsid w:val="00B72641"/>
    <w:rsid w:val="00B7273F"/>
    <w:rsid w:val="00B731E4"/>
    <w:rsid w:val="00B74EE5"/>
    <w:rsid w:val="00B752F7"/>
    <w:rsid w:val="00B8016A"/>
    <w:rsid w:val="00B817B4"/>
    <w:rsid w:val="00B83CA9"/>
    <w:rsid w:val="00B8611B"/>
    <w:rsid w:val="00B86301"/>
    <w:rsid w:val="00B8651F"/>
    <w:rsid w:val="00B9077F"/>
    <w:rsid w:val="00B90FAF"/>
    <w:rsid w:val="00B91DBF"/>
    <w:rsid w:val="00B948F4"/>
    <w:rsid w:val="00B95EF5"/>
    <w:rsid w:val="00B96633"/>
    <w:rsid w:val="00B9664F"/>
    <w:rsid w:val="00B96A88"/>
    <w:rsid w:val="00B97121"/>
    <w:rsid w:val="00B977A2"/>
    <w:rsid w:val="00BA0050"/>
    <w:rsid w:val="00BA29C3"/>
    <w:rsid w:val="00BA3AA4"/>
    <w:rsid w:val="00BA3D0B"/>
    <w:rsid w:val="00BA40DD"/>
    <w:rsid w:val="00BA5AB4"/>
    <w:rsid w:val="00BA6E33"/>
    <w:rsid w:val="00BA761B"/>
    <w:rsid w:val="00BA7CF0"/>
    <w:rsid w:val="00BB3131"/>
    <w:rsid w:val="00BB3C4B"/>
    <w:rsid w:val="00BB4195"/>
    <w:rsid w:val="00BB5810"/>
    <w:rsid w:val="00BB5EF5"/>
    <w:rsid w:val="00BB6F5E"/>
    <w:rsid w:val="00BC0182"/>
    <w:rsid w:val="00BC08F5"/>
    <w:rsid w:val="00BC0FA9"/>
    <w:rsid w:val="00BC22A2"/>
    <w:rsid w:val="00BC6EDE"/>
    <w:rsid w:val="00BC71A1"/>
    <w:rsid w:val="00BD09A6"/>
    <w:rsid w:val="00BD1A4E"/>
    <w:rsid w:val="00BD24AB"/>
    <w:rsid w:val="00BD3425"/>
    <w:rsid w:val="00BD36B9"/>
    <w:rsid w:val="00BD36D7"/>
    <w:rsid w:val="00BD773F"/>
    <w:rsid w:val="00BE1A0F"/>
    <w:rsid w:val="00BE271D"/>
    <w:rsid w:val="00BE2CFF"/>
    <w:rsid w:val="00BE3C00"/>
    <w:rsid w:val="00BE4BD4"/>
    <w:rsid w:val="00BE4EEA"/>
    <w:rsid w:val="00BE533B"/>
    <w:rsid w:val="00BE6751"/>
    <w:rsid w:val="00BE782E"/>
    <w:rsid w:val="00BF0823"/>
    <w:rsid w:val="00BF0DF1"/>
    <w:rsid w:val="00BF102B"/>
    <w:rsid w:val="00BF12A0"/>
    <w:rsid w:val="00BF2368"/>
    <w:rsid w:val="00BF3D9C"/>
    <w:rsid w:val="00BF4778"/>
    <w:rsid w:val="00BF69A7"/>
    <w:rsid w:val="00BF7CD9"/>
    <w:rsid w:val="00C01708"/>
    <w:rsid w:val="00C026CE"/>
    <w:rsid w:val="00C02DC9"/>
    <w:rsid w:val="00C02F4C"/>
    <w:rsid w:val="00C0411B"/>
    <w:rsid w:val="00C10F1E"/>
    <w:rsid w:val="00C12C04"/>
    <w:rsid w:val="00C12C83"/>
    <w:rsid w:val="00C130FF"/>
    <w:rsid w:val="00C166A3"/>
    <w:rsid w:val="00C16E7D"/>
    <w:rsid w:val="00C20987"/>
    <w:rsid w:val="00C2418F"/>
    <w:rsid w:val="00C26D5E"/>
    <w:rsid w:val="00C3090F"/>
    <w:rsid w:val="00C33C1A"/>
    <w:rsid w:val="00C3422F"/>
    <w:rsid w:val="00C35479"/>
    <w:rsid w:val="00C36136"/>
    <w:rsid w:val="00C3614C"/>
    <w:rsid w:val="00C3698C"/>
    <w:rsid w:val="00C37B88"/>
    <w:rsid w:val="00C40315"/>
    <w:rsid w:val="00C419CD"/>
    <w:rsid w:val="00C4303E"/>
    <w:rsid w:val="00C43086"/>
    <w:rsid w:val="00C433D4"/>
    <w:rsid w:val="00C44AB3"/>
    <w:rsid w:val="00C4721A"/>
    <w:rsid w:val="00C4745C"/>
    <w:rsid w:val="00C478DA"/>
    <w:rsid w:val="00C47B85"/>
    <w:rsid w:val="00C47BF8"/>
    <w:rsid w:val="00C5232C"/>
    <w:rsid w:val="00C551C9"/>
    <w:rsid w:val="00C55EB6"/>
    <w:rsid w:val="00C564FA"/>
    <w:rsid w:val="00C57AEE"/>
    <w:rsid w:val="00C6059C"/>
    <w:rsid w:val="00C614CA"/>
    <w:rsid w:val="00C614F0"/>
    <w:rsid w:val="00C61D95"/>
    <w:rsid w:val="00C621F0"/>
    <w:rsid w:val="00C63BC5"/>
    <w:rsid w:val="00C63E06"/>
    <w:rsid w:val="00C65598"/>
    <w:rsid w:val="00C65964"/>
    <w:rsid w:val="00C66B19"/>
    <w:rsid w:val="00C66B8F"/>
    <w:rsid w:val="00C66E44"/>
    <w:rsid w:val="00C71C49"/>
    <w:rsid w:val="00C74494"/>
    <w:rsid w:val="00C76255"/>
    <w:rsid w:val="00C764E7"/>
    <w:rsid w:val="00C76AC1"/>
    <w:rsid w:val="00C80EDF"/>
    <w:rsid w:val="00C81BC0"/>
    <w:rsid w:val="00C852CA"/>
    <w:rsid w:val="00C85FE9"/>
    <w:rsid w:val="00C872B1"/>
    <w:rsid w:val="00C87A05"/>
    <w:rsid w:val="00C93145"/>
    <w:rsid w:val="00CA053E"/>
    <w:rsid w:val="00CA08D3"/>
    <w:rsid w:val="00CA102E"/>
    <w:rsid w:val="00CA184C"/>
    <w:rsid w:val="00CA1B60"/>
    <w:rsid w:val="00CA2814"/>
    <w:rsid w:val="00CA2CFA"/>
    <w:rsid w:val="00CA2ED1"/>
    <w:rsid w:val="00CA5DC9"/>
    <w:rsid w:val="00CA5F7A"/>
    <w:rsid w:val="00CA612D"/>
    <w:rsid w:val="00CA67C5"/>
    <w:rsid w:val="00CA7222"/>
    <w:rsid w:val="00CA7D50"/>
    <w:rsid w:val="00CB03EF"/>
    <w:rsid w:val="00CB229D"/>
    <w:rsid w:val="00CB36D8"/>
    <w:rsid w:val="00CB37FA"/>
    <w:rsid w:val="00CB3A71"/>
    <w:rsid w:val="00CB42C3"/>
    <w:rsid w:val="00CB5A58"/>
    <w:rsid w:val="00CB7257"/>
    <w:rsid w:val="00CB766B"/>
    <w:rsid w:val="00CB7733"/>
    <w:rsid w:val="00CB7D6E"/>
    <w:rsid w:val="00CC18B7"/>
    <w:rsid w:val="00CC35CE"/>
    <w:rsid w:val="00CC5ECD"/>
    <w:rsid w:val="00CD0D9A"/>
    <w:rsid w:val="00CD4E2A"/>
    <w:rsid w:val="00CD5653"/>
    <w:rsid w:val="00CD6AEF"/>
    <w:rsid w:val="00CE3802"/>
    <w:rsid w:val="00CE72A4"/>
    <w:rsid w:val="00CF0671"/>
    <w:rsid w:val="00CF0AC9"/>
    <w:rsid w:val="00CF0FFC"/>
    <w:rsid w:val="00CF2126"/>
    <w:rsid w:val="00CF276A"/>
    <w:rsid w:val="00CF4766"/>
    <w:rsid w:val="00CF4A47"/>
    <w:rsid w:val="00CF5D43"/>
    <w:rsid w:val="00D03927"/>
    <w:rsid w:val="00D03EF1"/>
    <w:rsid w:val="00D0524D"/>
    <w:rsid w:val="00D05FF5"/>
    <w:rsid w:val="00D06042"/>
    <w:rsid w:val="00D0614E"/>
    <w:rsid w:val="00D06435"/>
    <w:rsid w:val="00D07A2C"/>
    <w:rsid w:val="00D1057E"/>
    <w:rsid w:val="00D10F94"/>
    <w:rsid w:val="00D12D21"/>
    <w:rsid w:val="00D13F62"/>
    <w:rsid w:val="00D156A1"/>
    <w:rsid w:val="00D1612F"/>
    <w:rsid w:val="00D17348"/>
    <w:rsid w:val="00D173C2"/>
    <w:rsid w:val="00D2049E"/>
    <w:rsid w:val="00D2238B"/>
    <w:rsid w:val="00D22754"/>
    <w:rsid w:val="00D23038"/>
    <w:rsid w:val="00D233B3"/>
    <w:rsid w:val="00D23B60"/>
    <w:rsid w:val="00D24894"/>
    <w:rsid w:val="00D2579C"/>
    <w:rsid w:val="00D2584A"/>
    <w:rsid w:val="00D32101"/>
    <w:rsid w:val="00D32C62"/>
    <w:rsid w:val="00D336F3"/>
    <w:rsid w:val="00D34825"/>
    <w:rsid w:val="00D35023"/>
    <w:rsid w:val="00D3570E"/>
    <w:rsid w:val="00D35EB2"/>
    <w:rsid w:val="00D41936"/>
    <w:rsid w:val="00D45D22"/>
    <w:rsid w:val="00D4633E"/>
    <w:rsid w:val="00D47214"/>
    <w:rsid w:val="00D47388"/>
    <w:rsid w:val="00D47901"/>
    <w:rsid w:val="00D517F2"/>
    <w:rsid w:val="00D556FA"/>
    <w:rsid w:val="00D55ADF"/>
    <w:rsid w:val="00D55DF1"/>
    <w:rsid w:val="00D56AC2"/>
    <w:rsid w:val="00D603E6"/>
    <w:rsid w:val="00D612BE"/>
    <w:rsid w:val="00D6330F"/>
    <w:rsid w:val="00D64B73"/>
    <w:rsid w:val="00D667F3"/>
    <w:rsid w:val="00D668E9"/>
    <w:rsid w:val="00D703C8"/>
    <w:rsid w:val="00D72513"/>
    <w:rsid w:val="00D72B5D"/>
    <w:rsid w:val="00D72CC8"/>
    <w:rsid w:val="00D74749"/>
    <w:rsid w:val="00D775CC"/>
    <w:rsid w:val="00D80E06"/>
    <w:rsid w:val="00D81F74"/>
    <w:rsid w:val="00D83414"/>
    <w:rsid w:val="00D84479"/>
    <w:rsid w:val="00D85172"/>
    <w:rsid w:val="00D85248"/>
    <w:rsid w:val="00D85528"/>
    <w:rsid w:val="00D86747"/>
    <w:rsid w:val="00D87239"/>
    <w:rsid w:val="00D9096F"/>
    <w:rsid w:val="00D9175C"/>
    <w:rsid w:val="00D91955"/>
    <w:rsid w:val="00D929E5"/>
    <w:rsid w:val="00D94E42"/>
    <w:rsid w:val="00D96276"/>
    <w:rsid w:val="00DA17E1"/>
    <w:rsid w:val="00DA3091"/>
    <w:rsid w:val="00DA38B8"/>
    <w:rsid w:val="00DA5619"/>
    <w:rsid w:val="00DA635C"/>
    <w:rsid w:val="00DA74C6"/>
    <w:rsid w:val="00DB04D3"/>
    <w:rsid w:val="00DB39FE"/>
    <w:rsid w:val="00DB3B53"/>
    <w:rsid w:val="00DB560C"/>
    <w:rsid w:val="00DB5A52"/>
    <w:rsid w:val="00DB5C57"/>
    <w:rsid w:val="00DC1151"/>
    <w:rsid w:val="00DC14D0"/>
    <w:rsid w:val="00DC1A54"/>
    <w:rsid w:val="00DC1E0E"/>
    <w:rsid w:val="00DC2D29"/>
    <w:rsid w:val="00DC384F"/>
    <w:rsid w:val="00DC449E"/>
    <w:rsid w:val="00DC676F"/>
    <w:rsid w:val="00DD10D3"/>
    <w:rsid w:val="00DD1D0C"/>
    <w:rsid w:val="00DD237C"/>
    <w:rsid w:val="00DD270F"/>
    <w:rsid w:val="00DD2EE9"/>
    <w:rsid w:val="00DD6FB1"/>
    <w:rsid w:val="00DE0DCC"/>
    <w:rsid w:val="00DE0EA7"/>
    <w:rsid w:val="00DE3A9C"/>
    <w:rsid w:val="00DE4BDA"/>
    <w:rsid w:val="00DE6E63"/>
    <w:rsid w:val="00DF0148"/>
    <w:rsid w:val="00DF02F1"/>
    <w:rsid w:val="00DF1206"/>
    <w:rsid w:val="00DF2B56"/>
    <w:rsid w:val="00DF4B96"/>
    <w:rsid w:val="00DF504E"/>
    <w:rsid w:val="00DF735A"/>
    <w:rsid w:val="00E002CA"/>
    <w:rsid w:val="00E00A4C"/>
    <w:rsid w:val="00E00F83"/>
    <w:rsid w:val="00E021A8"/>
    <w:rsid w:val="00E04195"/>
    <w:rsid w:val="00E04245"/>
    <w:rsid w:val="00E04C1B"/>
    <w:rsid w:val="00E1020D"/>
    <w:rsid w:val="00E10FF8"/>
    <w:rsid w:val="00E1202B"/>
    <w:rsid w:val="00E133EE"/>
    <w:rsid w:val="00E1445E"/>
    <w:rsid w:val="00E1482C"/>
    <w:rsid w:val="00E15238"/>
    <w:rsid w:val="00E15E4D"/>
    <w:rsid w:val="00E1605C"/>
    <w:rsid w:val="00E16193"/>
    <w:rsid w:val="00E16B94"/>
    <w:rsid w:val="00E23820"/>
    <w:rsid w:val="00E2409B"/>
    <w:rsid w:val="00E25C84"/>
    <w:rsid w:val="00E25CFA"/>
    <w:rsid w:val="00E26061"/>
    <w:rsid w:val="00E26DC0"/>
    <w:rsid w:val="00E26E15"/>
    <w:rsid w:val="00E307DD"/>
    <w:rsid w:val="00E3130F"/>
    <w:rsid w:val="00E31819"/>
    <w:rsid w:val="00E31BFC"/>
    <w:rsid w:val="00E32E08"/>
    <w:rsid w:val="00E37415"/>
    <w:rsid w:val="00E4103C"/>
    <w:rsid w:val="00E41992"/>
    <w:rsid w:val="00E42379"/>
    <w:rsid w:val="00E42BAF"/>
    <w:rsid w:val="00E44C4D"/>
    <w:rsid w:val="00E46421"/>
    <w:rsid w:val="00E47576"/>
    <w:rsid w:val="00E509EC"/>
    <w:rsid w:val="00E52EA5"/>
    <w:rsid w:val="00E53DC3"/>
    <w:rsid w:val="00E553C1"/>
    <w:rsid w:val="00E557FB"/>
    <w:rsid w:val="00E61D0F"/>
    <w:rsid w:val="00E64028"/>
    <w:rsid w:val="00E6478C"/>
    <w:rsid w:val="00E656E0"/>
    <w:rsid w:val="00E6688B"/>
    <w:rsid w:val="00E67E12"/>
    <w:rsid w:val="00E72FE8"/>
    <w:rsid w:val="00E73B6F"/>
    <w:rsid w:val="00E74F75"/>
    <w:rsid w:val="00E754F9"/>
    <w:rsid w:val="00E7681E"/>
    <w:rsid w:val="00E813B3"/>
    <w:rsid w:val="00E83D30"/>
    <w:rsid w:val="00E87DEC"/>
    <w:rsid w:val="00E90EF5"/>
    <w:rsid w:val="00E92455"/>
    <w:rsid w:val="00E92F75"/>
    <w:rsid w:val="00E93619"/>
    <w:rsid w:val="00E959DE"/>
    <w:rsid w:val="00E96538"/>
    <w:rsid w:val="00E96615"/>
    <w:rsid w:val="00E9708F"/>
    <w:rsid w:val="00EA0E93"/>
    <w:rsid w:val="00EA0F47"/>
    <w:rsid w:val="00EA26BA"/>
    <w:rsid w:val="00EA3ACD"/>
    <w:rsid w:val="00EA4821"/>
    <w:rsid w:val="00EA4B1E"/>
    <w:rsid w:val="00EA4C8A"/>
    <w:rsid w:val="00EA71F0"/>
    <w:rsid w:val="00EA7214"/>
    <w:rsid w:val="00EA7CF7"/>
    <w:rsid w:val="00EB0788"/>
    <w:rsid w:val="00EB153B"/>
    <w:rsid w:val="00EB1CC2"/>
    <w:rsid w:val="00EB2602"/>
    <w:rsid w:val="00EB2ACC"/>
    <w:rsid w:val="00EB2F80"/>
    <w:rsid w:val="00EB47AB"/>
    <w:rsid w:val="00EC1AA8"/>
    <w:rsid w:val="00EC40EC"/>
    <w:rsid w:val="00EC410F"/>
    <w:rsid w:val="00EC5967"/>
    <w:rsid w:val="00EC5B49"/>
    <w:rsid w:val="00ED06C5"/>
    <w:rsid w:val="00ED1C38"/>
    <w:rsid w:val="00ED26EC"/>
    <w:rsid w:val="00ED2C39"/>
    <w:rsid w:val="00ED3DC6"/>
    <w:rsid w:val="00ED441D"/>
    <w:rsid w:val="00ED4D5C"/>
    <w:rsid w:val="00ED6CCD"/>
    <w:rsid w:val="00ED6F0F"/>
    <w:rsid w:val="00ED715A"/>
    <w:rsid w:val="00EE01C3"/>
    <w:rsid w:val="00EE219E"/>
    <w:rsid w:val="00EE288D"/>
    <w:rsid w:val="00EE2B05"/>
    <w:rsid w:val="00EE57FF"/>
    <w:rsid w:val="00EE5B7A"/>
    <w:rsid w:val="00EE6148"/>
    <w:rsid w:val="00EE70A7"/>
    <w:rsid w:val="00EF4A98"/>
    <w:rsid w:val="00EF5A75"/>
    <w:rsid w:val="00EF5ED5"/>
    <w:rsid w:val="00EF7027"/>
    <w:rsid w:val="00F0042F"/>
    <w:rsid w:val="00F00AAA"/>
    <w:rsid w:val="00F00E7E"/>
    <w:rsid w:val="00F0183E"/>
    <w:rsid w:val="00F022B6"/>
    <w:rsid w:val="00F03ED0"/>
    <w:rsid w:val="00F03FEE"/>
    <w:rsid w:val="00F10581"/>
    <w:rsid w:val="00F10919"/>
    <w:rsid w:val="00F11562"/>
    <w:rsid w:val="00F13141"/>
    <w:rsid w:val="00F1380E"/>
    <w:rsid w:val="00F1498B"/>
    <w:rsid w:val="00F15EF7"/>
    <w:rsid w:val="00F17DFC"/>
    <w:rsid w:val="00F207FD"/>
    <w:rsid w:val="00F20816"/>
    <w:rsid w:val="00F2265C"/>
    <w:rsid w:val="00F23EDE"/>
    <w:rsid w:val="00F24AE9"/>
    <w:rsid w:val="00F25943"/>
    <w:rsid w:val="00F26806"/>
    <w:rsid w:val="00F30E1C"/>
    <w:rsid w:val="00F3177B"/>
    <w:rsid w:val="00F320F2"/>
    <w:rsid w:val="00F32DC3"/>
    <w:rsid w:val="00F37606"/>
    <w:rsid w:val="00F401DA"/>
    <w:rsid w:val="00F4031A"/>
    <w:rsid w:val="00F40DF0"/>
    <w:rsid w:val="00F422AB"/>
    <w:rsid w:val="00F436F7"/>
    <w:rsid w:val="00F4404D"/>
    <w:rsid w:val="00F44F4A"/>
    <w:rsid w:val="00F45052"/>
    <w:rsid w:val="00F46230"/>
    <w:rsid w:val="00F50931"/>
    <w:rsid w:val="00F5165F"/>
    <w:rsid w:val="00F52207"/>
    <w:rsid w:val="00F531A8"/>
    <w:rsid w:val="00F53A5C"/>
    <w:rsid w:val="00F54072"/>
    <w:rsid w:val="00F54B77"/>
    <w:rsid w:val="00F56233"/>
    <w:rsid w:val="00F56701"/>
    <w:rsid w:val="00F570A8"/>
    <w:rsid w:val="00F57F3C"/>
    <w:rsid w:val="00F57FC0"/>
    <w:rsid w:val="00F61FB0"/>
    <w:rsid w:val="00F635C9"/>
    <w:rsid w:val="00F63C53"/>
    <w:rsid w:val="00F6477A"/>
    <w:rsid w:val="00F64A29"/>
    <w:rsid w:val="00F6547A"/>
    <w:rsid w:val="00F65957"/>
    <w:rsid w:val="00F71373"/>
    <w:rsid w:val="00F733DD"/>
    <w:rsid w:val="00F73A3B"/>
    <w:rsid w:val="00F73CEF"/>
    <w:rsid w:val="00F74DFE"/>
    <w:rsid w:val="00F80193"/>
    <w:rsid w:val="00F81163"/>
    <w:rsid w:val="00F813D5"/>
    <w:rsid w:val="00F83222"/>
    <w:rsid w:val="00F83817"/>
    <w:rsid w:val="00F869C6"/>
    <w:rsid w:val="00F86CE0"/>
    <w:rsid w:val="00F86FF5"/>
    <w:rsid w:val="00F90B0A"/>
    <w:rsid w:val="00F92390"/>
    <w:rsid w:val="00F92AB7"/>
    <w:rsid w:val="00F92B5B"/>
    <w:rsid w:val="00F9343A"/>
    <w:rsid w:val="00F935D4"/>
    <w:rsid w:val="00F94067"/>
    <w:rsid w:val="00F94ABE"/>
    <w:rsid w:val="00FA03DF"/>
    <w:rsid w:val="00FA04BB"/>
    <w:rsid w:val="00FA12A6"/>
    <w:rsid w:val="00FA1EE7"/>
    <w:rsid w:val="00FA26C0"/>
    <w:rsid w:val="00FA3343"/>
    <w:rsid w:val="00FA3B28"/>
    <w:rsid w:val="00FA4DCD"/>
    <w:rsid w:val="00FA4F2D"/>
    <w:rsid w:val="00FA6804"/>
    <w:rsid w:val="00FA753E"/>
    <w:rsid w:val="00FA7F18"/>
    <w:rsid w:val="00FB0BD3"/>
    <w:rsid w:val="00FB1C44"/>
    <w:rsid w:val="00FB3001"/>
    <w:rsid w:val="00FB3CFD"/>
    <w:rsid w:val="00FB4EAC"/>
    <w:rsid w:val="00FB544E"/>
    <w:rsid w:val="00FC0C73"/>
    <w:rsid w:val="00FC194E"/>
    <w:rsid w:val="00FC269D"/>
    <w:rsid w:val="00FC2B51"/>
    <w:rsid w:val="00FC32EB"/>
    <w:rsid w:val="00FC3D56"/>
    <w:rsid w:val="00FC4277"/>
    <w:rsid w:val="00FC4A83"/>
    <w:rsid w:val="00FC527E"/>
    <w:rsid w:val="00FC6BF7"/>
    <w:rsid w:val="00FC78CD"/>
    <w:rsid w:val="00FD01E0"/>
    <w:rsid w:val="00FD0F85"/>
    <w:rsid w:val="00FD63B3"/>
    <w:rsid w:val="00FD6A9E"/>
    <w:rsid w:val="00FD709A"/>
    <w:rsid w:val="00FE01BF"/>
    <w:rsid w:val="00FE04FD"/>
    <w:rsid w:val="00FE1EB7"/>
    <w:rsid w:val="00FE394D"/>
    <w:rsid w:val="00FE4D07"/>
    <w:rsid w:val="00FE4E5F"/>
    <w:rsid w:val="00FE515F"/>
    <w:rsid w:val="00FE692A"/>
    <w:rsid w:val="00FF04F0"/>
    <w:rsid w:val="00FF0671"/>
    <w:rsid w:val="00FF2169"/>
    <w:rsid w:val="00FF21E5"/>
    <w:rsid w:val="00FF3CE9"/>
    <w:rsid w:val="00FF3FC9"/>
    <w:rsid w:val="00FF45AF"/>
    <w:rsid w:val="00FF5A39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39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C3698C"/>
    <w:pPr>
      <w:widowControl w:val="0"/>
      <w:tabs>
        <w:tab w:val="num" w:pos="142"/>
      </w:tabs>
      <w:spacing w:before="240" w:after="120" w:line="320" w:lineRule="atLeast"/>
      <w:jc w:val="both"/>
      <w:outlineLvl w:val="1"/>
    </w:pPr>
    <w:rPr>
      <w:rFonts w:cs="Garamond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,h4,bl"/>
    <w:basedOn w:val="Normln"/>
    <w:next w:val="Normln"/>
    <w:link w:val="Nadpis4Char"/>
    <w:uiPriority w:val="9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,ASAPHeading 5,MUS5,dash,ds,dd,h5,l5,hm,Odstavec 2,Odstavec 21,Odstavec 22,Odstavec 211,Odstavec 23,Odstavec 212,Odstavec 24,Odstavec 213,Odstavec 25,Odstavec 214,Odstavec 26,Odstavec 221,Odstavec 231,Odstavec 27,Odstavec 215"/>
    <w:basedOn w:val="Normln"/>
    <w:next w:val="Normln"/>
    <w:link w:val="Nadpis5Char"/>
    <w:uiPriority w:val="9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,Heading 6  Appendix Y &amp; Z"/>
    <w:basedOn w:val="Normln"/>
    <w:next w:val="Normln"/>
    <w:link w:val="Nadpis6Char"/>
    <w:uiPriority w:val="9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uiPriority w:val="9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uiPriority w:val="9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C3698C"/>
    <w:rPr>
      <w:rFonts w:cs="Garamond"/>
      <w:color w:val="394A58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,h4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,ASAPHeading 5 Char,MUS5 Char,dash Char,ds Char,dd Char,h5 Char,l5 Char,hm Char,Odstavec 2 Char,Odstavec 21 Char,Odstavec 22 Char,Odstavec 211 Char,Odstavec 23 Char,Odstavec 212 Char,Odstavec 24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,Heading 6  Appendix Y &amp; Z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A184C"/>
    <w:pPr>
      <w:spacing w:before="120" w:after="120"/>
    </w:pPr>
    <w:rPr>
      <w:rFonts w:cs="Times New Roman"/>
      <w:b/>
      <w:bCs/>
      <w:caps/>
    </w:rPr>
  </w:style>
  <w:style w:type="paragraph" w:styleId="Textkomente">
    <w:name w:val="annotation text"/>
    <w:basedOn w:val="Normln"/>
    <w:link w:val="TextkomenteChar"/>
    <w:uiPriority w:val="99"/>
    <w:rsid w:val="00CA184C"/>
  </w:style>
  <w:style w:type="character" w:customStyle="1" w:styleId="TextkomenteChar">
    <w:name w:val="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locked/>
    <w:rsid w:val="002A5F6B"/>
    <w:rPr>
      <w:rFonts w:asciiTheme="minorHAnsi" w:eastAsia="MS Mincho" w:hAnsiTheme="minorHAnsi" w:cstheme="minorHAnsi"/>
      <w:color w:val="000000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autoRedefine/>
    <w:rsid w:val="002A5F6B"/>
    <w:pPr>
      <w:spacing w:line="276" w:lineRule="auto"/>
      <w:ind w:left="113" w:right="113"/>
      <w:jc w:val="both"/>
    </w:pPr>
    <w:rPr>
      <w:rFonts w:asciiTheme="minorHAnsi" w:eastAsia="MS Mincho" w:hAnsiTheme="minorHAnsi" w:cstheme="minorHAnsi"/>
      <w:color w:val="000000"/>
      <w:szCs w:val="22"/>
      <w:lang w:eastAsia="en-US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99"/>
    <w:rsid w:val="003A3F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4F7D2E"/>
  </w:style>
  <w:style w:type="character" w:customStyle="1" w:styleId="TextpoznpodarouChar">
    <w:name w:val="Text pozn. pod čarou Char"/>
    <w:link w:val="Textpoznpodarou"/>
    <w:rsid w:val="004F7D2E"/>
    <w:rPr>
      <w:rFonts w:ascii="Arial" w:hAnsi="Arial" w:cs="Arial"/>
    </w:rPr>
  </w:style>
  <w:style w:type="character" w:styleId="Znakapoznpodarou">
    <w:name w:val="footnote reference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99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6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AB769B"/>
    <w:rPr>
      <w:color w:val="FF0000"/>
    </w:rPr>
  </w:style>
  <w:style w:type="paragraph" w:styleId="Seznamsodrkami2">
    <w:name w:val="List Bullet 2"/>
    <w:basedOn w:val="Normln"/>
    <w:rsid w:val="00190C58"/>
    <w:pPr>
      <w:spacing w:before="120" w:after="60"/>
      <w:ind w:left="680" w:hanging="3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bh2">
    <w:name w:val="_bh2"/>
    <w:basedOn w:val="Normln"/>
    <w:link w:val="bh2Char"/>
    <w:rsid w:val="005C5B53"/>
    <w:pPr>
      <w:suppressAutoHyphens/>
      <w:spacing w:before="60" w:after="120" w:line="320" w:lineRule="atLeast"/>
      <w:jc w:val="both"/>
    </w:pPr>
    <w:rPr>
      <w:rFonts w:ascii="Times New Roman" w:hAnsi="Times New Roman" w:cs="Times New Roman"/>
      <w:color w:val="auto"/>
      <w:sz w:val="24"/>
      <w:u w:val="single"/>
      <w:lang w:eastAsia="ar-SA"/>
    </w:rPr>
  </w:style>
  <w:style w:type="character" w:customStyle="1" w:styleId="bh2Char">
    <w:name w:val="_bh2 Char"/>
    <w:link w:val="bh2"/>
    <w:rsid w:val="005C5B53"/>
    <w:rPr>
      <w:rFonts w:ascii="Times New Roman" w:hAnsi="Times New Roman"/>
      <w:sz w:val="24"/>
      <w:u w:val="single"/>
      <w:lang w:eastAsia="ar-SA"/>
    </w:rPr>
  </w:style>
  <w:style w:type="paragraph" w:customStyle="1" w:styleId="Odstavecseseznamem1">
    <w:name w:val="Odstavec se seznamem1"/>
    <w:basedOn w:val="Normln"/>
    <w:qFormat/>
    <w:rsid w:val="00314EF5"/>
    <w:pPr>
      <w:widowControl w:val="0"/>
      <w:spacing w:before="120" w:after="120" w:line="276" w:lineRule="auto"/>
      <w:ind w:left="720"/>
      <w:contextualSpacing/>
      <w:jc w:val="both"/>
    </w:pPr>
    <w:rPr>
      <w:rFonts w:cstheme="minorHAnsi"/>
      <w:color w:val="595959"/>
      <w:szCs w:val="22"/>
      <w:lang w:eastAsia="en-US" w:bidi="en-US"/>
    </w:rPr>
  </w:style>
  <w:style w:type="character" w:customStyle="1" w:styleId="apple-converted-space">
    <w:name w:val="apple-converted-space"/>
    <w:basedOn w:val="Standardnpsmoodstavce"/>
    <w:rsid w:val="00A940A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04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042F"/>
    <w:rPr>
      <w:rFonts w:cs="Arial"/>
      <w:color w:val="394A5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26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praha5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praha5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B26B1D679060242AE88E38EB6D4A51D" ma:contentTypeVersion="" ma:contentTypeDescription="" ma:contentTypeScope="" ma:versionID="726c6d2513cc79636737ff5d7e59bf33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AA6F-D6C7-4807-BEDC-4FD8AA19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DBD0C-FB3D-43FB-B71F-C65C89AB1349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F9E6592F-FA9F-4F01-B9FF-E3BD396CB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5CE2F-1989-4E24-985E-A644A62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7639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2016-09-09T13:33:00Z</dcterms:created>
  <dcterms:modified xsi:type="dcterms:W3CDTF">2016-09-09T13:35:00Z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0x010100ED1503153C2C3544ABECD9F4CE08C943002B26B1D679060242AE88E38EB6D4A51D</vt:lpwstr>
  </property>
  <property fmtid="{D5CDD505-2E9C-101B-9397-08002B2CF9AE}" pid="3" name="import-originalguid">
    <vt:lpwstr>1a3da3a9-435b-4de9-a66e-7a489bca48f0</vt:lpwstr>
  </property>
  <property fmtid="{D5CDD505-2E9C-101B-9397-08002B2CF9AE}" pid="4" name="Order">
    <vt:r8>900</vt:r8>
  </property>
  <property fmtid="{D5CDD505-2E9C-101B-9397-08002B2CF9AE}" pid="5" name="xd_ProgID">
    <vt:lpwstr/>
  </property>
  <property fmtid="{D5CDD505-2E9C-101B-9397-08002B2CF9AE}" pid="6" name="import-importedversion">
    <vt:lpwstr>0.8</vt:lpwstr>
  </property>
  <property fmtid="{D5CDD505-2E9C-101B-9397-08002B2CF9AE}" pid="7" name="TemplateUrl">
    <vt:lpwstr/>
  </property>
  <property fmtid="{D5CDD505-2E9C-101B-9397-08002B2CF9AE}" pid="8" name="import-originalid">
    <vt:lpwstr>9</vt:lpwstr>
  </property>
  <property fmtid="{D5CDD505-2E9C-101B-9397-08002B2CF9AE}" pid="9" name="import-newimport">
    <vt:lpwstr>true</vt:lpwstr>
  </property>
</Properties>
</file>