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DF" w:rsidRPr="004227DF" w:rsidRDefault="0077400D" w:rsidP="004227DF">
      <w:pPr>
        <w:pStyle w:val="Nadpis1"/>
        <w:spacing w:before="0"/>
        <w:jc w:val="center"/>
        <w:rPr>
          <w:b/>
          <w:color w:val="auto"/>
        </w:rPr>
      </w:pPr>
      <w:r>
        <w:rPr>
          <w:rFonts w:ascii="Times New Roman" w:hAnsi="Times New Roman" w:cs="Times New Roman"/>
          <w:b/>
          <w:color w:val="auto"/>
          <w:sz w:val="28"/>
          <w:szCs w:val="28"/>
        </w:rPr>
        <w:t>RÁMCOVÁ DOHODA</w:t>
      </w:r>
      <w:r w:rsidR="004227DF" w:rsidRPr="004227DF">
        <w:rPr>
          <w:rFonts w:ascii="Times New Roman" w:hAnsi="Times New Roman" w:cs="Times New Roman"/>
          <w:b/>
          <w:color w:val="auto"/>
          <w:sz w:val="28"/>
          <w:szCs w:val="28"/>
        </w:rPr>
        <w:t xml:space="preserve"> O </w:t>
      </w:r>
      <w:r w:rsidR="004227DF">
        <w:rPr>
          <w:rFonts w:ascii="Times New Roman" w:hAnsi="Times New Roman" w:cs="Times New Roman"/>
          <w:b/>
          <w:color w:val="auto"/>
          <w:sz w:val="28"/>
          <w:szCs w:val="28"/>
        </w:rPr>
        <w:t>POSKYTOVÁNÍ SLUŽEB HYBRIDNÍ POŠTY</w:t>
      </w:r>
    </w:p>
    <w:p w:rsidR="004227DF" w:rsidRDefault="004227DF" w:rsidP="004227DF"/>
    <w:p w:rsidR="004227DF" w:rsidRDefault="004227DF" w:rsidP="004227DF">
      <w:pPr>
        <w:pStyle w:val="Zkladntext"/>
        <w:jc w:val="center"/>
        <w:rPr>
          <w:i/>
        </w:rPr>
      </w:pPr>
      <w:r>
        <w:rPr>
          <w:b/>
        </w:rPr>
        <w:t>uzavřená podle ustanovení § 1746 odst. 2 zákona č. 89/2012 Sb., občanský zákoník, v platném znění</w:t>
      </w:r>
    </w:p>
    <w:p w:rsidR="004227DF" w:rsidRDefault="004227DF" w:rsidP="004227DF">
      <w:pPr>
        <w:pStyle w:val="Zkladntext"/>
        <w:spacing w:before="120"/>
        <w:jc w:val="center"/>
        <w:rPr>
          <w:sz w:val="26"/>
          <w:szCs w:val="26"/>
        </w:rPr>
      </w:pPr>
      <w:r>
        <w:rPr>
          <w:i/>
        </w:rPr>
        <w:t xml:space="preserve"> (dále jen </w:t>
      </w:r>
      <w:r>
        <w:rPr>
          <w:b/>
          <w:i/>
        </w:rPr>
        <w:t>„smlouva“</w:t>
      </w:r>
      <w:r>
        <w:rPr>
          <w:i/>
        </w:rPr>
        <w:t>)</w:t>
      </w:r>
    </w:p>
    <w:p w:rsidR="004227DF" w:rsidRPr="004227DF" w:rsidRDefault="004227DF" w:rsidP="00686E4E">
      <w:pPr>
        <w:pStyle w:val="Nadpis1"/>
        <w:keepLines w:val="0"/>
        <w:numPr>
          <w:ilvl w:val="0"/>
          <w:numId w:val="2"/>
        </w:numPr>
        <w:suppressAutoHyphens/>
        <w:spacing w:after="60"/>
        <w:jc w:val="center"/>
        <w:rPr>
          <w:b/>
          <w:color w:val="auto"/>
        </w:rPr>
      </w:pPr>
      <w:r w:rsidRPr="004227DF">
        <w:rPr>
          <w:rFonts w:ascii="Times New Roman" w:hAnsi="Times New Roman" w:cs="Times New Roman"/>
          <w:b/>
          <w:color w:val="auto"/>
          <w:sz w:val="26"/>
          <w:szCs w:val="26"/>
        </w:rPr>
        <w:t>Smluvní strany</w:t>
      </w:r>
    </w:p>
    <w:p w:rsidR="004227DF" w:rsidRDefault="004227DF" w:rsidP="004227DF">
      <w:pPr>
        <w:rPr>
          <w:b/>
        </w:rPr>
      </w:pPr>
    </w:p>
    <w:p w:rsidR="004227DF" w:rsidRDefault="00C83361" w:rsidP="004227DF">
      <w:pPr>
        <w:tabs>
          <w:tab w:val="left" w:pos="567"/>
          <w:tab w:val="left" w:pos="2410"/>
        </w:tabs>
        <w:spacing w:line="360" w:lineRule="auto"/>
      </w:pPr>
      <w:r>
        <w:rPr>
          <w:b/>
        </w:rPr>
        <w:t>1. 1.</w:t>
      </w:r>
      <w:r>
        <w:rPr>
          <w:b/>
        </w:rPr>
        <w:tab/>
        <w:t>Zadavatel</w:t>
      </w:r>
      <w:r w:rsidR="004227DF">
        <w:t xml:space="preserve">: </w:t>
      </w:r>
      <w:r w:rsidR="004227DF">
        <w:tab/>
      </w:r>
      <w:r w:rsidR="004227DF">
        <w:rPr>
          <w:b/>
        </w:rPr>
        <w:t>Městská část Praha 5</w:t>
      </w:r>
    </w:p>
    <w:p w:rsidR="004227DF" w:rsidRDefault="004227DF" w:rsidP="004227DF">
      <w:pPr>
        <w:tabs>
          <w:tab w:val="left" w:pos="567"/>
          <w:tab w:val="left" w:pos="2410"/>
        </w:tabs>
      </w:pPr>
      <w:r>
        <w:tab/>
        <w:t xml:space="preserve">se sídlem:      </w:t>
      </w:r>
      <w:r>
        <w:tab/>
        <w:t>náměstí 14. října 4, 150 22 Praha 5</w:t>
      </w:r>
    </w:p>
    <w:p w:rsidR="004227DF" w:rsidRDefault="004227DF" w:rsidP="004227DF">
      <w:pPr>
        <w:tabs>
          <w:tab w:val="left" w:pos="567"/>
          <w:tab w:val="left" w:pos="2410"/>
        </w:tabs>
      </w:pPr>
      <w:r>
        <w:tab/>
      </w:r>
      <w:r w:rsidRPr="00C01DD0">
        <w:t>zastoupená:</w:t>
      </w:r>
      <w:r w:rsidRPr="00C01DD0">
        <w:tab/>
        <w:t>Ing. Pavlem Richterem, starostou MČ Praha 5</w:t>
      </w:r>
    </w:p>
    <w:p w:rsidR="004227DF" w:rsidRDefault="004227DF" w:rsidP="004227DF">
      <w:pPr>
        <w:tabs>
          <w:tab w:val="left" w:pos="567"/>
          <w:tab w:val="left" w:pos="2410"/>
        </w:tabs>
      </w:pPr>
      <w:r>
        <w:tab/>
        <w:t xml:space="preserve">IČO:               </w:t>
      </w:r>
      <w:r>
        <w:tab/>
        <w:t xml:space="preserve">00063631 </w:t>
      </w:r>
    </w:p>
    <w:p w:rsidR="004227DF" w:rsidRDefault="004227DF" w:rsidP="004227DF">
      <w:pPr>
        <w:tabs>
          <w:tab w:val="left" w:pos="567"/>
          <w:tab w:val="left" w:pos="2410"/>
        </w:tabs>
      </w:pPr>
      <w:r>
        <w:tab/>
        <w:t xml:space="preserve">DIČ:               </w:t>
      </w:r>
      <w:r>
        <w:tab/>
        <w:t>CZ00063631</w:t>
      </w:r>
    </w:p>
    <w:p w:rsidR="004227DF" w:rsidRDefault="004227DF" w:rsidP="004227DF">
      <w:pPr>
        <w:tabs>
          <w:tab w:val="left" w:pos="567"/>
          <w:tab w:val="left" w:pos="2410"/>
        </w:tabs>
      </w:pPr>
      <w:r>
        <w:tab/>
        <w:t>bankovní spojení:</w:t>
      </w:r>
      <w:r>
        <w:tab/>
        <w:t>Česká spořitelna a.s.</w:t>
      </w:r>
    </w:p>
    <w:p w:rsidR="004227DF" w:rsidRDefault="004227DF" w:rsidP="004227DF">
      <w:pPr>
        <w:tabs>
          <w:tab w:val="left" w:pos="567"/>
          <w:tab w:val="left" w:pos="2410"/>
        </w:tabs>
      </w:pPr>
      <w:r>
        <w:tab/>
        <w:t xml:space="preserve">č. </w:t>
      </w:r>
      <w:proofErr w:type="spellStart"/>
      <w:r>
        <w:t>ú.</w:t>
      </w:r>
      <w:proofErr w:type="spellEnd"/>
      <w:r>
        <w:t xml:space="preserve">:                 </w:t>
      </w:r>
      <w:r>
        <w:tab/>
        <w:t>27-2000857329/0800</w:t>
      </w:r>
    </w:p>
    <w:p w:rsidR="004227DF" w:rsidRDefault="004227DF" w:rsidP="004227DF">
      <w:pPr>
        <w:tabs>
          <w:tab w:val="left" w:pos="567"/>
          <w:tab w:val="left" w:pos="2410"/>
        </w:tabs>
        <w:rPr>
          <w:b/>
        </w:rPr>
      </w:pPr>
      <w:r>
        <w:tab/>
      </w:r>
      <w:r>
        <w:rPr>
          <w:i/>
        </w:rPr>
        <w:t xml:space="preserve">(dále jen </w:t>
      </w:r>
      <w:r w:rsidR="00C83361">
        <w:rPr>
          <w:b/>
          <w:i/>
        </w:rPr>
        <w:t>„zadavatel</w:t>
      </w:r>
      <w:r>
        <w:rPr>
          <w:i/>
        </w:rPr>
        <w:t xml:space="preserve">“, na straně jedné) </w:t>
      </w:r>
    </w:p>
    <w:p w:rsidR="004227DF" w:rsidRDefault="004227DF" w:rsidP="004227DF">
      <w:pPr>
        <w:rPr>
          <w:b/>
        </w:rPr>
      </w:pPr>
    </w:p>
    <w:p w:rsidR="004227DF" w:rsidRPr="000B0863" w:rsidRDefault="004227DF" w:rsidP="004227DF">
      <w:pPr>
        <w:tabs>
          <w:tab w:val="left" w:pos="567"/>
          <w:tab w:val="left" w:pos="2410"/>
        </w:tabs>
        <w:spacing w:line="360" w:lineRule="auto"/>
        <w:rPr>
          <w:color w:val="000000"/>
        </w:rPr>
      </w:pPr>
      <w:r w:rsidRPr="000B0863">
        <w:rPr>
          <w:b/>
        </w:rPr>
        <w:t>1. 2.</w:t>
      </w:r>
      <w:r w:rsidRPr="000B0863">
        <w:rPr>
          <w:b/>
        </w:rPr>
        <w:tab/>
      </w:r>
      <w:r w:rsidR="00C83361">
        <w:rPr>
          <w:b/>
          <w:color w:val="000000"/>
        </w:rPr>
        <w:t>Poskytovatel</w:t>
      </w:r>
      <w:r w:rsidRPr="000B0863">
        <w:rPr>
          <w:b/>
          <w:color w:val="000000"/>
        </w:rPr>
        <w:t xml:space="preserve">:  </w:t>
      </w:r>
      <w:r w:rsidRPr="00675363">
        <w:rPr>
          <w:b/>
          <w:color w:val="000000"/>
          <w:highlight w:val="yellow"/>
        </w:rPr>
        <w:t>XXXXXXXXXXXXXXXX</w:t>
      </w:r>
      <w:r w:rsidRPr="000B0863">
        <w:rPr>
          <w:b/>
          <w:color w:val="000000"/>
        </w:rPr>
        <w:tab/>
      </w:r>
      <w:r w:rsidRPr="000B0863">
        <w:rPr>
          <w:color w:val="000000"/>
        </w:rPr>
        <w:tab/>
      </w:r>
    </w:p>
    <w:p w:rsidR="004227DF" w:rsidRPr="000B0863" w:rsidRDefault="004227DF" w:rsidP="004227DF">
      <w:pPr>
        <w:pStyle w:val="Zkladntext22"/>
        <w:tabs>
          <w:tab w:val="left" w:pos="567"/>
          <w:tab w:val="left" w:pos="2410"/>
        </w:tabs>
        <w:jc w:val="left"/>
        <w:rPr>
          <w:b w:val="0"/>
          <w:color w:val="000000"/>
        </w:rPr>
      </w:pPr>
      <w:r w:rsidRPr="000B0863">
        <w:rPr>
          <w:color w:val="000000"/>
        </w:rPr>
        <w:tab/>
      </w:r>
      <w:r w:rsidRPr="000B0863">
        <w:rPr>
          <w:b w:val="0"/>
          <w:color w:val="000000"/>
        </w:rPr>
        <w:t xml:space="preserve">se sídlem:    </w:t>
      </w:r>
      <w:r w:rsidRPr="00675363">
        <w:rPr>
          <w:b w:val="0"/>
          <w:color w:val="000000"/>
          <w:highlight w:val="yellow"/>
        </w:rPr>
        <w:t>XXXXXXXXXXXXXXXX</w:t>
      </w:r>
      <w:r w:rsidRPr="000B0863">
        <w:rPr>
          <w:b w:val="0"/>
          <w:color w:val="000000"/>
        </w:rPr>
        <w:tab/>
      </w:r>
    </w:p>
    <w:p w:rsidR="004227DF" w:rsidRPr="000B0863" w:rsidRDefault="004227DF" w:rsidP="004227DF">
      <w:pPr>
        <w:pStyle w:val="Zkladntext22"/>
        <w:tabs>
          <w:tab w:val="left" w:pos="567"/>
          <w:tab w:val="left" w:pos="2410"/>
        </w:tabs>
        <w:jc w:val="left"/>
        <w:rPr>
          <w:b w:val="0"/>
          <w:color w:val="000000"/>
        </w:rPr>
      </w:pPr>
      <w:r w:rsidRPr="000B0863">
        <w:rPr>
          <w:b w:val="0"/>
          <w:color w:val="000000"/>
        </w:rPr>
        <w:tab/>
        <w:t xml:space="preserve">zastoupená: </w:t>
      </w:r>
      <w:r w:rsidRPr="00675363">
        <w:rPr>
          <w:b w:val="0"/>
          <w:color w:val="000000"/>
          <w:highlight w:val="yellow"/>
          <w:lang w:val="cs-CZ"/>
        </w:rPr>
        <w:t>XXXXXXXXXXXXXXXX</w:t>
      </w:r>
      <w:r w:rsidRPr="000B0863">
        <w:rPr>
          <w:b w:val="0"/>
          <w:color w:val="000000"/>
        </w:rPr>
        <w:tab/>
      </w:r>
    </w:p>
    <w:p w:rsidR="004227DF" w:rsidRPr="002C4E48" w:rsidRDefault="004227DF" w:rsidP="004227DF">
      <w:pPr>
        <w:pStyle w:val="Zkladntext22"/>
        <w:tabs>
          <w:tab w:val="left" w:pos="567"/>
          <w:tab w:val="left" w:pos="2410"/>
        </w:tabs>
        <w:jc w:val="left"/>
        <w:rPr>
          <w:b w:val="0"/>
          <w:color w:val="000000"/>
        </w:rPr>
      </w:pPr>
      <w:r w:rsidRPr="000B0863">
        <w:rPr>
          <w:b w:val="0"/>
          <w:color w:val="000000"/>
        </w:rPr>
        <w:tab/>
        <w:t>IČO:</w:t>
      </w:r>
      <w:r w:rsidRPr="000B0863">
        <w:rPr>
          <w:color w:val="000000"/>
        </w:rPr>
        <w:t xml:space="preserve">             </w:t>
      </w:r>
      <w:r w:rsidRPr="00675363">
        <w:rPr>
          <w:b w:val="0"/>
          <w:color w:val="000000"/>
          <w:highlight w:val="yellow"/>
          <w:lang w:val="cs-CZ"/>
        </w:rPr>
        <w:t>XXXXXXXX</w:t>
      </w:r>
      <w:r w:rsidRPr="002C4E48">
        <w:rPr>
          <w:b w:val="0"/>
          <w:color w:val="000000"/>
        </w:rPr>
        <w:tab/>
      </w:r>
      <w:r w:rsidRPr="002C4E48">
        <w:rPr>
          <w:b w:val="0"/>
          <w:color w:val="000000"/>
        </w:rPr>
        <w:tab/>
      </w:r>
    </w:p>
    <w:p w:rsidR="004227DF" w:rsidRPr="000B0863" w:rsidRDefault="004227DF" w:rsidP="004227DF">
      <w:pPr>
        <w:pStyle w:val="Zkladntext22"/>
        <w:tabs>
          <w:tab w:val="left" w:pos="567"/>
          <w:tab w:val="left" w:pos="2410"/>
        </w:tabs>
        <w:jc w:val="left"/>
        <w:rPr>
          <w:color w:val="000000"/>
        </w:rPr>
      </w:pPr>
      <w:r w:rsidRPr="002C4E48">
        <w:rPr>
          <w:b w:val="0"/>
          <w:color w:val="000000"/>
        </w:rPr>
        <w:tab/>
      </w:r>
      <w:r w:rsidRPr="00CE6804">
        <w:rPr>
          <w:b w:val="0"/>
          <w:color w:val="000000"/>
        </w:rPr>
        <w:t>DIČ:</w:t>
      </w:r>
      <w:r w:rsidRPr="002C4E48">
        <w:rPr>
          <w:b w:val="0"/>
          <w:color w:val="000000"/>
        </w:rPr>
        <w:t xml:space="preserve">             </w:t>
      </w:r>
      <w:r w:rsidRPr="00675363">
        <w:rPr>
          <w:b w:val="0"/>
          <w:color w:val="000000"/>
          <w:highlight w:val="yellow"/>
          <w:lang w:val="cs-CZ"/>
        </w:rPr>
        <w:t>XXXXXXXXXX</w:t>
      </w:r>
      <w:r w:rsidRPr="002C4E48">
        <w:rPr>
          <w:b w:val="0"/>
          <w:color w:val="000000"/>
        </w:rPr>
        <w:tab/>
      </w:r>
      <w:r w:rsidRPr="000B0863">
        <w:rPr>
          <w:color w:val="000000"/>
        </w:rPr>
        <w:tab/>
      </w:r>
    </w:p>
    <w:p w:rsidR="004227DF" w:rsidRPr="000B0863" w:rsidRDefault="004227DF" w:rsidP="004227DF">
      <w:pPr>
        <w:tabs>
          <w:tab w:val="left" w:pos="567"/>
          <w:tab w:val="left" w:pos="2410"/>
        </w:tabs>
      </w:pPr>
      <w:r w:rsidRPr="000B0863">
        <w:rPr>
          <w:color w:val="000000"/>
        </w:rPr>
        <w:tab/>
      </w:r>
      <w:r w:rsidRPr="002C4E48">
        <w:rPr>
          <w:color w:val="000000"/>
        </w:rPr>
        <w:t>bankovní spojení:</w:t>
      </w:r>
      <w:r w:rsidRPr="000B0863">
        <w:rPr>
          <w:b/>
          <w:color w:val="000000"/>
        </w:rPr>
        <w:t xml:space="preserve"> </w:t>
      </w:r>
      <w:r w:rsidRPr="00675363">
        <w:rPr>
          <w:color w:val="000000"/>
          <w:highlight w:val="yellow"/>
        </w:rPr>
        <w:t>XXXXXXXXXXXX</w:t>
      </w:r>
    </w:p>
    <w:p w:rsidR="004227DF" w:rsidRDefault="004227DF" w:rsidP="004227DF">
      <w:pPr>
        <w:pStyle w:val="Zkladntext22"/>
        <w:tabs>
          <w:tab w:val="left" w:pos="567"/>
          <w:tab w:val="left" w:pos="2410"/>
        </w:tabs>
        <w:jc w:val="left"/>
        <w:rPr>
          <w:i/>
          <w:color w:val="000000"/>
        </w:rPr>
      </w:pPr>
      <w:r w:rsidRPr="000B0863">
        <w:rPr>
          <w:color w:val="000000"/>
        </w:rPr>
        <w:tab/>
      </w:r>
      <w:r w:rsidRPr="000B0863">
        <w:rPr>
          <w:b w:val="0"/>
          <w:color w:val="000000"/>
        </w:rPr>
        <w:t xml:space="preserve">č. </w:t>
      </w:r>
      <w:proofErr w:type="spellStart"/>
      <w:r w:rsidRPr="000B0863">
        <w:rPr>
          <w:b w:val="0"/>
          <w:color w:val="000000"/>
        </w:rPr>
        <w:t>ú.</w:t>
      </w:r>
      <w:proofErr w:type="spellEnd"/>
      <w:r w:rsidRPr="000B0863">
        <w:rPr>
          <w:b w:val="0"/>
          <w:color w:val="000000"/>
        </w:rPr>
        <w:t xml:space="preserve">:             </w:t>
      </w:r>
      <w:r w:rsidRPr="00675363">
        <w:rPr>
          <w:b w:val="0"/>
          <w:color w:val="000000"/>
          <w:highlight w:val="yellow"/>
          <w:lang w:val="cs-CZ"/>
        </w:rPr>
        <w:t>XXXXXXXXXXXXXXX</w:t>
      </w:r>
      <w:r>
        <w:rPr>
          <w:b w:val="0"/>
          <w:color w:val="000000"/>
        </w:rPr>
        <w:tab/>
      </w:r>
      <w:r>
        <w:rPr>
          <w:b w:val="0"/>
          <w:color w:val="000000"/>
        </w:rPr>
        <w:tab/>
      </w:r>
      <w:r>
        <w:rPr>
          <w:b w:val="0"/>
          <w:color w:val="000000"/>
        </w:rPr>
        <w:tab/>
      </w:r>
    </w:p>
    <w:p w:rsidR="004227DF" w:rsidRDefault="004227DF" w:rsidP="004227DF">
      <w:pPr>
        <w:pStyle w:val="Zkladntext22"/>
        <w:tabs>
          <w:tab w:val="left" w:pos="567"/>
          <w:tab w:val="left" w:pos="2410"/>
        </w:tabs>
        <w:jc w:val="left"/>
        <w:rPr>
          <w:i/>
          <w:color w:val="000000"/>
        </w:rPr>
      </w:pPr>
      <w:r>
        <w:rPr>
          <w:i/>
          <w:color w:val="000000"/>
        </w:rPr>
        <w:tab/>
      </w:r>
      <w:r>
        <w:rPr>
          <w:b w:val="0"/>
          <w:i/>
          <w:color w:val="000000"/>
        </w:rPr>
        <w:t>(dále jen</w:t>
      </w:r>
      <w:r>
        <w:rPr>
          <w:i/>
          <w:color w:val="000000"/>
        </w:rPr>
        <w:t xml:space="preserve"> </w:t>
      </w:r>
      <w:r w:rsidRPr="000A5D67">
        <w:rPr>
          <w:i/>
          <w:color w:val="000000"/>
          <w:lang w:val="cs-CZ"/>
        </w:rPr>
        <w:t>,,poskytovatel“</w:t>
      </w:r>
      <w:r>
        <w:rPr>
          <w:b w:val="0"/>
          <w:i/>
          <w:color w:val="000000"/>
        </w:rPr>
        <w:t xml:space="preserve"> na straně druhé)</w:t>
      </w:r>
    </w:p>
    <w:p w:rsidR="004227DF" w:rsidRDefault="00395AE3" w:rsidP="004227DF">
      <w:pPr>
        <w:pStyle w:val="Zkladntext22"/>
        <w:tabs>
          <w:tab w:val="left" w:pos="567"/>
          <w:tab w:val="left" w:pos="2410"/>
        </w:tabs>
        <w:jc w:val="left"/>
        <w:rPr>
          <w:b w:val="0"/>
          <w:i/>
          <w:color w:val="000000"/>
          <w:lang w:val="cs-CZ"/>
        </w:rPr>
      </w:pPr>
      <w:r>
        <w:rPr>
          <w:i/>
          <w:color w:val="000000"/>
        </w:rPr>
        <w:tab/>
      </w:r>
      <w:r w:rsidRPr="00395AE3">
        <w:rPr>
          <w:b w:val="0"/>
          <w:i/>
          <w:color w:val="000000"/>
          <w:lang w:val="cs-CZ"/>
        </w:rPr>
        <w:t>(společně také jako</w:t>
      </w:r>
      <w:r>
        <w:rPr>
          <w:i/>
          <w:color w:val="000000"/>
          <w:lang w:val="cs-CZ"/>
        </w:rPr>
        <w:t xml:space="preserve"> „smluvní strany“ či „strany dohody“</w:t>
      </w:r>
      <w:r w:rsidRPr="00395AE3">
        <w:rPr>
          <w:b w:val="0"/>
          <w:i/>
          <w:color w:val="000000"/>
          <w:lang w:val="cs-CZ"/>
        </w:rPr>
        <w:t>)</w:t>
      </w:r>
    </w:p>
    <w:p w:rsidR="00395AE3" w:rsidRDefault="00395AE3" w:rsidP="004227DF">
      <w:pPr>
        <w:pStyle w:val="Zkladntext22"/>
        <w:tabs>
          <w:tab w:val="left" w:pos="567"/>
          <w:tab w:val="left" w:pos="2410"/>
        </w:tabs>
        <w:jc w:val="left"/>
        <w:rPr>
          <w:b w:val="0"/>
          <w:i/>
          <w:color w:val="000000"/>
          <w:lang w:val="cs-CZ"/>
        </w:rPr>
      </w:pPr>
    </w:p>
    <w:p w:rsidR="00395AE3" w:rsidRPr="00395AE3" w:rsidRDefault="00395AE3" w:rsidP="004227DF">
      <w:pPr>
        <w:pStyle w:val="Zkladntext22"/>
        <w:tabs>
          <w:tab w:val="left" w:pos="567"/>
          <w:tab w:val="left" w:pos="2410"/>
        </w:tabs>
        <w:jc w:val="left"/>
        <w:rPr>
          <w:i/>
          <w:color w:val="000000"/>
          <w:lang w:val="cs-CZ"/>
        </w:rPr>
      </w:pPr>
    </w:p>
    <w:p w:rsidR="004227DF" w:rsidRDefault="004227DF" w:rsidP="004227DF">
      <w:pPr>
        <w:pStyle w:val="Zkladntext"/>
        <w:spacing w:before="120"/>
        <w:rPr>
          <w:b/>
          <w:lang w:val="cs-CZ"/>
        </w:rPr>
      </w:pPr>
      <w:r>
        <w:rPr>
          <w:b/>
        </w:rPr>
        <w:t>1. 3.   Osoby oprávněné jednat</w:t>
      </w:r>
      <w:r>
        <w:rPr>
          <w:b/>
          <w:color w:val="000000"/>
        </w:rPr>
        <w:t xml:space="preserve">:  </w:t>
      </w:r>
    </w:p>
    <w:p w:rsidR="004227DF" w:rsidRDefault="004227DF" w:rsidP="004227DF">
      <w:pPr>
        <w:pStyle w:val="Zkladntext"/>
        <w:spacing w:before="120"/>
        <w:ind w:firstLine="708"/>
      </w:pPr>
      <w:r>
        <w:rPr>
          <w:b/>
          <w:lang w:val="cs-CZ"/>
        </w:rPr>
        <w:t xml:space="preserve">1.3.1. </w:t>
      </w:r>
      <w:r>
        <w:rPr>
          <w:b/>
          <w:lang w:val="cs-CZ"/>
        </w:rPr>
        <w:tab/>
        <w:t xml:space="preserve">Za </w:t>
      </w:r>
      <w:r w:rsidR="00C83361">
        <w:rPr>
          <w:b/>
          <w:lang w:val="cs-CZ"/>
        </w:rPr>
        <w:t>zadav</w:t>
      </w:r>
      <w:r>
        <w:rPr>
          <w:b/>
          <w:lang w:val="cs-CZ"/>
        </w:rPr>
        <w:t xml:space="preserve">atele: </w:t>
      </w:r>
    </w:p>
    <w:p w:rsidR="004227DF" w:rsidRDefault="004227DF" w:rsidP="004227DF">
      <w:pPr>
        <w:pStyle w:val="Zkladntext"/>
        <w:spacing w:before="120"/>
        <w:ind w:left="708" w:firstLine="708"/>
      </w:pPr>
      <w:r>
        <w:t>ve věcech smluvních:</w:t>
      </w:r>
      <w:r>
        <w:tab/>
      </w:r>
      <w:r w:rsidRPr="00C01DD0">
        <w:rPr>
          <w:lang w:val="cs-CZ"/>
        </w:rPr>
        <w:t>Ing. Pavel Richter, starosta MČ Praha 5</w:t>
      </w:r>
    </w:p>
    <w:p w:rsidR="001B31A9" w:rsidRDefault="001B31A9" w:rsidP="001B31A9">
      <w:pPr>
        <w:pStyle w:val="Zkladntext"/>
        <w:ind w:left="4253" w:hanging="2837"/>
        <w:jc w:val="left"/>
        <w:rPr>
          <w:lang w:val="cs-CZ"/>
        </w:rPr>
      </w:pPr>
      <w:r>
        <w:t>ve věcech administrativních:</w:t>
      </w:r>
      <w:r>
        <w:rPr>
          <w:lang w:val="cs-CZ"/>
        </w:rPr>
        <w:t xml:space="preserve"> Mgr. Pavel Radovan </w:t>
      </w:r>
      <w:proofErr w:type="spellStart"/>
      <w:r>
        <w:rPr>
          <w:lang w:val="cs-CZ"/>
        </w:rPr>
        <w:t>Viglaský</w:t>
      </w:r>
      <w:proofErr w:type="spellEnd"/>
      <w:r>
        <w:rPr>
          <w:lang w:val="cs-CZ"/>
        </w:rPr>
        <w:t xml:space="preserve">, vedoucí Odboru Kancelář městské části, tel: </w:t>
      </w:r>
      <w:r w:rsidRPr="001B31A9">
        <w:rPr>
          <w:lang w:val="cs-CZ"/>
        </w:rPr>
        <w:t>257</w:t>
      </w:r>
      <w:r>
        <w:rPr>
          <w:lang w:val="cs-CZ"/>
        </w:rPr>
        <w:t> </w:t>
      </w:r>
      <w:r w:rsidRPr="001B31A9">
        <w:rPr>
          <w:lang w:val="cs-CZ"/>
        </w:rPr>
        <w:t>000</w:t>
      </w:r>
      <w:r>
        <w:rPr>
          <w:lang w:val="cs-CZ"/>
        </w:rPr>
        <w:t> </w:t>
      </w:r>
      <w:r w:rsidRPr="001B31A9">
        <w:rPr>
          <w:lang w:val="cs-CZ"/>
        </w:rPr>
        <w:t>505</w:t>
      </w:r>
      <w:r>
        <w:rPr>
          <w:lang w:val="cs-CZ"/>
        </w:rPr>
        <w:t>, email:</w:t>
      </w:r>
    </w:p>
    <w:p w:rsidR="001B31A9" w:rsidRPr="001B31A9" w:rsidRDefault="001B31A9" w:rsidP="001B31A9">
      <w:pPr>
        <w:pStyle w:val="Zkladntext"/>
        <w:ind w:left="4253" w:hanging="2837"/>
        <w:jc w:val="left"/>
        <w:rPr>
          <w:lang w:val="cs-CZ"/>
        </w:rPr>
      </w:pPr>
      <w:r>
        <w:rPr>
          <w:lang w:val="cs-CZ"/>
        </w:rPr>
        <w:t xml:space="preserve">                                               pavelradovan.viglasky@praha5.cz</w:t>
      </w:r>
    </w:p>
    <w:p w:rsidR="004227DF" w:rsidRPr="00D04405" w:rsidRDefault="004227DF" w:rsidP="001B31A9">
      <w:pPr>
        <w:pStyle w:val="Zkladntext"/>
        <w:ind w:left="3686" w:hanging="2270"/>
        <w:jc w:val="left"/>
        <w:rPr>
          <w:bCs/>
          <w:lang w:val="cs-CZ"/>
        </w:rPr>
      </w:pPr>
      <w:r>
        <w:t xml:space="preserve">ve věcech technických: </w:t>
      </w:r>
      <w:r>
        <w:rPr>
          <w:lang w:val="cs-CZ"/>
        </w:rPr>
        <w:t>Bc</w:t>
      </w:r>
      <w:r w:rsidRPr="008F1C72">
        <w:rPr>
          <w:bCs/>
          <w:lang w:val="cs-CZ"/>
        </w:rPr>
        <w:t xml:space="preserve">. </w:t>
      </w:r>
      <w:r>
        <w:rPr>
          <w:bCs/>
          <w:lang w:val="cs-CZ"/>
        </w:rPr>
        <w:t>Petra Tesařová,</w:t>
      </w:r>
      <w:r w:rsidRPr="008F1C72">
        <w:rPr>
          <w:bCs/>
          <w:lang w:val="cs-CZ"/>
        </w:rPr>
        <w:t xml:space="preserve"> vedoucí </w:t>
      </w:r>
      <w:r w:rsidR="001B31A9">
        <w:rPr>
          <w:bCs/>
          <w:lang w:val="cs-CZ"/>
        </w:rPr>
        <w:t>Odboru informatiky</w:t>
      </w:r>
      <w:r w:rsidRPr="008F1C72">
        <w:rPr>
          <w:bCs/>
          <w:lang w:val="cs-CZ"/>
        </w:rPr>
        <w:t>,</w:t>
      </w:r>
      <w:r>
        <w:rPr>
          <w:bCs/>
          <w:lang w:val="cs-CZ"/>
        </w:rPr>
        <w:t xml:space="preserve"> tel: 257 000 583,</w:t>
      </w:r>
      <w:r w:rsidR="001B31A9">
        <w:rPr>
          <w:bCs/>
          <w:lang w:val="cs-CZ"/>
        </w:rPr>
        <w:t xml:space="preserve"> </w:t>
      </w:r>
      <w:r>
        <w:rPr>
          <w:bCs/>
          <w:lang w:val="cs-CZ"/>
        </w:rPr>
        <w:t>email: petra.tesarova@praha5.cz</w:t>
      </w:r>
    </w:p>
    <w:p w:rsidR="00395AE3" w:rsidRDefault="00395AE3" w:rsidP="004227DF">
      <w:pPr>
        <w:pStyle w:val="Zkladntext"/>
        <w:ind w:firstLine="708"/>
        <w:rPr>
          <w:b/>
          <w:lang w:val="cs-CZ"/>
        </w:rPr>
      </w:pPr>
    </w:p>
    <w:p w:rsidR="004227DF" w:rsidRDefault="00C83361" w:rsidP="004227DF">
      <w:pPr>
        <w:pStyle w:val="Zkladntext"/>
        <w:ind w:firstLine="708"/>
        <w:rPr>
          <w:color w:val="000000"/>
          <w:lang w:val="cs-CZ"/>
        </w:rPr>
      </w:pPr>
      <w:r>
        <w:rPr>
          <w:b/>
          <w:lang w:val="cs-CZ"/>
        </w:rPr>
        <w:t xml:space="preserve">1.3.2. </w:t>
      </w:r>
      <w:r>
        <w:rPr>
          <w:b/>
          <w:lang w:val="cs-CZ"/>
        </w:rPr>
        <w:tab/>
        <w:t>Za poskytovat</w:t>
      </w:r>
      <w:r w:rsidR="004227DF">
        <w:rPr>
          <w:b/>
          <w:lang w:val="cs-CZ"/>
        </w:rPr>
        <w:t>ele:</w:t>
      </w:r>
      <w:r w:rsidR="004227DF">
        <w:rPr>
          <w:b/>
        </w:rPr>
        <w:t xml:space="preserve"> </w:t>
      </w:r>
    </w:p>
    <w:p w:rsidR="004227DF" w:rsidRDefault="004227DF" w:rsidP="004227DF">
      <w:pPr>
        <w:pStyle w:val="Zkladntext"/>
        <w:ind w:left="4238" w:hanging="2820"/>
        <w:jc w:val="left"/>
        <w:rPr>
          <w:color w:val="000000"/>
          <w:lang w:val="cs-CZ"/>
        </w:rPr>
      </w:pPr>
      <w:r w:rsidRPr="000B0863">
        <w:rPr>
          <w:color w:val="000000"/>
          <w:lang w:val="cs-CZ"/>
        </w:rPr>
        <w:t>v</w:t>
      </w:r>
      <w:r w:rsidRPr="000B0863">
        <w:rPr>
          <w:color w:val="000000"/>
        </w:rPr>
        <w:t xml:space="preserve">e věcech </w:t>
      </w:r>
      <w:proofErr w:type="spellStart"/>
      <w:r w:rsidRPr="000B0863">
        <w:rPr>
          <w:color w:val="000000"/>
        </w:rPr>
        <w:t>smluvních:</w:t>
      </w:r>
      <w:r w:rsidRPr="004227DF">
        <w:rPr>
          <w:color w:val="000000"/>
          <w:highlight w:val="yellow"/>
          <w:lang w:val="cs-CZ"/>
        </w:rPr>
        <w:t>XXXXX</w:t>
      </w:r>
      <w:proofErr w:type="spellEnd"/>
      <w:r w:rsidRPr="004227DF">
        <w:rPr>
          <w:color w:val="000000"/>
          <w:highlight w:val="yellow"/>
          <w:lang w:val="cs-CZ"/>
        </w:rPr>
        <w:t xml:space="preserve"> XXXXX, XXXX</w:t>
      </w:r>
      <w:r>
        <w:rPr>
          <w:color w:val="000000"/>
          <w:lang w:val="cs-CZ"/>
        </w:rPr>
        <w:t xml:space="preserve"> tel: </w:t>
      </w:r>
      <w:r w:rsidRPr="004227DF">
        <w:rPr>
          <w:color w:val="000000"/>
          <w:highlight w:val="yellow"/>
          <w:lang w:val="cs-CZ"/>
        </w:rPr>
        <w:t xml:space="preserve">XXX </w:t>
      </w:r>
      <w:proofErr w:type="spellStart"/>
      <w:r w:rsidRPr="004227DF">
        <w:rPr>
          <w:color w:val="000000"/>
          <w:highlight w:val="yellow"/>
          <w:lang w:val="cs-CZ"/>
        </w:rPr>
        <w:t>XXX</w:t>
      </w:r>
      <w:proofErr w:type="spellEnd"/>
      <w:r w:rsidRPr="004227DF">
        <w:rPr>
          <w:color w:val="000000"/>
          <w:highlight w:val="yellow"/>
          <w:lang w:val="cs-CZ"/>
        </w:rPr>
        <w:t xml:space="preserve"> </w:t>
      </w:r>
      <w:proofErr w:type="spellStart"/>
      <w:r w:rsidRPr="004227DF">
        <w:rPr>
          <w:color w:val="000000"/>
          <w:highlight w:val="yellow"/>
          <w:lang w:val="cs-CZ"/>
        </w:rPr>
        <w:t>XXX</w:t>
      </w:r>
      <w:proofErr w:type="spellEnd"/>
      <w:r>
        <w:rPr>
          <w:color w:val="000000"/>
          <w:lang w:val="cs-CZ"/>
        </w:rPr>
        <w:t>,</w:t>
      </w:r>
    </w:p>
    <w:p w:rsidR="004227DF" w:rsidRPr="000B0863" w:rsidRDefault="004227DF" w:rsidP="004227DF">
      <w:pPr>
        <w:pStyle w:val="Zkladntext"/>
        <w:ind w:left="4238" w:hanging="2820"/>
        <w:jc w:val="left"/>
        <w:rPr>
          <w:color w:val="000000"/>
          <w:lang w:val="cs-CZ"/>
        </w:rPr>
      </w:pPr>
      <w:r>
        <w:rPr>
          <w:color w:val="000000"/>
          <w:lang w:val="cs-CZ"/>
        </w:rPr>
        <w:t>email:</w:t>
      </w:r>
      <w:r w:rsidRPr="002C4E48">
        <w:t xml:space="preserve"> </w:t>
      </w:r>
      <w:r w:rsidRPr="004227DF">
        <w:rPr>
          <w:color w:val="000000"/>
          <w:highlight w:val="yellow"/>
          <w:lang w:val="cs-CZ"/>
        </w:rPr>
        <w:t>XXXXX@XXXX.XX</w:t>
      </w:r>
      <w:r w:rsidRPr="000B0863">
        <w:rPr>
          <w:color w:val="000000"/>
        </w:rPr>
        <w:tab/>
      </w:r>
      <w:r w:rsidRPr="000B0863">
        <w:rPr>
          <w:color w:val="000000"/>
        </w:rPr>
        <w:tab/>
        <w:t xml:space="preserve"> </w:t>
      </w:r>
    </w:p>
    <w:p w:rsidR="004227DF" w:rsidRDefault="004227DF" w:rsidP="004227DF">
      <w:pPr>
        <w:pStyle w:val="Zkladntext"/>
        <w:ind w:left="2832" w:hanging="1416"/>
        <w:jc w:val="left"/>
        <w:rPr>
          <w:color w:val="000000"/>
          <w:lang w:val="cs-CZ"/>
        </w:rPr>
      </w:pPr>
      <w:r w:rsidRPr="000B0863">
        <w:rPr>
          <w:color w:val="000000"/>
          <w:lang w:val="cs-CZ"/>
        </w:rPr>
        <w:t>v</w:t>
      </w:r>
      <w:r>
        <w:rPr>
          <w:color w:val="000000"/>
        </w:rPr>
        <w:t xml:space="preserve">e věcech </w:t>
      </w:r>
      <w:r>
        <w:rPr>
          <w:color w:val="000000"/>
          <w:lang w:val="cs-CZ"/>
        </w:rPr>
        <w:t>administrativně technických</w:t>
      </w:r>
      <w:r w:rsidRPr="000B0863">
        <w:rPr>
          <w:color w:val="000000"/>
        </w:rPr>
        <w:t>:</w:t>
      </w:r>
      <w:r>
        <w:rPr>
          <w:color w:val="000000"/>
          <w:lang w:val="cs-CZ"/>
        </w:rPr>
        <w:t xml:space="preserve"> </w:t>
      </w:r>
      <w:r w:rsidRPr="004227DF">
        <w:rPr>
          <w:color w:val="000000"/>
          <w:highlight w:val="yellow"/>
          <w:lang w:val="cs-CZ"/>
        </w:rPr>
        <w:t xml:space="preserve">XXXXX </w:t>
      </w:r>
      <w:proofErr w:type="spellStart"/>
      <w:r w:rsidRPr="004227DF">
        <w:rPr>
          <w:color w:val="000000"/>
          <w:highlight w:val="yellow"/>
          <w:lang w:val="cs-CZ"/>
        </w:rPr>
        <w:t>XXXXX</w:t>
      </w:r>
      <w:proofErr w:type="spellEnd"/>
      <w:r w:rsidRPr="004227DF">
        <w:rPr>
          <w:color w:val="000000"/>
          <w:highlight w:val="yellow"/>
          <w:lang w:val="cs-CZ"/>
        </w:rPr>
        <w:t>, XXXX</w:t>
      </w:r>
    </w:p>
    <w:p w:rsidR="004227DF" w:rsidRPr="000B0863" w:rsidRDefault="004227DF" w:rsidP="004227DF">
      <w:pPr>
        <w:pStyle w:val="Zkladntext"/>
        <w:ind w:left="2832" w:hanging="1416"/>
        <w:jc w:val="left"/>
        <w:rPr>
          <w:color w:val="000000"/>
          <w:lang w:val="cs-CZ"/>
        </w:rPr>
      </w:pPr>
      <w:r>
        <w:rPr>
          <w:color w:val="000000"/>
          <w:lang w:val="cs-CZ"/>
        </w:rPr>
        <w:t xml:space="preserve">tel: </w:t>
      </w:r>
      <w:r w:rsidRPr="004227DF">
        <w:rPr>
          <w:color w:val="000000"/>
          <w:highlight w:val="yellow"/>
          <w:lang w:val="cs-CZ"/>
        </w:rPr>
        <w:t xml:space="preserve">XXX </w:t>
      </w:r>
      <w:proofErr w:type="spellStart"/>
      <w:r w:rsidRPr="004227DF">
        <w:rPr>
          <w:color w:val="000000"/>
          <w:highlight w:val="yellow"/>
          <w:lang w:val="cs-CZ"/>
        </w:rPr>
        <w:t>XXX</w:t>
      </w:r>
      <w:proofErr w:type="spellEnd"/>
      <w:r w:rsidRPr="004227DF">
        <w:rPr>
          <w:color w:val="000000"/>
          <w:highlight w:val="yellow"/>
          <w:lang w:val="cs-CZ"/>
        </w:rPr>
        <w:t xml:space="preserve"> </w:t>
      </w:r>
      <w:proofErr w:type="spellStart"/>
      <w:r w:rsidRPr="004227DF">
        <w:rPr>
          <w:color w:val="000000"/>
          <w:highlight w:val="yellow"/>
          <w:lang w:val="cs-CZ"/>
        </w:rPr>
        <w:t>XXX</w:t>
      </w:r>
      <w:proofErr w:type="spellEnd"/>
      <w:r>
        <w:rPr>
          <w:color w:val="000000"/>
          <w:lang w:val="cs-CZ"/>
        </w:rPr>
        <w:t xml:space="preserve">, email: </w:t>
      </w:r>
      <w:r w:rsidRPr="004227DF">
        <w:rPr>
          <w:color w:val="000000"/>
          <w:highlight w:val="yellow"/>
          <w:lang w:val="cs-CZ"/>
        </w:rPr>
        <w:t>XXXXX@XXXX.XX</w:t>
      </w:r>
    </w:p>
    <w:p w:rsidR="004227DF" w:rsidRDefault="004227DF" w:rsidP="004227DF">
      <w:pPr>
        <w:pStyle w:val="Zkladntext"/>
        <w:ind w:left="4238" w:hanging="2822"/>
        <w:jc w:val="left"/>
        <w:rPr>
          <w:color w:val="000000"/>
        </w:rPr>
      </w:pPr>
      <w:r>
        <w:rPr>
          <w:color w:val="000000"/>
        </w:rPr>
        <w:t xml:space="preserve"> </w:t>
      </w:r>
    </w:p>
    <w:p w:rsidR="004227DF" w:rsidRDefault="004227DF" w:rsidP="004227DF">
      <w:r>
        <w:br w:type="page"/>
      </w:r>
      <w:r>
        <w:lastRenderedPageBreak/>
        <w:tab/>
      </w:r>
    </w:p>
    <w:p w:rsidR="004227DF" w:rsidRPr="004227DF" w:rsidRDefault="004227DF" w:rsidP="004227DF">
      <w:pPr>
        <w:pStyle w:val="Zkladntext"/>
        <w:ind w:left="3686" w:hanging="2270"/>
        <w:jc w:val="left"/>
        <w:rPr>
          <w:b/>
          <w:color w:val="000000"/>
        </w:rPr>
      </w:pPr>
      <w:r>
        <w:rPr>
          <w:color w:val="000000"/>
          <w:lang w:val="cs-CZ"/>
        </w:rPr>
        <w:t xml:space="preserve"> </w:t>
      </w:r>
    </w:p>
    <w:p w:rsidR="004227DF" w:rsidRPr="004227DF" w:rsidRDefault="004227DF" w:rsidP="00686E4E">
      <w:pPr>
        <w:pStyle w:val="Nadpis1"/>
        <w:keepLines w:val="0"/>
        <w:numPr>
          <w:ilvl w:val="0"/>
          <w:numId w:val="2"/>
        </w:numPr>
        <w:suppressAutoHyphens/>
        <w:spacing w:before="0" w:after="60"/>
        <w:jc w:val="center"/>
        <w:rPr>
          <w:b/>
          <w:color w:val="auto"/>
        </w:rPr>
      </w:pPr>
      <w:r w:rsidRPr="004227DF">
        <w:rPr>
          <w:rFonts w:ascii="Times New Roman" w:hAnsi="Times New Roman" w:cs="Times New Roman"/>
          <w:b/>
          <w:color w:val="auto"/>
          <w:sz w:val="26"/>
          <w:szCs w:val="26"/>
        </w:rPr>
        <w:t>Úvodní ustanovení</w:t>
      </w:r>
    </w:p>
    <w:p w:rsidR="004227DF" w:rsidRDefault="004227DF" w:rsidP="004227DF">
      <w:pPr>
        <w:pStyle w:val="Seznam"/>
        <w:ind w:left="0" w:firstLine="0"/>
        <w:rPr>
          <w:b/>
        </w:rPr>
      </w:pPr>
    </w:p>
    <w:p w:rsidR="00D31DBA" w:rsidRDefault="00C83361" w:rsidP="00686E4E">
      <w:pPr>
        <w:pStyle w:val="mntNormln"/>
        <w:numPr>
          <w:ilvl w:val="1"/>
          <w:numId w:val="3"/>
        </w:numPr>
        <w:tabs>
          <w:tab w:val="clear" w:pos="0"/>
          <w:tab w:val="num" w:pos="567"/>
        </w:tabs>
        <w:ind w:left="567" w:hanging="567"/>
        <w:jc w:val="both"/>
        <w:rPr>
          <w:rFonts w:ascii="Times New Roman" w:hAnsi="Times New Roman" w:cs="Times New Roman"/>
          <w:szCs w:val="24"/>
        </w:rPr>
      </w:pPr>
      <w:r>
        <w:rPr>
          <w:rFonts w:ascii="Times New Roman" w:hAnsi="Times New Roman" w:cs="Times New Roman"/>
          <w:szCs w:val="24"/>
        </w:rPr>
        <w:t>Zadavatel</w:t>
      </w:r>
      <w:r w:rsidR="002C6695">
        <w:rPr>
          <w:rFonts w:ascii="Times New Roman" w:hAnsi="Times New Roman" w:cs="Times New Roman"/>
          <w:szCs w:val="24"/>
        </w:rPr>
        <w:t xml:space="preserve"> je městskou částí hlavního města Prahy oprávněnou v rozsahu stanoveném zákonem č. 131/2000 Sb., o hlavním městě Praze, v platném znění, a obecně závaznou vyhláškou hlavního města Prahy č. 55/2000 Sb. hl. m., kterou se vydává Statut hlavního města Prahy</w:t>
      </w:r>
      <w:r w:rsidR="00E544C4">
        <w:rPr>
          <w:rFonts w:ascii="Times New Roman" w:hAnsi="Times New Roman" w:cs="Times New Roman"/>
          <w:szCs w:val="24"/>
        </w:rPr>
        <w:t>, vystupovat v právních vztazích vlastním jménem a nést odpovědnost z těchto vztahů vyplývající.</w:t>
      </w:r>
    </w:p>
    <w:p w:rsidR="00C83361" w:rsidRDefault="00D31DBA" w:rsidP="00686E4E">
      <w:pPr>
        <w:pStyle w:val="mntNormln"/>
        <w:numPr>
          <w:ilvl w:val="1"/>
          <w:numId w:val="3"/>
        </w:numPr>
        <w:tabs>
          <w:tab w:val="clear" w:pos="0"/>
          <w:tab w:val="num" w:pos="567"/>
        </w:tabs>
        <w:ind w:left="567" w:hanging="567"/>
        <w:jc w:val="both"/>
        <w:rPr>
          <w:rFonts w:ascii="Times New Roman" w:hAnsi="Times New Roman" w:cs="Times New Roman"/>
          <w:szCs w:val="24"/>
        </w:rPr>
      </w:pPr>
      <w:r>
        <w:rPr>
          <w:rFonts w:ascii="Times New Roman" w:hAnsi="Times New Roman" w:cs="Times New Roman"/>
          <w:szCs w:val="24"/>
        </w:rPr>
        <w:t xml:space="preserve">Poskytovatel je </w:t>
      </w:r>
      <w:r w:rsidR="00C83361" w:rsidRPr="00C83361">
        <w:rPr>
          <w:rFonts w:ascii="Times New Roman" w:hAnsi="Times New Roman" w:cs="Times New Roman"/>
          <w:szCs w:val="24"/>
        </w:rPr>
        <w:t xml:space="preserve">řádně založenou a existující </w:t>
      </w:r>
      <w:r w:rsidR="00C83361">
        <w:rPr>
          <w:rFonts w:ascii="Times New Roman" w:hAnsi="Times New Roman" w:cs="Times New Roman"/>
          <w:szCs w:val="24"/>
        </w:rPr>
        <w:t>právnickou osobou, disponuje všemi potřebnými</w:t>
      </w:r>
      <w:r w:rsidR="00C83361" w:rsidRPr="00C83361">
        <w:rPr>
          <w:rFonts w:ascii="Times New Roman" w:hAnsi="Times New Roman" w:cs="Times New Roman"/>
          <w:szCs w:val="24"/>
        </w:rPr>
        <w:t xml:space="preserve"> souhlasy a povolení</w:t>
      </w:r>
      <w:r w:rsidR="00C83361">
        <w:rPr>
          <w:rFonts w:ascii="Times New Roman" w:hAnsi="Times New Roman" w:cs="Times New Roman"/>
          <w:szCs w:val="24"/>
        </w:rPr>
        <w:t>mi, která jsou případně nezbytná pro plnění dle této smlouvy, disponuje odbornými znalostmi a dovednostmi potřebnými pro plnění dle této smlouvy a prováděcích smluv uzavřených na základě objednávek učiněných dle této smlouvy a je připraven poskytovat s</w:t>
      </w:r>
      <w:r w:rsidR="00C83361" w:rsidRPr="000A0D13">
        <w:rPr>
          <w:rFonts w:ascii="Times New Roman" w:hAnsi="Times New Roman" w:cs="Times New Roman"/>
          <w:szCs w:val="24"/>
        </w:rPr>
        <w:t>lužby</w:t>
      </w:r>
      <w:r w:rsidR="00C83361">
        <w:rPr>
          <w:rFonts w:ascii="Times New Roman" w:hAnsi="Times New Roman" w:cs="Times New Roman"/>
          <w:szCs w:val="24"/>
        </w:rPr>
        <w:t xml:space="preserve"> a činnosti</w:t>
      </w:r>
      <w:r w:rsidR="00C83361" w:rsidRPr="000A0D13">
        <w:rPr>
          <w:rFonts w:ascii="Times New Roman" w:hAnsi="Times New Roman" w:cs="Times New Roman"/>
          <w:szCs w:val="24"/>
        </w:rPr>
        <w:t xml:space="preserve"> v souladu s podmínkami stanovenými v této rámcové dohodě</w:t>
      </w:r>
      <w:r w:rsidR="00C83361">
        <w:rPr>
          <w:rFonts w:ascii="Times New Roman" w:hAnsi="Times New Roman" w:cs="Times New Roman"/>
          <w:szCs w:val="24"/>
        </w:rPr>
        <w:t xml:space="preserve"> a na základě p</w:t>
      </w:r>
      <w:r w:rsidR="00C83361" w:rsidRPr="000A0D13">
        <w:rPr>
          <w:rFonts w:ascii="Times New Roman" w:hAnsi="Times New Roman" w:cs="Times New Roman"/>
          <w:szCs w:val="24"/>
        </w:rPr>
        <w:t>rováděcích smluv uzavřených v souladu s touto rámcovou dohodou</w:t>
      </w:r>
      <w:r w:rsidR="00C83361">
        <w:rPr>
          <w:rFonts w:ascii="Times New Roman" w:hAnsi="Times New Roman" w:cs="Times New Roman"/>
          <w:szCs w:val="24"/>
        </w:rPr>
        <w:t>.</w:t>
      </w:r>
    </w:p>
    <w:p w:rsidR="002C6695" w:rsidRPr="00C83361" w:rsidRDefault="00C83361" w:rsidP="00686E4E">
      <w:pPr>
        <w:pStyle w:val="mntNormln"/>
        <w:numPr>
          <w:ilvl w:val="1"/>
          <w:numId w:val="3"/>
        </w:numPr>
        <w:tabs>
          <w:tab w:val="clear" w:pos="0"/>
          <w:tab w:val="num" w:pos="567"/>
        </w:tabs>
        <w:ind w:left="567" w:hanging="567"/>
        <w:jc w:val="both"/>
        <w:rPr>
          <w:rFonts w:ascii="Times New Roman" w:hAnsi="Times New Roman" w:cs="Times New Roman"/>
          <w:szCs w:val="24"/>
        </w:rPr>
      </w:pPr>
      <w:r w:rsidRPr="00C83361">
        <w:rPr>
          <w:rFonts w:ascii="Times New Roman" w:hAnsi="Times New Roman" w:cs="Times New Roman"/>
        </w:rPr>
        <w:t xml:space="preserve">Zadavatel </w:t>
      </w:r>
      <w:r>
        <w:rPr>
          <w:rFonts w:ascii="Times New Roman" w:hAnsi="Times New Roman" w:cs="Times New Roman"/>
        </w:rPr>
        <w:t xml:space="preserve">má zájem </w:t>
      </w:r>
      <w:r w:rsidR="000D5AC2">
        <w:rPr>
          <w:rFonts w:ascii="Times New Roman" w:hAnsi="Times New Roman" w:cs="Times New Roman"/>
        </w:rPr>
        <w:t xml:space="preserve">čerpat služby </w:t>
      </w:r>
      <w:r w:rsidR="000D5AC2" w:rsidRPr="000D5AC2">
        <w:rPr>
          <w:rFonts w:ascii="Times New Roman" w:hAnsi="Times New Roman" w:cs="Times New Roman"/>
        </w:rPr>
        <w:t>spočívající v</w:t>
      </w:r>
      <w:r w:rsidR="000D5AC2">
        <w:rPr>
          <w:rFonts w:ascii="Times New Roman" w:hAnsi="Times New Roman" w:cs="Times New Roman"/>
        </w:rPr>
        <w:t> </w:t>
      </w:r>
      <w:r w:rsidR="000D5AC2" w:rsidRPr="000D5AC2">
        <w:rPr>
          <w:rFonts w:ascii="Times New Roman" w:hAnsi="Times New Roman" w:cs="Times New Roman"/>
        </w:rPr>
        <w:t>tisku dokumentů, jejich kompleta</w:t>
      </w:r>
      <w:r w:rsidR="00FA12C5">
        <w:rPr>
          <w:rFonts w:ascii="Times New Roman" w:hAnsi="Times New Roman" w:cs="Times New Roman"/>
        </w:rPr>
        <w:t>ci a jejich rozesílání adresátům</w:t>
      </w:r>
      <w:r w:rsidR="00045D3C">
        <w:rPr>
          <w:rFonts w:ascii="Times New Roman" w:hAnsi="Times New Roman" w:cs="Times New Roman"/>
        </w:rPr>
        <w:t xml:space="preserve"> určeným zadavatelem</w:t>
      </w:r>
      <w:r w:rsidR="00FA12C5">
        <w:rPr>
          <w:rFonts w:ascii="Times New Roman" w:hAnsi="Times New Roman" w:cs="Times New Roman"/>
        </w:rPr>
        <w:t xml:space="preserve"> (dále jen „hybridní pošta“), </w:t>
      </w:r>
      <w:r w:rsidR="000D5AC2">
        <w:rPr>
          <w:rFonts w:ascii="Times New Roman" w:hAnsi="Times New Roman" w:cs="Times New Roman"/>
        </w:rPr>
        <w:t xml:space="preserve">a </w:t>
      </w:r>
      <w:r w:rsidRPr="00C83361">
        <w:rPr>
          <w:rFonts w:ascii="Times New Roman" w:hAnsi="Times New Roman" w:cs="Times New Roman"/>
        </w:rPr>
        <w:t xml:space="preserve">za účelem zajištění </w:t>
      </w:r>
      <w:r w:rsidR="000D5AC2">
        <w:rPr>
          <w:rFonts w:ascii="Times New Roman" w:hAnsi="Times New Roman" w:cs="Times New Roman"/>
        </w:rPr>
        <w:t>těchto</w:t>
      </w:r>
      <w:r w:rsidRPr="00C83361">
        <w:rPr>
          <w:rFonts w:ascii="Times New Roman" w:hAnsi="Times New Roman" w:cs="Times New Roman"/>
        </w:rPr>
        <w:t xml:space="preserve"> služeb zahájil zadávací řízení s názvem „</w:t>
      </w:r>
      <w:r w:rsidR="000D5AC2" w:rsidRPr="000D5AC2">
        <w:rPr>
          <w:rFonts w:ascii="Times New Roman" w:hAnsi="Times New Roman" w:cs="Times New Roman"/>
          <w:highlight w:val="yellow"/>
        </w:rPr>
        <w:t>………………………………………</w:t>
      </w:r>
      <w:r w:rsidR="000D5AC2">
        <w:rPr>
          <w:rFonts w:ascii="Times New Roman" w:hAnsi="Times New Roman" w:cs="Times New Roman"/>
        </w:rPr>
        <w:t>“</w:t>
      </w:r>
      <w:r w:rsidRPr="00C83361">
        <w:rPr>
          <w:rFonts w:ascii="Times New Roman" w:hAnsi="Times New Roman" w:cs="Times New Roman"/>
        </w:rPr>
        <w:t>“ (dále jen „</w:t>
      </w:r>
      <w:r w:rsidR="000D5AC2">
        <w:rPr>
          <w:rFonts w:ascii="Times New Roman" w:hAnsi="Times New Roman" w:cs="Times New Roman"/>
          <w:b/>
        </w:rPr>
        <w:t>z</w:t>
      </w:r>
      <w:r w:rsidRPr="00C83361">
        <w:rPr>
          <w:rFonts w:ascii="Times New Roman" w:hAnsi="Times New Roman" w:cs="Times New Roman"/>
          <w:b/>
        </w:rPr>
        <w:t>adávací řízení</w:t>
      </w:r>
      <w:r w:rsidR="000D5AC2">
        <w:rPr>
          <w:rFonts w:ascii="Times New Roman" w:hAnsi="Times New Roman" w:cs="Times New Roman"/>
        </w:rPr>
        <w:t>“).</w:t>
      </w:r>
      <w:r w:rsidR="00D31DBA" w:rsidRPr="00C83361">
        <w:rPr>
          <w:rFonts w:ascii="Times New Roman" w:hAnsi="Times New Roman" w:cs="Times New Roman"/>
          <w:szCs w:val="24"/>
        </w:rPr>
        <w:t xml:space="preserve"> </w:t>
      </w:r>
      <w:r w:rsidR="002C6695" w:rsidRPr="00C83361">
        <w:rPr>
          <w:rFonts w:ascii="Times New Roman" w:hAnsi="Times New Roman" w:cs="Times New Roman"/>
          <w:szCs w:val="24"/>
        </w:rPr>
        <w:t xml:space="preserve"> </w:t>
      </w:r>
    </w:p>
    <w:p w:rsidR="004227DF" w:rsidRPr="000B0863" w:rsidRDefault="000D5AC2" w:rsidP="00686E4E">
      <w:pPr>
        <w:pStyle w:val="mntNormln"/>
        <w:numPr>
          <w:ilvl w:val="1"/>
          <w:numId w:val="3"/>
        </w:numPr>
        <w:tabs>
          <w:tab w:val="clear" w:pos="0"/>
          <w:tab w:val="num" w:pos="567"/>
        </w:tabs>
        <w:ind w:left="567" w:hanging="567"/>
        <w:jc w:val="both"/>
        <w:rPr>
          <w:rFonts w:ascii="Times New Roman" w:hAnsi="Times New Roman" w:cs="Times New Roman"/>
          <w:szCs w:val="24"/>
        </w:rPr>
      </w:pPr>
      <w:r>
        <w:rPr>
          <w:rFonts w:ascii="Times New Roman" w:hAnsi="Times New Roman" w:cs="Times New Roman"/>
          <w:szCs w:val="24"/>
        </w:rPr>
        <w:t>Tato dohoda</w:t>
      </w:r>
      <w:r w:rsidR="004227DF" w:rsidRPr="000B0863">
        <w:rPr>
          <w:rFonts w:ascii="Times New Roman" w:hAnsi="Times New Roman" w:cs="Times New Roman"/>
          <w:szCs w:val="24"/>
        </w:rPr>
        <w:t xml:space="preserve"> se uzavír</w:t>
      </w:r>
      <w:r>
        <w:rPr>
          <w:rFonts w:ascii="Times New Roman" w:hAnsi="Times New Roman" w:cs="Times New Roman"/>
          <w:szCs w:val="24"/>
        </w:rPr>
        <w:t>á na základě výsledků zadávacího</w:t>
      </w:r>
      <w:r w:rsidR="004227DF" w:rsidRPr="000B0863">
        <w:rPr>
          <w:rFonts w:ascii="Times New Roman" w:hAnsi="Times New Roman" w:cs="Times New Roman"/>
          <w:szCs w:val="24"/>
        </w:rPr>
        <w:t xml:space="preserve"> řízení</w:t>
      </w:r>
      <w:r>
        <w:rPr>
          <w:rFonts w:ascii="Times New Roman" w:hAnsi="Times New Roman" w:cs="Times New Roman"/>
          <w:szCs w:val="24"/>
        </w:rPr>
        <w:t>,</w:t>
      </w:r>
      <w:r w:rsidRPr="000D5AC2">
        <w:rPr>
          <w:rFonts w:ascii="Times New Roman" w:hAnsi="Times New Roman" w:cs="Times New Roman"/>
          <w:szCs w:val="24"/>
        </w:rPr>
        <w:t xml:space="preserve"> v souladu se zadávací doku</w:t>
      </w:r>
      <w:r>
        <w:rPr>
          <w:rFonts w:ascii="Times New Roman" w:hAnsi="Times New Roman" w:cs="Times New Roman"/>
          <w:szCs w:val="24"/>
        </w:rPr>
        <w:t>mentací zadavatele a s nabídkou p</w:t>
      </w:r>
      <w:r w:rsidRPr="000D5AC2">
        <w:rPr>
          <w:rFonts w:ascii="Times New Roman" w:hAnsi="Times New Roman" w:cs="Times New Roman"/>
          <w:szCs w:val="24"/>
        </w:rPr>
        <w:t xml:space="preserve">oskytovatele </w:t>
      </w:r>
      <w:r>
        <w:rPr>
          <w:rFonts w:ascii="Times New Roman" w:hAnsi="Times New Roman" w:cs="Times New Roman"/>
          <w:szCs w:val="24"/>
        </w:rPr>
        <w:t>ze</w:t>
      </w:r>
      <w:r w:rsidRPr="000D5AC2">
        <w:rPr>
          <w:rFonts w:ascii="Times New Roman" w:hAnsi="Times New Roman" w:cs="Times New Roman"/>
          <w:szCs w:val="24"/>
        </w:rPr>
        <w:t xml:space="preserve"> dne </w:t>
      </w:r>
      <w:r w:rsidRPr="009C3F46">
        <w:rPr>
          <w:rFonts w:ascii="Times New Roman" w:hAnsi="Times New Roman" w:cs="Times New Roman"/>
          <w:szCs w:val="24"/>
          <w:highlight w:val="yellow"/>
        </w:rPr>
        <w:t>…</w:t>
      </w:r>
      <w:proofErr w:type="gramStart"/>
      <w:r w:rsidRPr="009C3F46">
        <w:rPr>
          <w:rFonts w:ascii="Times New Roman" w:hAnsi="Times New Roman" w:cs="Times New Roman"/>
          <w:szCs w:val="24"/>
          <w:highlight w:val="yellow"/>
        </w:rPr>
        <w:t>…..</w:t>
      </w:r>
      <w:r w:rsidR="004227DF" w:rsidRPr="009C3F46">
        <w:rPr>
          <w:rFonts w:ascii="Times New Roman" w:hAnsi="Times New Roman" w:cs="Times New Roman"/>
          <w:szCs w:val="24"/>
          <w:highlight w:val="yellow"/>
        </w:rPr>
        <w:t>.</w:t>
      </w:r>
      <w:r>
        <w:rPr>
          <w:rFonts w:ascii="Times New Roman" w:hAnsi="Times New Roman" w:cs="Times New Roman"/>
          <w:szCs w:val="24"/>
        </w:rPr>
        <w:t>,</w:t>
      </w:r>
      <w:r w:rsidRPr="000D5AC2">
        <w:rPr>
          <w:rFonts w:ascii="Times New Roman" w:hAnsi="Times New Roman" w:cs="Times New Roman"/>
          <w:szCs w:val="24"/>
        </w:rPr>
        <w:t xml:space="preserve"> </w:t>
      </w:r>
      <w:r w:rsidRPr="000B0863">
        <w:rPr>
          <w:rFonts w:ascii="Times New Roman" w:hAnsi="Times New Roman" w:cs="Times New Roman"/>
          <w:szCs w:val="24"/>
        </w:rPr>
        <w:t>která</w:t>
      </w:r>
      <w:proofErr w:type="gramEnd"/>
      <w:r w:rsidRPr="000B0863">
        <w:rPr>
          <w:rFonts w:ascii="Times New Roman" w:hAnsi="Times New Roman" w:cs="Times New Roman"/>
          <w:szCs w:val="24"/>
        </w:rPr>
        <w:t xml:space="preserve"> byla na základě zadávacího řízení vybrána jako nejvýhodnější</w:t>
      </w:r>
      <w:r>
        <w:rPr>
          <w:rFonts w:ascii="Times New Roman" w:hAnsi="Times New Roman" w:cs="Times New Roman"/>
          <w:szCs w:val="24"/>
        </w:rPr>
        <w:t>.</w:t>
      </w:r>
    </w:p>
    <w:p w:rsidR="004227DF" w:rsidRDefault="004227DF" w:rsidP="004227DF">
      <w:pPr>
        <w:pStyle w:val="mntNormln"/>
        <w:jc w:val="both"/>
        <w:rPr>
          <w:rFonts w:ascii="Times New Roman" w:hAnsi="Times New Roman" w:cs="Times New Roman"/>
          <w:szCs w:val="24"/>
        </w:rPr>
      </w:pPr>
    </w:p>
    <w:p w:rsidR="004227DF" w:rsidRPr="004227DF" w:rsidRDefault="000D5AC2" w:rsidP="00686E4E">
      <w:pPr>
        <w:pStyle w:val="Nadpis1"/>
        <w:keepLines w:val="0"/>
        <w:numPr>
          <w:ilvl w:val="0"/>
          <w:numId w:val="2"/>
        </w:numPr>
        <w:suppressAutoHyphens/>
        <w:spacing w:after="60"/>
        <w:jc w:val="center"/>
        <w:rPr>
          <w:b/>
          <w:color w:val="auto"/>
        </w:rPr>
      </w:pPr>
      <w:r>
        <w:rPr>
          <w:rFonts w:ascii="Times New Roman" w:hAnsi="Times New Roman" w:cs="Times New Roman"/>
          <w:b/>
          <w:color w:val="auto"/>
          <w:sz w:val="26"/>
          <w:szCs w:val="26"/>
        </w:rPr>
        <w:t>Předmět dohody</w:t>
      </w:r>
      <w:r w:rsidR="004227DF" w:rsidRPr="004227DF">
        <w:rPr>
          <w:rFonts w:ascii="Times New Roman" w:hAnsi="Times New Roman" w:cs="Times New Roman"/>
          <w:b/>
          <w:color w:val="auto"/>
          <w:sz w:val="26"/>
          <w:szCs w:val="26"/>
        </w:rPr>
        <w:t xml:space="preserve"> </w:t>
      </w:r>
    </w:p>
    <w:p w:rsidR="004227DF" w:rsidRDefault="004227DF" w:rsidP="004227DF">
      <w:pPr>
        <w:pStyle w:val="Seznam"/>
        <w:ind w:left="0" w:firstLine="0"/>
      </w:pPr>
    </w:p>
    <w:p w:rsidR="004227DF" w:rsidRPr="004B2623" w:rsidRDefault="004227DF" w:rsidP="00686E4E">
      <w:pPr>
        <w:numPr>
          <w:ilvl w:val="1"/>
          <w:numId w:val="5"/>
        </w:numPr>
        <w:suppressAutoHyphens/>
        <w:autoSpaceDE w:val="0"/>
        <w:ind w:left="567" w:hanging="567"/>
        <w:jc w:val="both"/>
        <w:rPr>
          <w:bCs/>
          <w:color w:val="000000"/>
        </w:rPr>
      </w:pPr>
      <w:r w:rsidRPr="00251D25">
        <w:t xml:space="preserve">Předmětem této rámcové dohody je stanovení podmínek, za nichž budou </w:t>
      </w:r>
      <w:r w:rsidR="00B11A83">
        <w:t>zadavatelem</w:t>
      </w:r>
      <w:r w:rsidRPr="00251D25">
        <w:t xml:space="preserve"> po dobu jejího trvání </w:t>
      </w:r>
      <w:r w:rsidR="004B2623">
        <w:t xml:space="preserve">prostřednictvím objednávek </w:t>
      </w:r>
      <w:r w:rsidR="005B50C9">
        <w:t xml:space="preserve">opakovaně </w:t>
      </w:r>
      <w:r w:rsidRPr="00251D25">
        <w:t xml:space="preserve">zadávány a </w:t>
      </w:r>
      <w:r>
        <w:t>na základě p</w:t>
      </w:r>
      <w:r w:rsidRPr="00251D25">
        <w:t>rováděcích smluv</w:t>
      </w:r>
      <w:r w:rsidR="004B2623">
        <w:t xml:space="preserve"> poskytovatelem</w:t>
      </w:r>
      <w:r w:rsidRPr="00251D25">
        <w:t xml:space="preserve"> </w:t>
      </w:r>
      <w:r w:rsidR="005B50C9">
        <w:t xml:space="preserve">opakovaně </w:t>
      </w:r>
      <w:r w:rsidR="004B2623" w:rsidRPr="00251D25">
        <w:t>realizovány</w:t>
      </w:r>
      <w:r w:rsidR="004B2623">
        <w:t xml:space="preserve"> </w:t>
      </w:r>
      <w:r w:rsidR="00B11A83">
        <w:t>jednotlivé veřejn</w:t>
      </w:r>
      <w:r w:rsidR="009C3F46">
        <w:t>é</w:t>
      </w:r>
      <w:r w:rsidR="00B11A83">
        <w:t xml:space="preserve"> zakázky na pořízení služeb hybridní poš</w:t>
      </w:r>
      <w:r w:rsidR="004B2623">
        <w:t xml:space="preserve">ty, zahrnující plnění poskytovatele spočívající </w:t>
      </w:r>
      <w:r w:rsidR="00B11A83" w:rsidRPr="000D5AC2">
        <w:t>v</w:t>
      </w:r>
      <w:r w:rsidR="00B11A83">
        <w:t> </w:t>
      </w:r>
      <w:r w:rsidR="00B11A83" w:rsidRPr="000D5AC2">
        <w:t xml:space="preserve">tisku </w:t>
      </w:r>
      <w:r w:rsidR="00B11A83">
        <w:t xml:space="preserve">zadavatelem dodaných </w:t>
      </w:r>
      <w:r w:rsidR="00B11A83" w:rsidRPr="000D5AC2">
        <w:t>dokumentů, jejich kompletaci</w:t>
      </w:r>
      <w:r w:rsidR="00FA12C5">
        <w:t>, vložení do obálek</w:t>
      </w:r>
      <w:r w:rsidR="00B11A83">
        <w:t xml:space="preserve"> </w:t>
      </w:r>
      <w:r w:rsidR="00B11A83" w:rsidRPr="000D5AC2">
        <w:t>a jejich rozesílání</w:t>
      </w:r>
      <w:r w:rsidR="004B2623">
        <w:t xml:space="preserve"> zadavatelem určeným </w:t>
      </w:r>
      <w:r w:rsidR="00B11A83" w:rsidRPr="000D5AC2">
        <w:t>subjektům</w:t>
      </w:r>
      <w:r w:rsidR="009C3F46">
        <w:t xml:space="preserve"> - adresátům</w:t>
      </w:r>
      <w:r w:rsidR="008B759A">
        <w:t xml:space="preserve"> a dále ve vytvoření a zajišťování provozu elektronického systému hybridní pošty</w:t>
      </w:r>
      <w:r w:rsidR="00F36276">
        <w:t xml:space="preserve"> dle specifikací obsažených v příloze č. 1 této dohody</w:t>
      </w:r>
      <w:r w:rsidR="00A72B64">
        <w:t xml:space="preserve"> a odstraňování jeho výpadků</w:t>
      </w:r>
      <w:r w:rsidR="004B2623">
        <w:t>.</w:t>
      </w:r>
    </w:p>
    <w:p w:rsidR="004B2623" w:rsidRPr="004B2623" w:rsidRDefault="004B2623" w:rsidP="00686E4E">
      <w:pPr>
        <w:numPr>
          <w:ilvl w:val="1"/>
          <w:numId w:val="5"/>
        </w:numPr>
        <w:suppressAutoHyphens/>
        <w:autoSpaceDE w:val="0"/>
        <w:ind w:left="567" w:hanging="567"/>
        <w:jc w:val="both"/>
        <w:rPr>
          <w:bCs/>
          <w:color w:val="000000"/>
        </w:rPr>
      </w:pPr>
      <w:r>
        <w:t xml:space="preserve">Přesná specifikace služeb hybridní pošty, které bude poskytovatel na základě objednávek zadavatele </w:t>
      </w:r>
      <w:r w:rsidR="005B50C9">
        <w:t xml:space="preserve">opakovaně </w:t>
      </w:r>
      <w:r>
        <w:t>poskytovat</w:t>
      </w:r>
      <w:r w:rsidR="008B759A">
        <w:t xml:space="preserve"> či průběžně zajišťovat</w:t>
      </w:r>
      <w:r>
        <w:t>, je obsažena v příloze č. 1 této dohody (dále jen „služby poskytovatele“).</w:t>
      </w:r>
    </w:p>
    <w:p w:rsidR="004B2623" w:rsidRPr="002C4E48" w:rsidRDefault="004B2623" w:rsidP="00686E4E">
      <w:pPr>
        <w:numPr>
          <w:ilvl w:val="1"/>
          <w:numId w:val="5"/>
        </w:numPr>
        <w:suppressAutoHyphens/>
        <w:autoSpaceDE w:val="0"/>
        <w:ind w:left="567" w:hanging="567"/>
        <w:jc w:val="both"/>
        <w:rPr>
          <w:bCs/>
          <w:color w:val="000000"/>
        </w:rPr>
      </w:pPr>
      <w:r>
        <w:t>Předmětem této dohody je dále stanovení podmínek</w:t>
      </w:r>
      <w:r w:rsidR="005B50C9">
        <w:t xml:space="preserve"> pro uzavírání prováděcích smluv</w:t>
      </w:r>
      <w:r>
        <w:t>,</w:t>
      </w:r>
      <w:r w:rsidR="005B50C9">
        <w:t xml:space="preserve"> tedy podmínek,</w:t>
      </w:r>
      <w:r>
        <w:t xml:space="preserve"> za kterých bude</w:t>
      </w:r>
      <w:r w:rsidR="005B50C9">
        <w:t xml:space="preserve"> zadavatel</w:t>
      </w:r>
      <w:r>
        <w:t xml:space="preserve"> činit </w:t>
      </w:r>
      <w:r w:rsidR="00097DCA">
        <w:t xml:space="preserve">jednotlivé </w:t>
      </w:r>
      <w:r>
        <w:t>objednávky</w:t>
      </w:r>
      <w:r w:rsidR="00A44C9B">
        <w:t xml:space="preserve"> na služby poskytovatele a</w:t>
      </w:r>
      <w:r w:rsidR="00097DCA">
        <w:t xml:space="preserve"> za kterých budou tyto poskytovatelem akceptovány</w:t>
      </w:r>
      <w:r w:rsidR="005B50C9">
        <w:t>. Předmětem této dohody je rovněž stanovení podmínek,</w:t>
      </w:r>
      <w:r w:rsidR="00097DCA">
        <w:t xml:space="preserve"> za kterých bude zadavatel</w:t>
      </w:r>
      <w:r w:rsidR="009C3F46">
        <w:t xml:space="preserve"> za</w:t>
      </w:r>
      <w:r w:rsidR="00097DCA">
        <w:t xml:space="preserve"> služby poskytovatele hradit</w:t>
      </w:r>
      <w:r w:rsidR="009C3F46">
        <w:t xml:space="preserve"> sjednanou cenu</w:t>
      </w:r>
      <w:r w:rsidR="00097DCA">
        <w:t>.</w:t>
      </w:r>
      <w:r>
        <w:t xml:space="preserve">    </w:t>
      </w:r>
    </w:p>
    <w:p w:rsidR="004227DF" w:rsidRPr="00FA12C5" w:rsidRDefault="009F2F9D" w:rsidP="00686E4E">
      <w:pPr>
        <w:numPr>
          <w:ilvl w:val="1"/>
          <w:numId w:val="5"/>
        </w:numPr>
        <w:suppressAutoHyphens/>
        <w:autoSpaceDE w:val="0"/>
        <w:ind w:left="567" w:hanging="567"/>
        <w:jc w:val="both"/>
        <w:rPr>
          <w:bCs/>
          <w:color w:val="000000"/>
        </w:rPr>
      </w:pPr>
      <w:r w:rsidRPr="009F2F9D">
        <w:t>Samotné uzavření této rámcové dohody nezakládá ani jedné za stran práva a povinnosti ve vz</w:t>
      </w:r>
      <w:r w:rsidR="005B50C9">
        <w:t>tahu k poskytování konkrétních s</w:t>
      </w:r>
      <w:r w:rsidRPr="009F2F9D">
        <w:t>lužeb</w:t>
      </w:r>
      <w:r w:rsidR="005B50C9">
        <w:t xml:space="preserve"> poskytovatele</w:t>
      </w:r>
      <w:r w:rsidRPr="009F2F9D">
        <w:t xml:space="preserve">. Služby budou poskytovány na základě veřejných zakázek zadaných podle této rámcové dohody, kdy </w:t>
      </w:r>
      <w:r w:rsidR="001E6234">
        <w:t>zadavatel vyzve poskytovatele formou o</w:t>
      </w:r>
      <w:r w:rsidRPr="009F2F9D">
        <w:t>b</w:t>
      </w:r>
      <w:r w:rsidR="001E6234">
        <w:t>jednávky k poskytnutí plnění a poskytovatel o</w:t>
      </w:r>
      <w:r w:rsidRPr="009F2F9D">
        <w:t>bjednávku potvrdí, přičemž tím</w:t>
      </w:r>
      <w:r w:rsidR="005B50C9">
        <w:t>to potvrzením dojde k uzavření p</w:t>
      </w:r>
      <w:r w:rsidRPr="009F2F9D">
        <w:t>rováděcí smlouvy.  Poskytova</w:t>
      </w:r>
      <w:r w:rsidR="001E6234">
        <w:t>tel je vždy povinen akceptovat o</w:t>
      </w:r>
      <w:r w:rsidRPr="009F2F9D">
        <w:t>bjednávku učiněnou v souladu s touto rámcovou dohodou.</w:t>
      </w:r>
      <w:r w:rsidR="009C3F46">
        <w:t xml:space="preserve"> </w:t>
      </w:r>
      <w:r w:rsidR="009C3F46" w:rsidRPr="00FA12C5">
        <w:t xml:space="preserve">Výjimku z výše uvedeného ustanovení představuje povinnost poskytovatele vytvořit, </w:t>
      </w:r>
      <w:r w:rsidR="009C3F46" w:rsidRPr="00FA12C5">
        <w:lastRenderedPageBreak/>
        <w:t>zprovoznit a zajišťovat provoz elektronického systému hybridní pošty</w:t>
      </w:r>
      <w:r w:rsidR="00A96DA1" w:rsidRPr="00FA12C5">
        <w:t xml:space="preserve"> s vlastnostmi dle přílohy č. 1</w:t>
      </w:r>
      <w:r w:rsidR="009C3F46" w:rsidRPr="00FA12C5">
        <w:t>, to vše v te</w:t>
      </w:r>
      <w:r w:rsidR="00E710E0">
        <w:t xml:space="preserve">rmínu uvedeném v čl. 4 odst. </w:t>
      </w:r>
      <w:proofErr w:type="gramStart"/>
      <w:r w:rsidR="00E710E0">
        <w:t>4.5</w:t>
      </w:r>
      <w:r w:rsidR="009C3F46" w:rsidRPr="00FA12C5">
        <w:t>.,</w:t>
      </w:r>
      <w:r w:rsidR="00FA12C5">
        <w:t xml:space="preserve"> </w:t>
      </w:r>
      <w:r w:rsidR="009C3F46" w:rsidRPr="00FA12C5">
        <w:t>která</w:t>
      </w:r>
      <w:proofErr w:type="gramEnd"/>
      <w:r w:rsidR="009C3F46" w:rsidRPr="00FA12C5">
        <w:t xml:space="preserve"> poskytovateli vzniká již podpisem této dohody.  </w:t>
      </w:r>
    </w:p>
    <w:p w:rsidR="004227DF" w:rsidRDefault="004227DF" w:rsidP="004227DF">
      <w:pPr>
        <w:pStyle w:val="Zkladntext"/>
        <w:ind w:left="705" w:hanging="705"/>
      </w:pPr>
    </w:p>
    <w:p w:rsidR="004227DF" w:rsidRPr="004227DF" w:rsidRDefault="005B50C9" w:rsidP="00686E4E">
      <w:pPr>
        <w:pStyle w:val="Nadpis1"/>
        <w:keepLines w:val="0"/>
        <w:numPr>
          <w:ilvl w:val="0"/>
          <w:numId w:val="2"/>
        </w:numPr>
        <w:suppressAutoHyphens/>
        <w:spacing w:after="60"/>
        <w:jc w:val="center"/>
        <w:rPr>
          <w:rFonts w:ascii="Times New Roman" w:hAnsi="Times New Roman" w:cs="Times New Roman"/>
          <w:b/>
          <w:color w:val="auto"/>
          <w:sz w:val="26"/>
          <w:szCs w:val="26"/>
        </w:rPr>
      </w:pPr>
      <w:r>
        <w:rPr>
          <w:rFonts w:ascii="Times New Roman" w:hAnsi="Times New Roman" w:cs="Times New Roman"/>
          <w:b/>
          <w:color w:val="auto"/>
          <w:sz w:val="26"/>
          <w:szCs w:val="26"/>
        </w:rPr>
        <w:t>P</w:t>
      </w:r>
      <w:r w:rsidR="00CB5D40">
        <w:rPr>
          <w:rFonts w:ascii="Times New Roman" w:hAnsi="Times New Roman" w:cs="Times New Roman"/>
          <w:b/>
          <w:color w:val="auto"/>
          <w:sz w:val="26"/>
          <w:szCs w:val="26"/>
        </w:rPr>
        <w:t>rov</w:t>
      </w:r>
      <w:r>
        <w:rPr>
          <w:rFonts w:ascii="Times New Roman" w:hAnsi="Times New Roman" w:cs="Times New Roman"/>
          <w:b/>
          <w:color w:val="auto"/>
          <w:sz w:val="26"/>
          <w:szCs w:val="26"/>
        </w:rPr>
        <w:t>áděcí smlou</w:t>
      </w:r>
      <w:r w:rsidR="00CB5D40">
        <w:rPr>
          <w:rFonts w:ascii="Times New Roman" w:hAnsi="Times New Roman" w:cs="Times New Roman"/>
          <w:b/>
          <w:color w:val="auto"/>
          <w:sz w:val="26"/>
          <w:szCs w:val="26"/>
        </w:rPr>
        <w:t>v</w:t>
      </w:r>
      <w:r w:rsidR="00BD7D14">
        <w:rPr>
          <w:rFonts w:ascii="Times New Roman" w:hAnsi="Times New Roman" w:cs="Times New Roman"/>
          <w:b/>
          <w:color w:val="auto"/>
          <w:sz w:val="26"/>
          <w:szCs w:val="26"/>
        </w:rPr>
        <w:t xml:space="preserve">y, </w:t>
      </w:r>
      <w:r>
        <w:rPr>
          <w:rFonts w:ascii="Times New Roman" w:hAnsi="Times New Roman" w:cs="Times New Roman"/>
          <w:b/>
          <w:color w:val="auto"/>
          <w:sz w:val="26"/>
          <w:szCs w:val="26"/>
        </w:rPr>
        <w:t>postup jejich uzavírání</w:t>
      </w:r>
      <w:r w:rsidR="00BD7D14">
        <w:rPr>
          <w:rFonts w:ascii="Times New Roman" w:hAnsi="Times New Roman" w:cs="Times New Roman"/>
          <w:b/>
          <w:color w:val="auto"/>
          <w:sz w:val="26"/>
          <w:szCs w:val="26"/>
        </w:rPr>
        <w:t xml:space="preserve"> a termíny pro plnění prováděcích smluv</w:t>
      </w:r>
    </w:p>
    <w:p w:rsidR="004227DF" w:rsidRDefault="004227DF" w:rsidP="004227DF"/>
    <w:p w:rsidR="004227DF" w:rsidRDefault="005B50C9" w:rsidP="00686E4E">
      <w:pPr>
        <w:numPr>
          <w:ilvl w:val="1"/>
          <w:numId w:val="4"/>
        </w:numPr>
        <w:suppressAutoHyphens/>
        <w:ind w:left="567" w:hanging="567"/>
        <w:jc w:val="both"/>
        <w:rPr>
          <w:bCs/>
          <w:color w:val="000000"/>
        </w:rPr>
      </w:pPr>
      <w:r>
        <w:t>Prováděcí smlouva představuje dílčí plnění služeb poskytovatele sjednané na základě této rámcové dohody. Počet prováděcích smluv realizovaných po dobu trvání této rámcové dohody není nijak omezen.</w:t>
      </w:r>
      <w:r w:rsidR="004227DF" w:rsidRPr="00133636">
        <w:rPr>
          <w:rFonts w:eastAsia="Calibri"/>
        </w:rPr>
        <w:t xml:space="preserve"> </w:t>
      </w:r>
      <w:r w:rsidR="004227DF" w:rsidRPr="00E76C23">
        <w:t xml:space="preserve"> </w:t>
      </w:r>
    </w:p>
    <w:p w:rsidR="00BF5895" w:rsidRPr="00BF5895" w:rsidRDefault="00BF5895" w:rsidP="00686E4E">
      <w:pPr>
        <w:numPr>
          <w:ilvl w:val="1"/>
          <w:numId w:val="4"/>
        </w:numPr>
        <w:suppressAutoHyphens/>
        <w:ind w:left="567" w:hanging="567"/>
        <w:jc w:val="both"/>
        <w:rPr>
          <w:bCs/>
          <w:color w:val="000000"/>
        </w:rPr>
      </w:pPr>
      <w:r>
        <w:t>Postup vedoucí k uzavření provád</w:t>
      </w:r>
      <w:r w:rsidR="00475582">
        <w:t>ěcí smlouvy je zahájen učinění</w:t>
      </w:r>
      <w:r w:rsidR="00BB738A">
        <w:t>m</w:t>
      </w:r>
      <w:r w:rsidR="00475582">
        <w:t xml:space="preserve"> objednávky zadavatelem vůči poskytovateli. Učiněním objednávky se rozumí odeslání dat v podobě vstupního souboru poskytovateli. Vstupní soubor je poskytovateli odeslán p</w:t>
      </w:r>
      <w:r w:rsidR="001B31A9">
        <w:t>rostřednictvím elektronického systému hybridní pošty, tedy w</w:t>
      </w:r>
      <w:r w:rsidR="00475582">
        <w:t>ebové</w:t>
      </w:r>
      <w:r w:rsidR="001B31A9">
        <w:t>ho</w:t>
      </w:r>
      <w:r w:rsidR="00475582">
        <w:t xml:space="preserve"> rozhraní umožňující chráněný přenos dat</w:t>
      </w:r>
      <w:r w:rsidR="001B31A9">
        <w:t>.</w:t>
      </w:r>
      <w:r w:rsidR="00BB738A">
        <w:t xml:space="preserve"> Vstupní soubor obsahuje </w:t>
      </w:r>
      <w:r w:rsidR="00FA12C5">
        <w:t>jednotlivé dokumenty</w:t>
      </w:r>
      <w:r w:rsidR="00BB738A">
        <w:t>, kterých se budou týkat další služby poskytovatele.</w:t>
      </w:r>
    </w:p>
    <w:p w:rsidR="00D37636" w:rsidRDefault="003C7171" w:rsidP="00686E4E">
      <w:pPr>
        <w:numPr>
          <w:ilvl w:val="1"/>
          <w:numId w:val="4"/>
        </w:numPr>
        <w:suppressAutoHyphens/>
        <w:ind w:left="567" w:hanging="567"/>
        <w:jc w:val="both"/>
        <w:rPr>
          <w:bCs/>
          <w:color w:val="000000"/>
        </w:rPr>
      </w:pPr>
      <w:r>
        <w:rPr>
          <w:bCs/>
          <w:color w:val="000000"/>
        </w:rPr>
        <w:t>Poskytovatel je povinen objednávku učiněnou v souladu s touto rámcovou dohodou přijmout</w:t>
      </w:r>
      <w:r w:rsidR="00BB738A">
        <w:rPr>
          <w:bCs/>
          <w:color w:val="000000"/>
        </w:rPr>
        <w:t>, a to bez ohledu na počet dokumentů</w:t>
      </w:r>
      <w:r w:rsidR="003315AF">
        <w:rPr>
          <w:bCs/>
          <w:color w:val="000000"/>
        </w:rPr>
        <w:t xml:space="preserve"> ke zpracování, které bude vstupní soubor obsahovat. Přijetí učiněné objednávky je poskytovatel zadavateli povinen potvrdit, a to</w:t>
      </w:r>
      <w:r w:rsidR="00FA12C5">
        <w:rPr>
          <w:bCs/>
          <w:color w:val="000000"/>
        </w:rPr>
        <w:t xml:space="preserve"> prostřednictvím elektronického systému hybridní pošty nejpozději do </w:t>
      </w:r>
      <w:r w:rsidR="00FA12C5" w:rsidRPr="00FA12C5">
        <w:rPr>
          <w:bCs/>
          <w:highlight w:val="yellow"/>
        </w:rPr>
        <w:t>…</w:t>
      </w:r>
      <w:proofErr w:type="gramStart"/>
      <w:r w:rsidR="00FA12C5" w:rsidRPr="00FA12C5">
        <w:rPr>
          <w:bCs/>
          <w:highlight w:val="yellow"/>
        </w:rPr>
        <w:t>…</w:t>
      </w:r>
      <w:r w:rsidR="00FA12C5" w:rsidRPr="00FA12C5">
        <w:rPr>
          <w:bCs/>
          <w:color w:val="FFFF00"/>
        </w:rPr>
        <w:t>.</w:t>
      </w:r>
      <w:r w:rsidR="00FA12C5">
        <w:rPr>
          <w:bCs/>
        </w:rPr>
        <w:t>hodin</w:t>
      </w:r>
      <w:proofErr w:type="gramEnd"/>
      <w:r w:rsidR="00FA12C5">
        <w:rPr>
          <w:bCs/>
        </w:rPr>
        <w:t xml:space="preserve"> od doručení vstupního </w:t>
      </w:r>
      <w:r w:rsidR="00E710E0">
        <w:rPr>
          <w:bCs/>
        </w:rPr>
        <w:t>souboru.</w:t>
      </w:r>
      <w:r w:rsidR="00E710E0" w:rsidRPr="00FA12C5">
        <w:rPr>
          <w:bCs/>
          <w:color w:val="FFFF00"/>
        </w:rPr>
        <w:t xml:space="preserve"> </w:t>
      </w:r>
      <w:r w:rsidR="00E710E0">
        <w:rPr>
          <w:bCs/>
          <w:color w:val="000000"/>
        </w:rPr>
        <w:t>Potvrzením</w:t>
      </w:r>
      <w:r w:rsidR="001659EE">
        <w:rPr>
          <w:bCs/>
          <w:color w:val="000000"/>
        </w:rPr>
        <w:t xml:space="preserve"> objednávky poskytovatele je prováděcí smlouva</w:t>
      </w:r>
      <w:r w:rsidR="001659EE" w:rsidRPr="001659EE">
        <w:rPr>
          <w:bCs/>
          <w:color w:val="000000"/>
        </w:rPr>
        <w:t xml:space="preserve"> </w:t>
      </w:r>
      <w:r w:rsidR="001659EE">
        <w:rPr>
          <w:bCs/>
          <w:color w:val="000000"/>
        </w:rPr>
        <w:t>uzavřena.</w:t>
      </w:r>
      <w:r w:rsidR="00A96DA1">
        <w:rPr>
          <w:bCs/>
          <w:color w:val="000000"/>
        </w:rPr>
        <w:t xml:space="preserve"> </w:t>
      </w:r>
      <w:r w:rsidR="00A96DA1" w:rsidRPr="00FA12C5">
        <w:rPr>
          <w:bCs/>
          <w:color w:val="000000"/>
        </w:rPr>
        <w:t xml:space="preserve">Potvrzení objednávky strany dohody považují za doklad o uzavření prováděcí smlouvy a bude použit pro zveřejnění v registru smluv dle ustanovení čl. 10 odst. </w:t>
      </w:r>
      <w:proofErr w:type="gramStart"/>
      <w:r w:rsidR="00A96DA1" w:rsidRPr="00FA12C5">
        <w:rPr>
          <w:bCs/>
          <w:color w:val="000000"/>
        </w:rPr>
        <w:t>10.1. dohody</w:t>
      </w:r>
      <w:proofErr w:type="gramEnd"/>
      <w:r w:rsidR="00A96DA1" w:rsidRPr="00FA12C5">
        <w:rPr>
          <w:bCs/>
          <w:color w:val="000000"/>
        </w:rPr>
        <w:t>.</w:t>
      </w:r>
    </w:p>
    <w:p w:rsidR="003C7171" w:rsidRDefault="00D37636" w:rsidP="00686E4E">
      <w:pPr>
        <w:numPr>
          <w:ilvl w:val="1"/>
          <w:numId w:val="4"/>
        </w:numPr>
        <w:suppressAutoHyphens/>
        <w:ind w:left="567" w:hanging="567"/>
        <w:jc w:val="both"/>
        <w:rPr>
          <w:bCs/>
          <w:color w:val="000000"/>
        </w:rPr>
      </w:pPr>
      <w:r>
        <w:rPr>
          <w:bCs/>
          <w:color w:val="000000"/>
        </w:rPr>
        <w:t xml:space="preserve">Zadavatel se zavazuje, že počet dokumentů zaslaných poskytovateli za účelem poskytnutí jeho dalších služeb v rámci jedné objednávky nebude vyšší než </w:t>
      </w:r>
      <w:r w:rsidRPr="00D37636">
        <w:rPr>
          <w:bCs/>
          <w:color w:val="000000"/>
          <w:highlight w:val="yellow"/>
        </w:rPr>
        <w:t>XXXXX</w:t>
      </w:r>
      <w:r>
        <w:rPr>
          <w:bCs/>
          <w:color w:val="000000"/>
        </w:rPr>
        <w:t xml:space="preserve"> dokumentů, přičemž předpokládaný rozsah jednoho dokumentu je jedna (1) až čtyři (4) strany o formátu A4. </w:t>
      </w:r>
    </w:p>
    <w:p w:rsidR="00BD7D14" w:rsidRPr="002C4E48" w:rsidRDefault="00BD7D14" w:rsidP="00686E4E">
      <w:pPr>
        <w:numPr>
          <w:ilvl w:val="1"/>
          <w:numId w:val="4"/>
        </w:numPr>
        <w:suppressAutoHyphens/>
        <w:ind w:left="567" w:hanging="567"/>
        <w:jc w:val="both"/>
        <w:rPr>
          <w:bCs/>
          <w:color w:val="000000"/>
        </w:rPr>
      </w:pPr>
      <w:r>
        <w:rPr>
          <w:bCs/>
          <w:color w:val="000000"/>
        </w:rPr>
        <w:t>Poskytovatel se zavazuje učiněné objednávky zpracovat, tj. jimi požadované plnění komplexně</w:t>
      </w:r>
      <w:r w:rsidR="001E7475">
        <w:rPr>
          <w:bCs/>
          <w:color w:val="000000"/>
        </w:rPr>
        <w:t>, řádně a bez vad</w:t>
      </w:r>
      <w:r w:rsidR="00FA12C5">
        <w:rPr>
          <w:bCs/>
          <w:color w:val="000000"/>
        </w:rPr>
        <w:t xml:space="preserve"> poskytnout nejpozději do tří (3</w:t>
      </w:r>
      <w:r>
        <w:rPr>
          <w:bCs/>
          <w:color w:val="000000"/>
        </w:rPr>
        <w:t xml:space="preserve">) kalendářních dní ode dne potvrzení přijetí učiněné objednávky. </w:t>
      </w:r>
      <w:r w:rsidR="00F36276">
        <w:rPr>
          <w:bCs/>
          <w:color w:val="000000"/>
        </w:rPr>
        <w:t>Vytvořit a zprovoznit</w:t>
      </w:r>
      <w:r w:rsidR="001E7475">
        <w:rPr>
          <w:bCs/>
          <w:color w:val="000000"/>
        </w:rPr>
        <w:t xml:space="preserve"> a dále zajišťovat provoz</w:t>
      </w:r>
      <w:r w:rsidR="00F36276">
        <w:rPr>
          <w:bCs/>
          <w:color w:val="000000"/>
        </w:rPr>
        <w:t xml:space="preserve"> </w:t>
      </w:r>
      <w:r w:rsidR="001E7475">
        <w:t>elektronického</w:t>
      </w:r>
      <w:r w:rsidR="00F36276">
        <w:t xml:space="preserve"> systém hybridní pošty dle specifikací obsažených v příloze č. 1 této dohody je poskytovatel povinen nejpozději do </w:t>
      </w:r>
      <w:r w:rsidR="00F36276" w:rsidRPr="00477F88">
        <w:rPr>
          <w:highlight w:val="yellow"/>
        </w:rPr>
        <w:t>………….</w:t>
      </w:r>
      <w:r w:rsidR="00F36276">
        <w:t xml:space="preserve"> </w:t>
      </w:r>
      <w:proofErr w:type="gramStart"/>
      <w:r w:rsidR="00F36276">
        <w:t>dnů</w:t>
      </w:r>
      <w:proofErr w:type="gramEnd"/>
      <w:r w:rsidR="00F36276">
        <w:t xml:space="preserve"> ode</w:t>
      </w:r>
      <w:r w:rsidR="00D37636">
        <w:t xml:space="preserve"> dne podpisu této dohody</w:t>
      </w:r>
      <w:r w:rsidR="00F36276">
        <w:t xml:space="preserve">. </w:t>
      </w:r>
    </w:p>
    <w:p w:rsidR="001E7475" w:rsidRDefault="001E7475" w:rsidP="00686E4E">
      <w:pPr>
        <w:pStyle w:val="Nadpis1"/>
        <w:keepLines w:val="0"/>
        <w:numPr>
          <w:ilvl w:val="0"/>
          <w:numId w:val="2"/>
        </w:numPr>
        <w:suppressAutoHyphens/>
        <w:spacing w:after="60"/>
        <w:jc w:val="center"/>
        <w:rPr>
          <w:rFonts w:ascii="Times New Roman" w:hAnsi="Times New Roman" w:cs="Times New Roman"/>
          <w:b/>
          <w:color w:val="auto"/>
          <w:sz w:val="26"/>
          <w:szCs w:val="26"/>
        </w:rPr>
      </w:pPr>
      <w:r>
        <w:rPr>
          <w:rFonts w:ascii="Times New Roman" w:hAnsi="Times New Roman" w:cs="Times New Roman"/>
          <w:b/>
          <w:color w:val="auto"/>
          <w:sz w:val="26"/>
          <w:szCs w:val="26"/>
        </w:rPr>
        <w:t>Práva a povinnosti stran dohody</w:t>
      </w:r>
      <w:r>
        <w:rPr>
          <w:rFonts w:ascii="Times New Roman" w:hAnsi="Times New Roman" w:cs="Times New Roman"/>
          <w:b/>
          <w:color w:val="auto"/>
          <w:sz w:val="26"/>
          <w:szCs w:val="26"/>
        </w:rPr>
        <w:br/>
      </w:r>
    </w:p>
    <w:p w:rsidR="001E7475" w:rsidRDefault="001E7475" w:rsidP="001E7475">
      <w:pPr>
        <w:numPr>
          <w:ilvl w:val="1"/>
          <w:numId w:val="7"/>
        </w:numPr>
        <w:autoSpaceDE w:val="0"/>
        <w:autoSpaceDN w:val="0"/>
        <w:adjustRightInd w:val="0"/>
        <w:ind w:left="567" w:hanging="567"/>
        <w:jc w:val="both"/>
      </w:pPr>
      <w:r w:rsidRPr="001E7475">
        <w:t xml:space="preserve">Poskytovatel je povinen poskytovat služby v rozsahu stanoveném v této </w:t>
      </w:r>
      <w:r>
        <w:t>d</w:t>
      </w:r>
      <w:r w:rsidRPr="001E7475">
        <w:t>ohodě dle požadavků</w:t>
      </w:r>
      <w:r w:rsidR="00477F88">
        <w:t xml:space="preserve"> a pokynů zadav</w:t>
      </w:r>
      <w:r w:rsidRPr="001E7475">
        <w:t>atele, s odbornou péčí a v co nejlepší kvalitě.</w:t>
      </w:r>
      <w:r w:rsidR="00477F88" w:rsidRPr="00477F88">
        <w:t xml:space="preserve"> </w:t>
      </w:r>
      <w:r w:rsidR="00477F88">
        <w:t>V případě nevhodných pokynů zadavatele je poskytovatel povinen na nevhodnost těchto pokynů zadavatele písemně upozornit, v opačném případě nese poskytovatel zejména odpovědnost za vady a za škodu, které v důsledku nevhodných pokynů zadavatele zadavateli a/nebo poskytovateli a/nebo třetím osobám vznikly</w:t>
      </w:r>
      <w:r w:rsidR="00A72B64">
        <w:t>.</w:t>
      </w:r>
    </w:p>
    <w:p w:rsidR="00A72B64" w:rsidRDefault="00A72B64" w:rsidP="001E7475">
      <w:pPr>
        <w:numPr>
          <w:ilvl w:val="1"/>
          <w:numId w:val="7"/>
        </w:numPr>
        <w:autoSpaceDE w:val="0"/>
        <w:autoSpaceDN w:val="0"/>
        <w:adjustRightInd w:val="0"/>
        <w:ind w:left="567" w:hanging="567"/>
        <w:jc w:val="both"/>
      </w:pPr>
      <w:r>
        <w:t>V případě výpadku elektronického systému hybridní pošty je poskytovatel zajistit jeho znovu zprovoznění tak, aby vlastnosti systému odpovídaly specifikacím uvedeným v příloze č. 1, a to nejpozději do</w:t>
      </w:r>
      <w:r w:rsidR="00FA12C5">
        <w:t xml:space="preserve"> čtyřiadvaceti (24) </w:t>
      </w:r>
      <w:r w:rsidR="001D6166">
        <w:t>hodin od nahlášení výpadku systému zadavatelem.</w:t>
      </w:r>
    </w:p>
    <w:p w:rsidR="00477F88" w:rsidRDefault="00477F88" w:rsidP="001E7475">
      <w:pPr>
        <w:numPr>
          <w:ilvl w:val="1"/>
          <w:numId w:val="7"/>
        </w:numPr>
        <w:autoSpaceDE w:val="0"/>
        <w:autoSpaceDN w:val="0"/>
        <w:adjustRightInd w:val="0"/>
        <w:ind w:left="567" w:hanging="567"/>
        <w:jc w:val="both"/>
      </w:pPr>
      <w:r>
        <w:lastRenderedPageBreak/>
        <w:t>Zadavatel je povinen poskytovat poskytovateli součinnost nezbytnou k řádnému plnění povinností poskytovatele dle této smlouvy.</w:t>
      </w:r>
    </w:p>
    <w:p w:rsidR="0033718C" w:rsidRDefault="0033718C" w:rsidP="001E7475">
      <w:pPr>
        <w:numPr>
          <w:ilvl w:val="1"/>
          <w:numId w:val="7"/>
        </w:numPr>
        <w:autoSpaceDE w:val="0"/>
        <w:autoSpaceDN w:val="0"/>
        <w:adjustRightInd w:val="0"/>
        <w:ind w:left="567" w:hanging="567"/>
        <w:jc w:val="both"/>
      </w:pPr>
      <w:r>
        <w:t xml:space="preserve">Poskytovatel bere na vědomí, že v rámci jeho služeb poskytovaných na základě této dohody a prováděcích smluv budou zadavatelem dodané dokumenty zasílány nejen adresátům v České republice, ale také adresátům v zahraničí. </w:t>
      </w:r>
    </w:p>
    <w:p w:rsidR="00D37636" w:rsidRDefault="0033718C" w:rsidP="001E7475">
      <w:pPr>
        <w:numPr>
          <w:ilvl w:val="1"/>
          <w:numId w:val="7"/>
        </w:numPr>
        <w:autoSpaceDE w:val="0"/>
        <w:autoSpaceDN w:val="0"/>
        <w:adjustRightInd w:val="0"/>
        <w:ind w:left="567" w:hanging="567"/>
        <w:jc w:val="both"/>
      </w:pPr>
      <w:r w:rsidRPr="0033718C">
        <w:t xml:space="preserve">Poskytovatel je povinen </w:t>
      </w:r>
      <w:r>
        <w:t>před uzavřením této dohody sjednat a po celou dobu jejího trvání udržovat</w:t>
      </w:r>
      <w:r w:rsidRPr="0033718C">
        <w:t xml:space="preserve"> pojištění odpovědnosti za škodu způsobenou </w:t>
      </w:r>
      <w:r w:rsidR="00A72B64">
        <w:t>v souvislosti s plněním dle této dohody či rámcových smluv uzavřených na jejím základě</w:t>
      </w:r>
      <w:r w:rsidRPr="0033718C">
        <w:t xml:space="preserve">, a to v minimální výši pojistného plnění </w:t>
      </w:r>
      <w:r w:rsidR="00A72B64">
        <w:rPr>
          <w:b/>
        </w:rPr>
        <w:t>2</w:t>
      </w:r>
      <w:r w:rsidRPr="0033718C">
        <w:rPr>
          <w:b/>
        </w:rPr>
        <w:t>.000.000 Kč</w:t>
      </w:r>
      <w:r w:rsidRPr="0033718C">
        <w:t xml:space="preserve"> </w:t>
      </w:r>
      <w:r w:rsidR="00A72B64">
        <w:t>(slovy: dva</w:t>
      </w:r>
      <w:r w:rsidRPr="0033718C">
        <w:t xml:space="preserve"> milion</w:t>
      </w:r>
      <w:r w:rsidR="00A72B64">
        <w:t>y</w:t>
      </w:r>
      <w:r w:rsidRPr="0033718C">
        <w:t xml:space="preserve"> korun českých). Kopie dokladu o pojištění</w:t>
      </w:r>
      <w:r w:rsidR="00A72B64">
        <w:t xml:space="preserve"> poskytovatele</w:t>
      </w:r>
      <w:r w:rsidRPr="0033718C">
        <w:t xml:space="preserve"> tvoří přílohu č. </w:t>
      </w:r>
      <w:r w:rsidR="00A72B64">
        <w:t>2</w:t>
      </w:r>
      <w:r w:rsidRPr="0033718C">
        <w:t xml:space="preserve"> této </w:t>
      </w:r>
      <w:r w:rsidR="00A72B64">
        <w:t>d</w:t>
      </w:r>
      <w:r w:rsidRPr="0033718C">
        <w:t>ohody.  Pojistná smlouva bude udržována v platnosti a účinnosti od data podpisu této Dohody do zániku povinností vyplývajících z této Dohody.</w:t>
      </w:r>
      <w:r>
        <w:t xml:space="preserve"> </w:t>
      </w:r>
    </w:p>
    <w:p w:rsidR="001E7475" w:rsidRDefault="00477F88" w:rsidP="001E7475">
      <w:pPr>
        <w:numPr>
          <w:ilvl w:val="1"/>
          <w:numId w:val="7"/>
        </w:numPr>
        <w:autoSpaceDE w:val="0"/>
        <w:autoSpaceDN w:val="0"/>
        <w:adjustRightInd w:val="0"/>
        <w:ind w:left="567" w:hanging="567"/>
        <w:jc w:val="both"/>
      </w:pPr>
      <w:r w:rsidRPr="00477F88">
        <w:t>Poskytovatel se zavazuje</w:t>
      </w:r>
      <w:r>
        <w:t xml:space="preserve"> zajistit</w:t>
      </w:r>
      <w:r w:rsidRPr="00477F88">
        <w:t xml:space="preserve">, že </w:t>
      </w:r>
      <w:r>
        <w:t>on sám, popřípadě jeho zaměstnanci, smluvní partneři či poddodavatelé</w:t>
      </w:r>
      <w:r w:rsidRPr="00477F88">
        <w:t xml:space="preserve"> budou při plnění této </w:t>
      </w:r>
      <w:r>
        <w:t>d</w:t>
      </w:r>
      <w:r w:rsidRPr="00477F88">
        <w:t>ohody dodržovat veškeré platné právní předpisy v ČR vztahující se k vykonávané činnosti, zejména</w:t>
      </w:r>
      <w:r>
        <w:t xml:space="preserve"> k ochraně osobních údajů, tj.</w:t>
      </w:r>
      <w:r w:rsidRPr="00477F88">
        <w:t xml:space="preserve"> zákon č. 101/2000 Sb., o ochraně osobních údajů a o změně některých zákonů, ve znění pozdějších právních předpisů, </w:t>
      </w:r>
      <w:r>
        <w:t>jakékoliv další právní předpisy,</w:t>
      </w:r>
      <w:r w:rsidR="00B03237">
        <w:t xml:space="preserve"> zejména předpisy práva evropského,</w:t>
      </w:r>
      <w:r>
        <w:t xml:space="preserve"> které se na ochranu osobních údajů vztahují či během trvání této dohody vztahovat budou,</w:t>
      </w:r>
      <w:r w:rsidRPr="00477F88">
        <w:t xml:space="preserve"> příslušné interní předpisy </w:t>
      </w:r>
      <w:r>
        <w:t>zad</w:t>
      </w:r>
      <w:r w:rsidRPr="00477F88">
        <w:t>a</w:t>
      </w:r>
      <w:r>
        <w:t>va</w:t>
      </w:r>
      <w:r w:rsidRPr="00477F88">
        <w:t xml:space="preserve">tele, pokud </w:t>
      </w:r>
      <w:r>
        <w:t>s těmito interními předpisy byl seznámen</w:t>
      </w:r>
      <w:r w:rsidRPr="00477F88">
        <w:t>, a</w:t>
      </w:r>
      <w:r>
        <w:t xml:space="preserve"> také organizační i jiné pokyny pověřených zaměstnanců zadava</w:t>
      </w:r>
      <w:r w:rsidRPr="00477F88">
        <w:t>tele.</w:t>
      </w:r>
    </w:p>
    <w:p w:rsidR="00477F88" w:rsidRPr="001E7475" w:rsidRDefault="0042104A" w:rsidP="001E7475">
      <w:pPr>
        <w:numPr>
          <w:ilvl w:val="1"/>
          <w:numId w:val="7"/>
        </w:numPr>
        <w:autoSpaceDE w:val="0"/>
        <w:autoSpaceDN w:val="0"/>
        <w:adjustRightInd w:val="0"/>
        <w:ind w:left="567" w:hanging="567"/>
        <w:jc w:val="both"/>
      </w:pPr>
      <w:r>
        <w:t>Poskytovatel, jeho zaměstnanci, smluvní partneři poskytovatele či poddodavatelé a jejich zaměstnanci jsou povinni zachovávat mlčenlivost o osobních údajích, jakož i veškerých dalších údajích obsažených v zadavatelem poskytnutých dokumentech, které mu zadavatel poskytl za účelem poskytnutí služeb dle této dohody a prováděcích smluv.</w:t>
      </w:r>
      <w:r w:rsidR="00A72B64">
        <w:t xml:space="preserve"> Povinnost mlčenlivosti zůstává v platnosti a účinnosti i po skončení této dohody. </w:t>
      </w:r>
    </w:p>
    <w:p w:rsidR="004227DF" w:rsidRPr="004227DF" w:rsidRDefault="00FC409F" w:rsidP="00686E4E">
      <w:pPr>
        <w:pStyle w:val="Nadpis1"/>
        <w:keepLines w:val="0"/>
        <w:numPr>
          <w:ilvl w:val="0"/>
          <w:numId w:val="2"/>
        </w:numPr>
        <w:suppressAutoHyphens/>
        <w:spacing w:after="60"/>
        <w:jc w:val="center"/>
        <w:rPr>
          <w:b/>
          <w:color w:val="auto"/>
        </w:rPr>
      </w:pPr>
      <w:r>
        <w:rPr>
          <w:rFonts w:ascii="Times New Roman" w:hAnsi="Times New Roman" w:cs="Times New Roman"/>
          <w:b/>
          <w:color w:val="auto"/>
          <w:sz w:val="26"/>
          <w:szCs w:val="26"/>
        </w:rPr>
        <w:t>Cena díla a</w:t>
      </w:r>
      <w:r w:rsidR="004227DF" w:rsidRPr="004227DF">
        <w:rPr>
          <w:rFonts w:ascii="Times New Roman" w:hAnsi="Times New Roman" w:cs="Times New Roman"/>
          <w:b/>
          <w:color w:val="auto"/>
          <w:sz w:val="26"/>
          <w:szCs w:val="26"/>
        </w:rPr>
        <w:t xml:space="preserve"> platební podmínky</w:t>
      </w:r>
    </w:p>
    <w:p w:rsidR="004227DF" w:rsidRDefault="004227DF" w:rsidP="004227DF"/>
    <w:p w:rsidR="0033718C" w:rsidRPr="0033718C" w:rsidRDefault="0033718C" w:rsidP="0033718C">
      <w:pPr>
        <w:pStyle w:val="Odstavecseseznamem"/>
        <w:numPr>
          <w:ilvl w:val="0"/>
          <w:numId w:val="7"/>
        </w:numPr>
        <w:autoSpaceDE w:val="0"/>
        <w:autoSpaceDN w:val="0"/>
        <w:adjustRightInd w:val="0"/>
        <w:jc w:val="both"/>
        <w:rPr>
          <w:bCs/>
          <w:vanish/>
          <w:color w:val="000000"/>
        </w:rPr>
      </w:pPr>
    </w:p>
    <w:p w:rsidR="004227DF" w:rsidRPr="00133636" w:rsidRDefault="00BD7D14" w:rsidP="0033718C">
      <w:pPr>
        <w:numPr>
          <w:ilvl w:val="1"/>
          <w:numId w:val="7"/>
        </w:numPr>
        <w:autoSpaceDE w:val="0"/>
        <w:autoSpaceDN w:val="0"/>
        <w:adjustRightInd w:val="0"/>
        <w:ind w:left="567" w:hanging="567"/>
        <w:jc w:val="both"/>
        <w:rPr>
          <w:rFonts w:eastAsia="Calibri"/>
        </w:rPr>
      </w:pPr>
      <w:r>
        <w:rPr>
          <w:bCs/>
          <w:color w:val="000000"/>
        </w:rPr>
        <w:t>Cena za s</w:t>
      </w:r>
      <w:r w:rsidR="004227DF" w:rsidRPr="00EB5DD5">
        <w:rPr>
          <w:bCs/>
          <w:color w:val="000000"/>
        </w:rPr>
        <w:t>lužby</w:t>
      </w:r>
      <w:r>
        <w:rPr>
          <w:bCs/>
          <w:color w:val="000000"/>
        </w:rPr>
        <w:t xml:space="preserve"> poskytovatele</w:t>
      </w:r>
      <w:r w:rsidR="004227DF" w:rsidRPr="00EB5DD5">
        <w:rPr>
          <w:bCs/>
          <w:color w:val="000000"/>
        </w:rPr>
        <w:t xml:space="preserve"> poskytované podle</w:t>
      </w:r>
      <w:r w:rsidR="004227DF">
        <w:rPr>
          <w:bCs/>
          <w:color w:val="000000"/>
        </w:rPr>
        <w:t xml:space="preserve"> jednotlivých p</w:t>
      </w:r>
      <w:r w:rsidR="004227DF" w:rsidRPr="00EB5DD5">
        <w:rPr>
          <w:bCs/>
          <w:color w:val="000000"/>
        </w:rPr>
        <w:t xml:space="preserve">rováděcích smluv </w:t>
      </w:r>
      <w:r w:rsidR="004227DF">
        <w:rPr>
          <w:bCs/>
          <w:color w:val="000000"/>
        </w:rPr>
        <w:t>uzavřených v s</w:t>
      </w:r>
      <w:r>
        <w:rPr>
          <w:bCs/>
          <w:color w:val="000000"/>
        </w:rPr>
        <w:t>ouladu s touto rámcovou dohodou</w:t>
      </w:r>
      <w:r w:rsidR="004227DF">
        <w:rPr>
          <w:bCs/>
          <w:color w:val="000000"/>
        </w:rPr>
        <w:t xml:space="preserve"> na základě objednávky </w:t>
      </w:r>
      <w:r w:rsidR="000F16F2">
        <w:rPr>
          <w:bCs/>
          <w:color w:val="000000"/>
        </w:rPr>
        <w:t>zadavatele</w:t>
      </w:r>
      <w:r w:rsidR="004227DF" w:rsidRPr="00EB5DD5">
        <w:rPr>
          <w:bCs/>
          <w:color w:val="000000"/>
        </w:rPr>
        <w:t xml:space="preserve"> bude vždy stanovena na základě jednotkových cen uvedených</w:t>
      </w:r>
      <w:r w:rsidR="004227DF">
        <w:rPr>
          <w:bCs/>
          <w:color w:val="000000"/>
        </w:rPr>
        <w:t xml:space="preserve"> v cenové nabídce </w:t>
      </w:r>
      <w:r w:rsidR="000F16F2">
        <w:rPr>
          <w:bCs/>
          <w:color w:val="000000"/>
        </w:rPr>
        <w:t>poskytovate</w:t>
      </w:r>
      <w:r w:rsidR="004227DF">
        <w:rPr>
          <w:bCs/>
          <w:color w:val="000000"/>
        </w:rPr>
        <w:t xml:space="preserve">le, která tvoří přílohu </w:t>
      </w:r>
      <w:r w:rsidR="004227DF" w:rsidRPr="00EB5DD5">
        <w:rPr>
          <w:bCs/>
          <w:color w:val="000000"/>
        </w:rPr>
        <w:t>č. </w:t>
      </w:r>
      <w:r w:rsidR="00A72B64">
        <w:rPr>
          <w:bCs/>
          <w:color w:val="000000"/>
        </w:rPr>
        <w:t>3</w:t>
      </w:r>
      <w:r w:rsidR="004227DF" w:rsidRPr="00EB5DD5">
        <w:rPr>
          <w:bCs/>
          <w:color w:val="000000"/>
        </w:rPr>
        <w:t xml:space="preserve"> této rámcové </w:t>
      </w:r>
      <w:r>
        <w:rPr>
          <w:bCs/>
          <w:color w:val="000000"/>
        </w:rPr>
        <w:t>dohody</w:t>
      </w:r>
      <w:r w:rsidR="004227DF">
        <w:rPr>
          <w:bCs/>
          <w:color w:val="000000"/>
        </w:rPr>
        <w:t>, a to</w:t>
      </w:r>
      <w:r w:rsidR="004227DF" w:rsidRPr="00EB5DD5">
        <w:rPr>
          <w:bCs/>
          <w:color w:val="000000"/>
        </w:rPr>
        <w:t xml:space="preserve"> v závislosti na</w:t>
      </w:r>
      <w:r>
        <w:rPr>
          <w:bCs/>
          <w:color w:val="000000"/>
        </w:rPr>
        <w:t xml:space="preserve"> rozsahu skutečně poskytnutých s</w:t>
      </w:r>
      <w:r w:rsidR="004227DF" w:rsidRPr="00EB5DD5">
        <w:rPr>
          <w:bCs/>
          <w:color w:val="000000"/>
        </w:rPr>
        <w:t>lužeb</w:t>
      </w:r>
      <w:r>
        <w:rPr>
          <w:bCs/>
          <w:color w:val="000000"/>
        </w:rPr>
        <w:t xml:space="preserve"> poskytovatele</w:t>
      </w:r>
      <w:r w:rsidR="004227DF" w:rsidRPr="00EB5DD5">
        <w:rPr>
          <w:bCs/>
          <w:color w:val="000000"/>
        </w:rPr>
        <w:t>.</w:t>
      </w:r>
      <w:r w:rsidR="00F36276">
        <w:rPr>
          <w:bCs/>
          <w:color w:val="000000"/>
        </w:rPr>
        <w:t xml:space="preserve"> </w:t>
      </w:r>
    </w:p>
    <w:p w:rsidR="004227DF" w:rsidRDefault="004227DF" w:rsidP="00686E4E">
      <w:pPr>
        <w:widowControl w:val="0"/>
        <w:numPr>
          <w:ilvl w:val="1"/>
          <w:numId w:val="7"/>
        </w:numPr>
        <w:autoSpaceDE w:val="0"/>
        <w:autoSpaceDN w:val="0"/>
        <w:adjustRightInd w:val="0"/>
        <w:ind w:left="567" w:hanging="567"/>
        <w:jc w:val="both"/>
        <w:rPr>
          <w:b/>
          <w:bCs/>
          <w:color w:val="000000"/>
        </w:rPr>
      </w:pPr>
      <w:r w:rsidRPr="00133636">
        <w:rPr>
          <w:rFonts w:eastAsia="Calibri"/>
        </w:rPr>
        <w:t>Sazba DPH bude v případě její změny stanovena v souladu s platnými právními předpisy.</w:t>
      </w:r>
    </w:p>
    <w:p w:rsidR="004227DF" w:rsidRDefault="00BD7D14" w:rsidP="00686E4E">
      <w:pPr>
        <w:widowControl w:val="0"/>
        <w:numPr>
          <w:ilvl w:val="1"/>
          <w:numId w:val="7"/>
        </w:numPr>
        <w:autoSpaceDE w:val="0"/>
        <w:autoSpaceDN w:val="0"/>
        <w:adjustRightInd w:val="0"/>
        <w:ind w:left="567" w:hanging="567"/>
        <w:jc w:val="both"/>
        <w:rPr>
          <w:b/>
          <w:bCs/>
          <w:color w:val="000000"/>
        </w:rPr>
      </w:pPr>
      <w:r>
        <w:rPr>
          <w:rFonts w:eastAsia="Calibri"/>
        </w:rPr>
        <w:t>Ceny</w:t>
      </w:r>
      <w:r w:rsidR="004227DF" w:rsidRPr="00133636">
        <w:rPr>
          <w:rFonts w:eastAsia="Calibri"/>
        </w:rPr>
        <w:t xml:space="preserve"> </w:t>
      </w:r>
      <w:r>
        <w:rPr>
          <w:rFonts w:eastAsia="Calibri"/>
        </w:rPr>
        <w:t>s</w:t>
      </w:r>
      <w:r w:rsidR="004227DF" w:rsidRPr="00133636">
        <w:rPr>
          <w:rFonts w:eastAsia="Calibri"/>
        </w:rPr>
        <w:t>lužeb</w:t>
      </w:r>
      <w:r>
        <w:rPr>
          <w:rFonts w:eastAsia="Calibri"/>
        </w:rPr>
        <w:t xml:space="preserve"> poskytovatele, uvedené v příloze č. 2 této dohody </w:t>
      </w:r>
      <w:r w:rsidR="004227DF" w:rsidRPr="00133636">
        <w:rPr>
          <w:rFonts w:eastAsia="Calibri"/>
        </w:rPr>
        <w:t>jsou stanoveny jako ceny nejvýše přípustné a nepřekročitelné a zahrnují zejména veškeré výlohy, výdaje a náklady vzniklé poskytovateli v souvislosti s posk</w:t>
      </w:r>
      <w:r w:rsidR="00DE6E82">
        <w:rPr>
          <w:rFonts w:eastAsia="Calibri"/>
        </w:rPr>
        <w:t>ytováním služeb</w:t>
      </w:r>
      <w:r w:rsidR="00FC409F">
        <w:rPr>
          <w:rFonts w:eastAsia="Calibri"/>
        </w:rPr>
        <w:t xml:space="preserve">, </w:t>
      </w:r>
      <w:r w:rsidR="00FC409F" w:rsidRPr="00FA12C5">
        <w:rPr>
          <w:rFonts w:eastAsia="Calibri"/>
        </w:rPr>
        <w:t>přičemž jsou v nich</w:t>
      </w:r>
      <w:r w:rsidR="00FC409F" w:rsidRPr="00FA12C5">
        <w:rPr>
          <w:bCs/>
          <w:color w:val="000000"/>
        </w:rPr>
        <w:t xml:space="preserve"> zahrnuty i náklady na vytvoření a zajištění provozu elektronického systému hybridní pošty dle specifikací uvedených v příloze č. 1 této dohody</w:t>
      </w:r>
      <w:r w:rsidR="004227DF" w:rsidRPr="00FA12C5">
        <w:rPr>
          <w:rFonts w:eastAsia="Calibri"/>
        </w:rPr>
        <w:t>.</w:t>
      </w:r>
    </w:p>
    <w:p w:rsidR="004227DF" w:rsidRPr="00133636" w:rsidRDefault="0077400D" w:rsidP="00686E4E">
      <w:pPr>
        <w:widowControl w:val="0"/>
        <w:numPr>
          <w:ilvl w:val="1"/>
          <w:numId w:val="7"/>
        </w:numPr>
        <w:autoSpaceDE w:val="0"/>
        <w:autoSpaceDN w:val="0"/>
        <w:adjustRightInd w:val="0"/>
        <w:ind w:left="567" w:hanging="567"/>
        <w:jc w:val="both"/>
        <w:rPr>
          <w:b/>
          <w:bCs/>
          <w:color w:val="000000"/>
        </w:rPr>
      </w:pPr>
      <w:r w:rsidRPr="0077400D">
        <w:rPr>
          <w:rFonts w:eastAsia="Calibri"/>
        </w:rPr>
        <w:t xml:space="preserve">Poskytovatel je oprávněn vystavit fakturu – daňový doklad </w:t>
      </w:r>
      <w:r>
        <w:rPr>
          <w:rFonts w:eastAsia="Calibri"/>
        </w:rPr>
        <w:t>za poskytnuté služby</w:t>
      </w:r>
      <w:r w:rsidR="00FC409F">
        <w:rPr>
          <w:rFonts w:eastAsia="Calibri"/>
        </w:rPr>
        <w:t xml:space="preserve"> vždy nejdříve k prvnímu dni měsíce následujícího po měsíci, ve kterém byly poskytnuty služby, jež jsou předmětem fakturace. K</w:t>
      </w:r>
      <w:r>
        <w:rPr>
          <w:rFonts w:eastAsia="Calibri"/>
        </w:rPr>
        <w:t>aždá faktura vystavená poskytovatelem podle této d</w:t>
      </w:r>
      <w:r w:rsidRPr="0077400D">
        <w:rPr>
          <w:rFonts w:eastAsia="Calibri"/>
        </w:rPr>
        <w:t xml:space="preserve">ohody bude vystavena jako daňový doklad se zaúčtováním DPH podle platných předpisů ke dni zdanitelného plnění.  </w:t>
      </w:r>
    </w:p>
    <w:p w:rsidR="004227DF" w:rsidRDefault="0033718C" w:rsidP="00686E4E">
      <w:pPr>
        <w:widowControl w:val="0"/>
        <w:numPr>
          <w:ilvl w:val="1"/>
          <w:numId w:val="7"/>
        </w:numPr>
        <w:autoSpaceDE w:val="0"/>
        <w:autoSpaceDN w:val="0"/>
        <w:adjustRightInd w:val="0"/>
        <w:ind w:left="567" w:hanging="567"/>
        <w:jc w:val="both"/>
        <w:rPr>
          <w:b/>
          <w:bCs/>
          <w:color w:val="000000"/>
        </w:rPr>
      </w:pPr>
      <w:r>
        <w:rPr>
          <w:rFonts w:eastAsia="Calibri"/>
        </w:rPr>
        <w:t>Faktura (daňový</w:t>
      </w:r>
      <w:r w:rsidR="004227DF" w:rsidRPr="00133636">
        <w:rPr>
          <w:rFonts w:eastAsia="Calibri"/>
        </w:rPr>
        <w:t xml:space="preserve"> </w:t>
      </w:r>
      <w:r>
        <w:rPr>
          <w:rFonts w:eastAsia="Calibri"/>
        </w:rPr>
        <w:t>doklad) vystavený</w:t>
      </w:r>
      <w:r w:rsidR="004227DF" w:rsidRPr="00133636">
        <w:rPr>
          <w:rFonts w:eastAsia="Calibri"/>
        </w:rPr>
        <w:t xml:space="preserve"> poskytovatelem musí obsahovat náležitosti stanovené právními předpisy</w:t>
      </w:r>
      <w:r w:rsidR="00FC409F">
        <w:rPr>
          <w:rFonts w:eastAsia="Calibri"/>
        </w:rPr>
        <w:t xml:space="preserve"> a mimo to bude osahovat</w:t>
      </w:r>
      <w:r w:rsidR="00E710E0">
        <w:rPr>
          <w:rFonts w:eastAsia="Calibri"/>
        </w:rPr>
        <w:t xml:space="preserve"> číslo této rámcové dohody a pořadová čísla prováděcích smluv, které byly za předmětný měsíc realizovány.</w:t>
      </w:r>
    </w:p>
    <w:p w:rsidR="004227DF" w:rsidRDefault="004227DF" w:rsidP="00686E4E">
      <w:pPr>
        <w:widowControl w:val="0"/>
        <w:numPr>
          <w:ilvl w:val="1"/>
          <w:numId w:val="7"/>
        </w:numPr>
        <w:autoSpaceDE w:val="0"/>
        <w:autoSpaceDN w:val="0"/>
        <w:adjustRightInd w:val="0"/>
        <w:ind w:left="567" w:hanging="567"/>
        <w:jc w:val="both"/>
        <w:rPr>
          <w:b/>
          <w:bCs/>
          <w:color w:val="000000"/>
        </w:rPr>
      </w:pPr>
      <w:r w:rsidRPr="00133636">
        <w:rPr>
          <w:rFonts w:eastAsia="Calibri"/>
        </w:rPr>
        <w:t xml:space="preserve">Smluvní strany se dohodly na lhůtě splatnosti faktury v délce třiceti (30) kalendářních dnů ode </w:t>
      </w:r>
      <w:r w:rsidR="0077400D">
        <w:rPr>
          <w:rFonts w:eastAsia="Calibri"/>
        </w:rPr>
        <w:t>dne doručení faktury zadavateli</w:t>
      </w:r>
      <w:r w:rsidRPr="00133636">
        <w:rPr>
          <w:rFonts w:eastAsia="Calibri"/>
        </w:rPr>
        <w:t xml:space="preserve"> na adresu</w:t>
      </w:r>
      <w:r w:rsidR="0077400D">
        <w:rPr>
          <w:rFonts w:eastAsia="Calibri"/>
        </w:rPr>
        <w:t xml:space="preserve"> jeho sídla uvedenou v záhlaví této </w:t>
      </w:r>
      <w:r w:rsidR="0077400D">
        <w:rPr>
          <w:rFonts w:eastAsia="Calibri"/>
        </w:rPr>
        <w:lastRenderedPageBreak/>
        <w:t>dohody</w:t>
      </w:r>
      <w:r w:rsidRPr="00133636">
        <w:rPr>
          <w:rFonts w:eastAsia="Calibri"/>
        </w:rPr>
        <w:t>. Cena za poskytnuté služby se považuje za uhrazenou okamžikem odepsání fakturované ceny za poskytnuté s</w:t>
      </w:r>
      <w:r w:rsidR="0077400D">
        <w:rPr>
          <w:rFonts w:eastAsia="Calibri"/>
        </w:rPr>
        <w:t>lužby z bankovního účtu zadavat</w:t>
      </w:r>
      <w:r w:rsidRPr="00133636">
        <w:rPr>
          <w:rFonts w:eastAsia="Calibri"/>
        </w:rPr>
        <w:t xml:space="preserve">ele. </w:t>
      </w:r>
    </w:p>
    <w:p w:rsidR="004227DF" w:rsidRDefault="004227DF" w:rsidP="00686E4E">
      <w:pPr>
        <w:widowControl w:val="0"/>
        <w:numPr>
          <w:ilvl w:val="1"/>
          <w:numId w:val="7"/>
        </w:numPr>
        <w:autoSpaceDE w:val="0"/>
        <w:autoSpaceDN w:val="0"/>
        <w:adjustRightInd w:val="0"/>
        <w:ind w:left="567" w:hanging="567"/>
        <w:jc w:val="both"/>
        <w:rPr>
          <w:b/>
          <w:bCs/>
          <w:color w:val="000000"/>
        </w:rPr>
      </w:pPr>
      <w:r w:rsidRPr="00C47D7D">
        <w:t>Cen</w:t>
      </w:r>
      <w:r>
        <w:t>y</w:t>
      </w:r>
      <w:r w:rsidRPr="00C47D7D">
        <w:t xml:space="preserve"> </w:t>
      </w:r>
      <w:r>
        <w:t>uved</w:t>
      </w:r>
      <w:r w:rsidR="0077400D">
        <w:t>ené v cenové nabídce poskytovatele</w:t>
      </w:r>
      <w:r>
        <w:t xml:space="preserve"> jsou po celou dobu trvání této smlouvy neměnné, k jejich</w:t>
      </w:r>
      <w:r w:rsidRPr="00C47D7D">
        <w:t xml:space="preserve"> změn</w:t>
      </w:r>
      <w:r>
        <w:t>ě může dojít pouze v důsledku změny</w:t>
      </w:r>
      <w:r w:rsidRPr="00C47D7D">
        <w:t xml:space="preserve"> příslušných daňových předpisů v průběhu realizace </w:t>
      </w:r>
      <w:r>
        <w:t>této smlouvy</w:t>
      </w:r>
      <w:r w:rsidRPr="00C47D7D">
        <w:t>. V tomto případě bude cena dle této smlouvy upravena podle výše sazeb DPH platných ke dni vzniku zdanitelného plnění.</w:t>
      </w:r>
      <w:r w:rsidRPr="00133636">
        <w:rPr>
          <w:bCs/>
          <w:color w:val="000000"/>
        </w:rPr>
        <w:t xml:space="preserve"> </w:t>
      </w:r>
      <w:r w:rsidRPr="00C47D7D">
        <w:t xml:space="preserve"> </w:t>
      </w:r>
    </w:p>
    <w:p w:rsidR="004227DF" w:rsidRDefault="004227DF" w:rsidP="00686E4E">
      <w:pPr>
        <w:widowControl w:val="0"/>
        <w:numPr>
          <w:ilvl w:val="1"/>
          <w:numId w:val="7"/>
        </w:numPr>
        <w:autoSpaceDE w:val="0"/>
        <w:autoSpaceDN w:val="0"/>
        <w:adjustRightInd w:val="0"/>
        <w:ind w:left="567" w:hanging="567"/>
        <w:jc w:val="both"/>
        <w:rPr>
          <w:b/>
          <w:bCs/>
          <w:color w:val="000000"/>
        </w:rPr>
      </w:pPr>
      <w:r>
        <w:t>Nebude-li faktura obsahovat náležitosti daňového dokladu</w:t>
      </w:r>
      <w:r w:rsidR="00FC409F">
        <w:t>, popřípadě další náležitosti stanovené touto dohodou,</w:t>
      </w:r>
      <w:r>
        <w:t xml:space="preserve"> je </w:t>
      </w:r>
      <w:r w:rsidR="0077400D">
        <w:t>zadavatel</w:t>
      </w:r>
      <w:r>
        <w:t xml:space="preserve"> oprávněn fakturu vrátit poskytovateli s vytčením vad fakt</w:t>
      </w:r>
      <w:r w:rsidR="000F16F2">
        <w:t>ury. Vrácením faktury zadavatel</w:t>
      </w:r>
      <w:r>
        <w:t xml:space="preserve">em se ruší běh doby splatnosti faktury. Doručením opravené </w:t>
      </w:r>
      <w:r w:rsidR="0077400D">
        <w:t>faktury poskytovatelem zadavatel</w:t>
      </w:r>
      <w:r>
        <w:t xml:space="preserve">i, pokud bude splňovat veškeré zákonem a smlouvou požadované náležitosti, začíná plynout nová lhůta splatnosti faktury. </w:t>
      </w:r>
    </w:p>
    <w:p w:rsidR="004227DF" w:rsidRDefault="004227DF" w:rsidP="004227DF">
      <w:pPr>
        <w:autoSpaceDE w:val="0"/>
        <w:autoSpaceDN w:val="0"/>
        <w:adjustRightInd w:val="0"/>
        <w:jc w:val="both"/>
        <w:rPr>
          <w:bCs/>
          <w:color w:val="000000"/>
        </w:rPr>
      </w:pPr>
    </w:p>
    <w:p w:rsidR="004227DF" w:rsidRPr="004227DF" w:rsidRDefault="005A4975" w:rsidP="00686E4E">
      <w:pPr>
        <w:pStyle w:val="Nadpis1"/>
        <w:keepLines w:val="0"/>
        <w:numPr>
          <w:ilvl w:val="0"/>
          <w:numId w:val="2"/>
        </w:numPr>
        <w:suppressAutoHyphens/>
        <w:spacing w:after="60"/>
        <w:jc w:val="center"/>
        <w:rPr>
          <w:rFonts w:ascii="Times New Roman" w:eastAsia="Calibri" w:hAnsi="Times New Roman"/>
          <w:b/>
          <w:sz w:val="26"/>
          <w:szCs w:val="26"/>
        </w:rPr>
      </w:pPr>
      <w:r>
        <w:rPr>
          <w:rFonts w:ascii="Times New Roman" w:eastAsia="Calibri" w:hAnsi="Times New Roman"/>
          <w:b/>
          <w:color w:val="auto"/>
          <w:sz w:val="26"/>
          <w:szCs w:val="26"/>
        </w:rPr>
        <w:t xml:space="preserve">Doba účinnosti dohody a způsoby jejího ukončení </w:t>
      </w:r>
    </w:p>
    <w:p w:rsidR="004227DF" w:rsidRPr="007061E7" w:rsidRDefault="004227DF" w:rsidP="004227DF">
      <w:pPr>
        <w:rPr>
          <w:rFonts w:eastAsia="Calibri"/>
        </w:rPr>
      </w:pPr>
    </w:p>
    <w:p w:rsidR="00A72B64" w:rsidRPr="00A72B64" w:rsidRDefault="00A72B64" w:rsidP="00A72B64">
      <w:pPr>
        <w:pStyle w:val="Odstavecseseznamem"/>
        <w:numPr>
          <w:ilvl w:val="0"/>
          <w:numId w:val="10"/>
        </w:numPr>
        <w:autoSpaceDE w:val="0"/>
        <w:autoSpaceDN w:val="0"/>
        <w:adjustRightInd w:val="0"/>
        <w:jc w:val="both"/>
        <w:rPr>
          <w:rFonts w:eastAsia="Calibri"/>
          <w:vanish/>
        </w:rPr>
      </w:pPr>
    </w:p>
    <w:p w:rsidR="00A72B64" w:rsidRPr="00A72B64" w:rsidRDefault="00A72B64" w:rsidP="00A72B64">
      <w:pPr>
        <w:pStyle w:val="Odstavecseseznamem"/>
        <w:numPr>
          <w:ilvl w:val="0"/>
          <w:numId w:val="10"/>
        </w:numPr>
        <w:autoSpaceDE w:val="0"/>
        <w:autoSpaceDN w:val="0"/>
        <w:adjustRightInd w:val="0"/>
        <w:jc w:val="both"/>
        <w:rPr>
          <w:rFonts w:eastAsia="Calibri"/>
          <w:vanish/>
        </w:rPr>
      </w:pPr>
    </w:p>
    <w:p w:rsidR="005A4975" w:rsidRDefault="005A4975" w:rsidP="00A72B64">
      <w:pPr>
        <w:numPr>
          <w:ilvl w:val="1"/>
          <w:numId w:val="10"/>
        </w:numPr>
        <w:autoSpaceDE w:val="0"/>
        <w:autoSpaceDN w:val="0"/>
        <w:adjustRightInd w:val="0"/>
        <w:ind w:left="567" w:hanging="567"/>
        <w:jc w:val="both"/>
        <w:rPr>
          <w:rFonts w:eastAsia="Calibri"/>
        </w:rPr>
      </w:pPr>
      <w:r>
        <w:rPr>
          <w:rFonts w:eastAsia="Calibri"/>
        </w:rPr>
        <w:t xml:space="preserve">Tato rámcová dohoda se sjednává na dobu </w:t>
      </w:r>
      <w:r w:rsidR="00811D00">
        <w:rPr>
          <w:rFonts w:eastAsia="Calibri"/>
        </w:rPr>
        <w:t>4 let</w:t>
      </w:r>
      <w:bookmarkStart w:id="0" w:name="_GoBack"/>
      <w:bookmarkEnd w:id="0"/>
      <w:r>
        <w:rPr>
          <w:rFonts w:eastAsia="Calibri"/>
        </w:rPr>
        <w:t>.</w:t>
      </w:r>
    </w:p>
    <w:p w:rsidR="00357911" w:rsidRPr="00357911" w:rsidRDefault="00357911" w:rsidP="00357911">
      <w:pPr>
        <w:numPr>
          <w:ilvl w:val="1"/>
          <w:numId w:val="10"/>
        </w:numPr>
        <w:autoSpaceDE w:val="0"/>
        <w:autoSpaceDN w:val="0"/>
        <w:adjustRightInd w:val="0"/>
        <w:ind w:left="567" w:hanging="567"/>
        <w:jc w:val="both"/>
        <w:rPr>
          <w:rFonts w:eastAsia="Calibri"/>
        </w:rPr>
      </w:pPr>
      <w:r w:rsidRPr="00357911">
        <w:rPr>
          <w:rFonts w:eastAsia="Calibri"/>
        </w:rPr>
        <w:t>Tuto</w:t>
      </w:r>
      <w:r>
        <w:rPr>
          <w:rFonts w:eastAsia="Calibri"/>
        </w:rPr>
        <w:t xml:space="preserve"> rámcovou dohodu</w:t>
      </w:r>
      <w:r w:rsidRPr="00357911">
        <w:rPr>
          <w:rFonts w:eastAsia="Calibri"/>
        </w:rPr>
        <w:t xml:space="preserve"> a právní vztahy z</w:t>
      </w:r>
      <w:r>
        <w:rPr>
          <w:rFonts w:eastAsia="Calibri"/>
        </w:rPr>
        <w:t> </w:t>
      </w:r>
      <w:r w:rsidRPr="00357911">
        <w:rPr>
          <w:rFonts w:eastAsia="Calibri"/>
        </w:rPr>
        <w:t>ní</w:t>
      </w:r>
      <w:r>
        <w:rPr>
          <w:rFonts w:eastAsia="Calibri"/>
        </w:rPr>
        <w:t xml:space="preserve"> a z prováděcích smluv vzniklé</w:t>
      </w:r>
      <w:r w:rsidRPr="00357911">
        <w:rPr>
          <w:rFonts w:eastAsia="Calibri"/>
        </w:rPr>
        <w:t xml:space="preserve"> lze po dobu jejich trvání ukončit následujícími způsoby:</w:t>
      </w:r>
    </w:p>
    <w:p w:rsidR="00357911" w:rsidRPr="00357911" w:rsidRDefault="00357911" w:rsidP="00395AE3">
      <w:pPr>
        <w:pStyle w:val="Odstavecseseznamem"/>
        <w:numPr>
          <w:ilvl w:val="2"/>
          <w:numId w:val="10"/>
        </w:numPr>
        <w:autoSpaceDE w:val="0"/>
        <w:autoSpaceDN w:val="0"/>
        <w:adjustRightInd w:val="0"/>
        <w:ind w:left="1276" w:hanging="709"/>
        <w:jc w:val="both"/>
        <w:rPr>
          <w:rFonts w:eastAsia="Calibri"/>
        </w:rPr>
      </w:pPr>
      <w:r w:rsidRPr="00357911">
        <w:rPr>
          <w:rFonts w:eastAsia="Calibri"/>
        </w:rPr>
        <w:t>písemnou dohodou smluvních stran,</w:t>
      </w:r>
    </w:p>
    <w:p w:rsidR="004227DF" w:rsidRDefault="00357911" w:rsidP="00395AE3">
      <w:pPr>
        <w:pStyle w:val="Odstavecseseznamem"/>
        <w:numPr>
          <w:ilvl w:val="2"/>
          <w:numId w:val="10"/>
        </w:numPr>
        <w:autoSpaceDE w:val="0"/>
        <w:autoSpaceDN w:val="0"/>
        <w:adjustRightInd w:val="0"/>
        <w:ind w:left="1276" w:hanging="709"/>
        <w:jc w:val="both"/>
        <w:rPr>
          <w:rFonts w:eastAsia="Calibri"/>
        </w:rPr>
      </w:pPr>
      <w:r>
        <w:rPr>
          <w:rFonts w:eastAsia="Calibri"/>
        </w:rPr>
        <w:t>výpovědí zadavatele</w:t>
      </w:r>
      <w:r w:rsidRPr="00357911">
        <w:rPr>
          <w:rFonts w:eastAsia="Calibri"/>
        </w:rPr>
        <w:t xml:space="preserve"> pro hrubé porušení povinností </w:t>
      </w:r>
      <w:r>
        <w:rPr>
          <w:rFonts w:eastAsia="Calibri"/>
        </w:rPr>
        <w:t xml:space="preserve">poskytovatele </w:t>
      </w:r>
      <w:r w:rsidRPr="00357911">
        <w:rPr>
          <w:rFonts w:eastAsia="Calibri"/>
        </w:rPr>
        <w:t>vyplývající z této smlouvy s výpovědní dobou v délce jeden (1) měsíc</w:t>
      </w:r>
      <w:r>
        <w:rPr>
          <w:rFonts w:eastAsia="Calibri"/>
        </w:rPr>
        <w:t>. Za hrubé porušení dohody</w:t>
      </w:r>
      <w:r w:rsidRPr="00357911">
        <w:rPr>
          <w:rFonts w:eastAsia="Calibri"/>
        </w:rPr>
        <w:t xml:space="preserve"> se považuje takové porušení k</w:t>
      </w:r>
      <w:r>
        <w:rPr>
          <w:rFonts w:eastAsia="Calibri"/>
        </w:rPr>
        <w:t>terékoliv povinnosti poskytovatele</w:t>
      </w:r>
      <w:r w:rsidRPr="00357911">
        <w:rPr>
          <w:rFonts w:eastAsia="Calibri"/>
        </w:rPr>
        <w:t>, které není napraveno dodatečným splněním či jiným způsobem odstraněno an</w:t>
      </w:r>
      <w:r>
        <w:rPr>
          <w:rFonts w:eastAsia="Calibri"/>
        </w:rPr>
        <w:t>i po písemné výzvě zadavatele</w:t>
      </w:r>
      <w:r w:rsidRPr="00357911">
        <w:rPr>
          <w:rFonts w:eastAsia="Calibri"/>
        </w:rPr>
        <w:t xml:space="preserve"> stanovující dodatečnou lhůtu pro splnění takové povinnosti či jiný zp</w:t>
      </w:r>
      <w:r w:rsidR="00561413">
        <w:rPr>
          <w:rFonts w:eastAsia="Calibri"/>
        </w:rPr>
        <w:t xml:space="preserve">ůsob odstranění jejího porušení. </w:t>
      </w:r>
      <w:r w:rsidR="001E7475">
        <w:rPr>
          <w:rFonts w:eastAsia="Calibri"/>
        </w:rPr>
        <w:t>Za hrubé porušení povinností poskytovatele se bez dalšího (tedy bez nutnosti písemné výzvy zadavatele) považuje prodlení se splněním povinností</w:t>
      </w:r>
      <w:r w:rsidR="0042104A">
        <w:rPr>
          <w:rFonts w:eastAsia="Calibri"/>
        </w:rPr>
        <w:t xml:space="preserve"> poskytovatele stanovených v čl. 4 odst. </w:t>
      </w:r>
      <w:r w:rsidR="00E710E0">
        <w:rPr>
          <w:rFonts w:eastAsia="Calibri"/>
        </w:rPr>
        <w:t>4.5.</w:t>
      </w:r>
      <w:r w:rsidR="0042104A">
        <w:rPr>
          <w:rFonts w:eastAsia="Calibri"/>
        </w:rPr>
        <w:t xml:space="preserve"> této dohody trvající déle než pět (5) kalendářních dní</w:t>
      </w:r>
      <w:r w:rsidR="001D6166">
        <w:rPr>
          <w:rFonts w:eastAsia="Calibri"/>
        </w:rPr>
        <w:t xml:space="preserve"> a prodlení se splněním povinnosti poskytovatele stanovené v </w:t>
      </w:r>
      <w:proofErr w:type="gramStart"/>
      <w:r w:rsidR="001D6166">
        <w:rPr>
          <w:rFonts w:eastAsia="Calibri"/>
        </w:rPr>
        <w:t>čl.5 odst.</w:t>
      </w:r>
      <w:proofErr w:type="gramEnd"/>
      <w:r w:rsidR="001D6166">
        <w:rPr>
          <w:rFonts w:eastAsia="Calibri"/>
        </w:rPr>
        <w:t xml:space="preserve"> 5.2 trvající déle než čtyřicet osm (48) hodin</w:t>
      </w:r>
      <w:r w:rsidR="0042104A">
        <w:rPr>
          <w:rFonts w:eastAsia="Calibri"/>
        </w:rPr>
        <w:t>.</w:t>
      </w:r>
      <w:r w:rsidR="001E7475">
        <w:rPr>
          <w:rFonts w:eastAsia="Calibri"/>
        </w:rPr>
        <w:t xml:space="preserve"> </w:t>
      </w:r>
    </w:p>
    <w:p w:rsidR="00357911" w:rsidRPr="00561413" w:rsidRDefault="00357911" w:rsidP="00395AE3">
      <w:pPr>
        <w:pStyle w:val="Odstavecseseznamem"/>
        <w:numPr>
          <w:ilvl w:val="2"/>
          <w:numId w:val="10"/>
        </w:numPr>
        <w:autoSpaceDE w:val="0"/>
        <w:autoSpaceDN w:val="0"/>
        <w:adjustRightInd w:val="0"/>
        <w:ind w:left="1276" w:hanging="709"/>
        <w:jc w:val="both"/>
        <w:rPr>
          <w:rFonts w:eastAsia="Calibri"/>
        </w:rPr>
      </w:pPr>
      <w:r>
        <w:t xml:space="preserve">výpovědí poskytovatele pro hrubé porušení povinností zadavatele vyplývající z této smlouvy s výpovědní lhůtou v délce jeden (1) měsíc.  Za hrubé porušení smlouvy se považuje takové porušení kterékoliv povinnosti </w:t>
      </w:r>
      <w:r w:rsidR="00561413">
        <w:t>zadavatele</w:t>
      </w:r>
      <w:r>
        <w:t xml:space="preserve">, které není napraveno ani dodatečným splněním či jiným způsobem odstraněno ani po písemné výzvě </w:t>
      </w:r>
      <w:r w:rsidR="00561413">
        <w:t>poskytovatele</w:t>
      </w:r>
      <w:r>
        <w:t xml:space="preserve"> stanovující dodatečnou lhůtu pro splnění takové povinnosti či jiný způsob odstranění jejího porušení. Za hrubé porušení </w:t>
      </w:r>
      <w:r w:rsidR="00561413">
        <w:t>dohody</w:t>
      </w:r>
      <w:r>
        <w:t xml:space="preserve"> se bez dalšího (tedy bez nu</w:t>
      </w:r>
      <w:r w:rsidR="00561413">
        <w:t>tnosti písemné výzvy poskytovatele</w:t>
      </w:r>
      <w:r>
        <w:t>) považu</w:t>
      </w:r>
      <w:r w:rsidR="00561413">
        <w:t>je prodlení s úhradou finančních</w:t>
      </w:r>
      <w:r>
        <w:t xml:space="preserve"> </w:t>
      </w:r>
      <w:r w:rsidR="00561413">
        <w:t>závazků</w:t>
      </w:r>
      <w:r>
        <w:t xml:space="preserve"> trvající déle než 30 kalendářních dní ode dne </w:t>
      </w:r>
      <w:r w:rsidR="00561413">
        <w:t xml:space="preserve">jejich </w:t>
      </w:r>
      <w:r>
        <w:t>splatnosti</w:t>
      </w:r>
      <w:r w:rsidR="00561413">
        <w:t>;</w:t>
      </w:r>
    </w:p>
    <w:p w:rsidR="004134C1" w:rsidRPr="004134C1" w:rsidRDefault="00561413" w:rsidP="00395AE3">
      <w:pPr>
        <w:pStyle w:val="Odstavecseseznamem"/>
        <w:numPr>
          <w:ilvl w:val="2"/>
          <w:numId w:val="10"/>
        </w:numPr>
        <w:autoSpaceDE w:val="0"/>
        <w:autoSpaceDN w:val="0"/>
        <w:adjustRightInd w:val="0"/>
        <w:ind w:left="1276" w:hanging="709"/>
        <w:jc w:val="both"/>
        <w:rPr>
          <w:rFonts w:eastAsia="Calibri"/>
        </w:rPr>
      </w:pPr>
      <w:r>
        <w:t>výpovědí kterékoliv ze smluvních stran bez udání důvodu s výpovědní lhůtou v délce šest (6) měsíců.</w:t>
      </w:r>
    </w:p>
    <w:p w:rsidR="00561413" w:rsidRPr="00D17C01" w:rsidRDefault="004134C1" w:rsidP="00395AE3">
      <w:pPr>
        <w:pStyle w:val="Odstavecseseznamem"/>
        <w:numPr>
          <w:ilvl w:val="2"/>
          <w:numId w:val="10"/>
        </w:numPr>
        <w:autoSpaceDE w:val="0"/>
        <w:autoSpaceDN w:val="0"/>
        <w:adjustRightInd w:val="0"/>
        <w:ind w:left="1276" w:hanging="709"/>
        <w:jc w:val="both"/>
        <w:rPr>
          <w:rFonts w:eastAsia="Calibri"/>
        </w:rPr>
      </w:pPr>
      <w:r>
        <w:t>Odstoupením zadavatele z důvodu, že:</w:t>
      </w:r>
      <w:r w:rsidR="00561413">
        <w:t xml:space="preserve"> </w:t>
      </w:r>
    </w:p>
    <w:p w:rsidR="0042104A" w:rsidRDefault="00395AE3" w:rsidP="000F16F2">
      <w:pPr>
        <w:pStyle w:val="Odstavecseseznamem"/>
        <w:numPr>
          <w:ilvl w:val="0"/>
          <w:numId w:val="17"/>
        </w:numPr>
        <w:autoSpaceDE w:val="0"/>
        <w:autoSpaceDN w:val="0"/>
        <w:adjustRightInd w:val="0"/>
        <w:ind w:left="1560" w:hanging="284"/>
        <w:jc w:val="both"/>
        <w:rPr>
          <w:rFonts w:eastAsia="Calibri"/>
        </w:rPr>
      </w:pPr>
      <w:r>
        <w:rPr>
          <w:rFonts w:eastAsia="Calibri"/>
        </w:rPr>
        <w:t>p</w:t>
      </w:r>
      <w:r w:rsidR="0042104A">
        <w:rPr>
          <w:rFonts w:eastAsia="Calibri"/>
        </w:rPr>
        <w:t>oskytova</w:t>
      </w:r>
      <w:r w:rsidR="00D37636">
        <w:rPr>
          <w:rFonts w:eastAsia="Calibri"/>
        </w:rPr>
        <w:t>tel,</w:t>
      </w:r>
      <w:r w:rsidR="00D37636" w:rsidRPr="00D37636">
        <w:t xml:space="preserve"> </w:t>
      </w:r>
      <w:r w:rsidR="00D37636">
        <w:t>jeho zaměstnanci, smluvní partneři poskytovatele či poddodavatelé a jejich zaměstnanci porušili povinnost mlčenlivosti stanovenou v čl. 5 odst.</w:t>
      </w:r>
      <w:r w:rsidR="001D6166">
        <w:t xml:space="preserve"> 5.6 a 5.7</w:t>
      </w:r>
      <w:r w:rsidR="00D37636">
        <w:t xml:space="preserve"> této dohody;</w:t>
      </w:r>
    </w:p>
    <w:p w:rsidR="004227DF" w:rsidRPr="004134C1" w:rsidRDefault="004227DF" w:rsidP="000F16F2">
      <w:pPr>
        <w:pStyle w:val="Odstavecseseznamem"/>
        <w:numPr>
          <w:ilvl w:val="0"/>
          <w:numId w:val="17"/>
        </w:numPr>
        <w:autoSpaceDE w:val="0"/>
        <w:autoSpaceDN w:val="0"/>
        <w:adjustRightInd w:val="0"/>
        <w:ind w:left="1560" w:hanging="284"/>
        <w:jc w:val="both"/>
        <w:rPr>
          <w:rFonts w:eastAsia="Calibri"/>
        </w:rPr>
      </w:pPr>
      <w:r w:rsidRPr="004134C1">
        <w:rPr>
          <w:rFonts w:eastAsia="Calibri"/>
        </w:rPr>
        <w:t>vůči majetku poskytovatele probíhá insolvenční řízení, v němž bylo vydáno rozhodnutí o úpadku, pokud to právní předpisy umožňují;</w:t>
      </w:r>
    </w:p>
    <w:p w:rsidR="004227DF" w:rsidRPr="004134C1" w:rsidRDefault="004227DF" w:rsidP="000F16F2">
      <w:pPr>
        <w:pStyle w:val="Odstavecseseznamem"/>
        <w:numPr>
          <w:ilvl w:val="0"/>
          <w:numId w:val="17"/>
        </w:numPr>
        <w:autoSpaceDE w:val="0"/>
        <w:autoSpaceDN w:val="0"/>
        <w:adjustRightInd w:val="0"/>
        <w:ind w:left="1560" w:hanging="284"/>
        <w:jc w:val="both"/>
        <w:rPr>
          <w:rFonts w:eastAsia="Calibri"/>
        </w:rPr>
      </w:pPr>
      <w:r w:rsidRPr="004134C1">
        <w:rPr>
          <w:rFonts w:eastAsia="Calibri"/>
        </w:rPr>
        <w:lastRenderedPageBreak/>
        <w:t>insolvenční návrh na poskytovatele byl zamítnut proto, že majetek poskytovatele nepostačuje k úhradě nákladů insolvenčního řízení;</w:t>
      </w:r>
    </w:p>
    <w:p w:rsidR="004227DF" w:rsidRPr="004134C1" w:rsidRDefault="00D37636" w:rsidP="000F16F2">
      <w:pPr>
        <w:pStyle w:val="Odstavecseseznamem"/>
        <w:numPr>
          <w:ilvl w:val="0"/>
          <w:numId w:val="17"/>
        </w:numPr>
        <w:autoSpaceDE w:val="0"/>
        <w:autoSpaceDN w:val="0"/>
        <w:adjustRightInd w:val="0"/>
        <w:ind w:left="1560" w:hanging="284"/>
        <w:jc w:val="both"/>
        <w:rPr>
          <w:rFonts w:eastAsia="Calibri"/>
        </w:rPr>
      </w:pPr>
      <w:r>
        <w:rPr>
          <w:rFonts w:eastAsia="Calibri"/>
        </w:rPr>
        <w:t>poskytovatel vstoupil</w:t>
      </w:r>
      <w:r w:rsidR="004227DF" w:rsidRPr="004134C1">
        <w:rPr>
          <w:rFonts w:eastAsia="Calibri"/>
        </w:rPr>
        <w:t xml:space="preserve"> do likvidace.</w:t>
      </w:r>
    </w:p>
    <w:p w:rsidR="004227DF" w:rsidRPr="0001464B" w:rsidRDefault="008B759A" w:rsidP="00686E4E">
      <w:pPr>
        <w:numPr>
          <w:ilvl w:val="1"/>
          <w:numId w:val="10"/>
        </w:numPr>
        <w:autoSpaceDE w:val="0"/>
        <w:autoSpaceDN w:val="0"/>
        <w:adjustRightInd w:val="0"/>
        <w:ind w:left="567" w:hanging="567"/>
        <w:jc w:val="both"/>
        <w:rPr>
          <w:rFonts w:eastAsia="Calibri"/>
        </w:rPr>
      </w:pPr>
      <w:r>
        <w:rPr>
          <w:rFonts w:eastAsia="Calibri"/>
        </w:rPr>
        <w:t>Projevy vůle stran dohodu vypovědět nebo od této odstoupit musí být učiněny v písemné podobě a takto doručeny druhé smluvní straně. Odstoupení je účinné okamžikem jejího doručení druhé straně dohody, výpovědní doba v případě výpovědi učiněné v souladu s výše uvedenými výpovědními důvody počne běžet vždy prvního dne měsíce následujícího po</w:t>
      </w:r>
      <w:r w:rsidR="00786605">
        <w:rPr>
          <w:rFonts w:eastAsia="Calibri"/>
        </w:rPr>
        <w:t xml:space="preserve"> měsíci, ve kterém byla výpověď doručena</w:t>
      </w:r>
      <w:r>
        <w:rPr>
          <w:rFonts w:eastAsia="Calibri"/>
        </w:rPr>
        <w:t xml:space="preserve"> druhé straně dohody.</w:t>
      </w:r>
    </w:p>
    <w:p w:rsidR="002C3407" w:rsidRDefault="008B759A" w:rsidP="00686E4E">
      <w:pPr>
        <w:numPr>
          <w:ilvl w:val="1"/>
          <w:numId w:val="10"/>
        </w:numPr>
        <w:autoSpaceDE w:val="0"/>
        <w:autoSpaceDN w:val="0"/>
        <w:adjustRightInd w:val="0"/>
        <w:ind w:left="567" w:hanging="567"/>
        <w:jc w:val="both"/>
        <w:rPr>
          <w:rFonts w:eastAsia="Calibri"/>
        </w:rPr>
      </w:pPr>
      <w:r>
        <w:rPr>
          <w:rFonts w:eastAsia="Calibri"/>
        </w:rPr>
        <w:t>I po ukončení dohody některým z výše popsaných důvodů je poskytovatel povinen zachovávat mlčenlivost dle čl.</w:t>
      </w:r>
      <w:r w:rsidR="00D37636">
        <w:rPr>
          <w:rFonts w:eastAsia="Calibri"/>
        </w:rPr>
        <w:t xml:space="preserve"> </w:t>
      </w:r>
      <w:r w:rsidR="00786605">
        <w:rPr>
          <w:rFonts w:eastAsia="Calibri"/>
        </w:rPr>
        <w:t>5 odst. 5.7</w:t>
      </w:r>
      <w:r w:rsidR="00D37636">
        <w:rPr>
          <w:rFonts w:eastAsia="Calibri"/>
        </w:rPr>
        <w:t xml:space="preserve"> </w:t>
      </w:r>
      <w:r>
        <w:rPr>
          <w:rFonts w:eastAsia="Calibri"/>
        </w:rPr>
        <w:t>této dohody.</w:t>
      </w:r>
    </w:p>
    <w:p w:rsidR="004227DF" w:rsidRDefault="004227DF" w:rsidP="002C3407">
      <w:pPr>
        <w:autoSpaceDE w:val="0"/>
        <w:autoSpaceDN w:val="0"/>
        <w:adjustRightInd w:val="0"/>
        <w:ind w:left="567"/>
        <w:jc w:val="both"/>
        <w:rPr>
          <w:rFonts w:eastAsia="Calibri"/>
        </w:rPr>
      </w:pPr>
    </w:p>
    <w:p w:rsidR="004227DF" w:rsidRPr="004227DF" w:rsidRDefault="001D6166" w:rsidP="001D6166">
      <w:pPr>
        <w:pStyle w:val="Nadpis1"/>
        <w:keepLines w:val="0"/>
        <w:numPr>
          <w:ilvl w:val="0"/>
          <w:numId w:val="2"/>
        </w:numPr>
        <w:suppressAutoHyphens/>
        <w:spacing w:after="60"/>
        <w:jc w:val="center"/>
        <w:rPr>
          <w:rFonts w:ascii="Times New Roman" w:hAnsi="Times New Roman"/>
          <w:b/>
          <w:color w:val="auto"/>
          <w:sz w:val="26"/>
          <w:szCs w:val="26"/>
        </w:rPr>
      </w:pPr>
      <w:r>
        <w:rPr>
          <w:rFonts w:ascii="Times New Roman" w:hAnsi="Times New Roman"/>
          <w:b/>
          <w:color w:val="auto"/>
          <w:sz w:val="26"/>
          <w:szCs w:val="26"/>
        </w:rPr>
        <w:t>Smluvní pokuty</w:t>
      </w:r>
    </w:p>
    <w:p w:rsidR="004227DF" w:rsidRPr="00D17C01" w:rsidRDefault="004227DF" w:rsidP="004227DF"/>
    <w:p w:rsidR="001D6166" w:rsidRPr="001D6166" w:rsidRDefault="001D6166" w:rsidP="001D6166">
      <w:pPr>
        <w:pStyle w:val="Odstavecseseznamem"/>
        <w:numPr>
          <w:ilvl w:val="0"/>
          <w:numId w:val="10"/>
        </w:numPr>
        <w:jc w:val="both"/>
        <w:rPr>
          <w:vanish/>
        </w:rPr>
      </w:pPr>
    </w:p>
    <w:p w:rsidR="004227DF" w:rsidRPr="00A72825" w:rsidRDefault="001D6166" w:rsidP="001D6166">
      <w:pPr>
        <w:numPr>
          <w:ilvl w:val="1"/>
          <w:numId w:val="10"/>
        </w:numPr>
        <w:ind w:left="567" w:hanging="567"/>
        <w:jc w:val="both"/>
      </w:pPr>
      <w:r>
        <w:t xml:space="preserve">V případě prodlení zadavatele s úhradou faktury ve lhůtě stanovené v čl. 6 odst. 6.6 </w:t>
      </w:r>
      <w:r w:rsidRPr="001D6166">
        <w:rPr>
          <w:bCs/>
        </w:rPr>
        <w:t>je poskytovatel oprávněn požadovat od zadavatele smluvní pokutu ve výši 0,05 % z dlužné částky za každý, byť i započatý kalendářní den prodlení.</w:t>
      </w:r>
    </w:p>
    <w:p w:rsidR="00A72825" w:rsidRPr="00A239CB" w:rsidRDefault="00A72825" w:rsidP="001D6166">
      <w:pPr>
        <w:numPr>
          <w:ilvl w:val="1"/>
          <w:numId w:val="10"/>
        </w:numPr>
        <w:ind w:left="567" w:hanging="567"/>
        <w:jc w:val="both"/>
      </w:pPr>
      <w:r>
        <w:t xml:space="preserve">V případě, </w:t>
      </w:r>
      <w:r>
        <w:rPr>
          <w:bCs/>
        </w:rPr>
        <w:t xml:space="preserve">že poskytovatel nedodrží termín pro poskytnutí služeb </w:t>
      </w:r>
      <w:r w:rsidR="002C3407">
        <w:rPr>
          <w:bCs/>
        </w:rPr>
        <w:t>stanovený</w:t>
      </w:r>
      <w:r w:rsidR="00E710E0">
        <w:rPr>
          <w:bCs/>
        </w:rPr>
        <w:t xml:space="preserve"> v čl. 4 odst. 4.5</w:t>
      </w:r>
      <w:r>
        <w:rPr>
          <w:bCs/>
        </w:rPr>
        <w:t>, je zadavatel oprávněn požadovat od poskytovatele smluvn</w:t>
      </w:r>
      <w:r w:rsidR="00E710E0">
        <w:rPr>
          <w:bCs/>
        </w:rPr>
        <w:t xml:space="preserve">í pokutu ve výši </w:t>
      </w:r>
      <w:r>
        <w:rPr>
          <w:bCs/>
        </w:rPr>
        <w:t>5</w:t>
      </w:r>
      <w:r w:rsidR="00E710E0">
        <w:rPr>
          <w:bCs/>
        </w:rPr>
        <w:t>000,- Kč (slovy pět tisíc korun českých)</w:t>
      </w:r>
      <w:r w:rsidR="002C3407">
        <w:rPr>
          <w:bCs/>
        </w:rPr>
        <w:t>, a to za každý, byť i započatý den prod</w:t>
      </w:r>
      <w:r w:rsidR="00E710E0">
        <w:rPr>
          <w:bCs/>
        </w:rPr>
        <w:t>lení.</w:t>
      </w:r>
    </w:p>
    <w:p w:rsidR="00A239CB" w:rsidRPr="002C3407" w:rsidRDefault="00A239CB" w:rsidP="001D6166">
      <w:pPr>
        <w:numPr>
          <w:ilvl w:val="1"/>
          <w:numId w:val="10"/>
        </w:numPr>
        <w:ind w:left="567" w:hanging="567"/>
        <w:jc w:val="both"/>
      </w:pPr>
      <w:r>
        <w:rPr>
          <w:bCs/>
        </w:rPr>
        <w:t xml:space="preserve">V případě, že poskytovatel nedodrží </w:t>
      </w:r>
      <w:r w:rsidR="0019634E">
        <w:rPr>
          <w:bCs/>
        </w:rPr>
        <w:t xml:space="preserve">termín pro odstranění reklamované vady jeho plnění uvedený v čl. 9 odst. </w:t>
      </w:r>
      <w:proofErr w:type="gramStart"/>
      <w:r w:rsidR="0019634E">
        <w:rPr>
          <w:bCs/>
        </w:rPr>
        <w:t>9.4. této</w:t>
      </w:r>
      <w:proofErr w:type="gramEnd"/>
      <w:r w:rsidR="0019634E">
        <w:rPr>
          <w:bCs/>
        </w:rPr>
        <w:t xml:space="preserve"> dohody, je </w:t>
      </w:r>
      <w:r w:rsidR="0019634E">
        <w:t xml:space="preserve">zadavatel </w:t>
      </w:r>
      <w:r w:rsidR="0019634E" w:rsidRPr="001D6166">
        <w:rPr>
          <w:bCs/>
        </w:rPr>
        <w:t>o</w:t>
      </w:r>
      <w:r w:rsidR="0019634E">
        <w:rPr>
          <w:bCs/>
        </w:rPr>
        <w:t>právněn požadovat od poskytovatele</w:t>
      </w:r>
      <w:r w:rsidR="0019634E" w:rsidRPr="001D6166">
        <w:rPr>
          <w:bCs/>
        </w:rPr>
        <w:t xml:space="preserve"> smluvní pokutu ve výši </w:t>
      </w:r>
      <w:r w:rsidR="0019634E">
        <w:rPr>
          <w:bCs/>
        </w:rPr>
        <w:t xml:space="preserve">5000,- Kč (slovy pět tisíc korun českých) za každý, byť i započatý kalendářní den prodlení. </w:t>
      </w:r>
    </w:p>
    <w:p w:rsidR="002C3407" w:rsidRPr="002C3407" w:rsidRDefault="002C3407" w:rsidP="001D6166">
      <w:pPr>
        <w:numPr>
          <w:ilvl w:val="1"/>
          <w:numId w:val="10"/>
        </w:numPr>
        <w:ind w:left="567" w:hanging="567"/>
        <w:jc w:val="both"/>
      </w:pPr>
      <w:r>
        <w:rPr>
          <w:bCs/>
        </w:rPr>
        <w:t xml:space="preserve">V případě, že poskytovatel nedodrží termín pro odstranění výpadku elektronické systému veřejné pošty a jeho znovu </w:t>
      </w:r>
      <w:r>
        <w:t xml:space="preserve">zprovoznění tak, aby vlastnosti systému odpovídaly specifikacím uvedeným v příloze č. 1, stanovený v čl. 5 odst. 5.2 této dohody, je zadavatel </w:t>
      </w:r>
      <w:r w:rsidRPr="001D6166">
        <w:rPr>
          <w:bCs/>
        </w:rPr>
        <w:t>o</w:t>
      </w:r>
      <w:r>
        <w:rPr>
          <w:bCs/>
        </w:rPr>
        <w:t>právněn požadovat od poskytovatele</w:t>
      </w:r>
      <w:r w:rsidRPr="001D6166">
        <w:rPr>
          <w:bCs/>
        </w:rPr>
        <w:t xml:space="preserve"> smluvní pokutu ve výši </w:t>
      </w:r>
      <w:r>
        <w:rPr>
          <w:bCs/>
        </w:rPr>
        <w:t>1000,- Kč (slovy jeden tisíc korun českých) za každou, byť i započatou hodiny prodlení.</w:t>
      </w:r>
    </w:p>
    <w:p w:rsidR="00786605" w:rsidRPr="00786605" w:rsidRDefault="00786605" w:rsidP="001D6166">
      <w:pPr>
        <w:numPr>
          <w:ilvl w:val="1"/>
          <w:numId w:val="10"/>
        </w:numPr>
        <w:ind w:left="567" w:hanging="567"/>
        <w:jc w:val="both"/>
      </w:pPr>
      <w:r>
        <w:rPr>
          <w:bCs/>
        </w:rPr>
        <w:t xml:space="preserve">V případě, že poskytovatel poruší povinnost zajistit dodržování právních předpisů při nakládání s osobnímu údaji specifikovanou v čl. 5 odst. 5.6, </w:t>
      </w:r>
      <w:r>
        <w:t xml:space="preserve">je zadavatel </w:t>
      </w:r>
      <w:r w:rsidRPr="001D6166">
        <w:rPr>
          <w:bCs/>
        </w:rPr>
        <w:t>o</w:t>
      </w:r>
      <w:r>
        <w:rPr>
          <w:bCs/>
        </w:rPr>
        <w:t>právněn požadovat od poskytovatele</w:t>
      </w:r>
      <w:r w:rsidRPr="001D6166">
        <w:rPr>
          <w:bCs/>
        </w:rPr>
        <w:t xml:space="preserve"> smluvní pokutu ve výši </w:t>
      </w:r>
      <w:r>
        <w:rPr>
          <w:bCs/>
        </w:rPr>
        <w:t>100.000,- Kč (slovy jedno sto tisíc korun českých) za každý jednotlivý případ porušení.</w:t>
      </w:r>
    </w:p>
    <w:p w:rsidR="00786605" w:rsidRPr="00786605" w:rsidRDefault="00786605" w:rsidP="00786605">
      <w:pPr>
        <w:numPr>
          <w:ilvl w:val="1"/>
          <w:numId w:val="10"/>
        </w:numPr>
        <w:ind w:left="567" w:hanging="567"/>
        <w:jc w:val="both"/>
      </w:pPr>
      <w:r>
        <w:rPr>
          <w:bCs/>
        </w:rPr>
        <w:t xml:space="preserve">V případě, že poskytovatel poruší povinnost mlčenlivosti specifikovanou v čl. 5 odst. 5.7, </w:t>
      </w:r>
      <w:r>
        <w:t xml:space="preserve">je zadavatel </w:t>
      </w:r>
      <w:r w:rsidRPr="001D6166">
        <w:rPr>
          <w:bCs/>
        </w:rPr>
        <w:t>o</w:t>
      </w:r>
      <w:r>
        <w:rPr>
          <w:bCs/>
        </w:rPr>
        <w:t>právněn požadovat od poskytovatele</w:t>
      </w:r>
      <w:r w:rsidRPr="001D6166">
        <w:rPr>
          <w:bCs/>
        </w:rPr>
        <w:t xml:space="preserve"> smluvní pokutu ve výši </w:t>
      </w:r>
      <w:r>
        <w:rPr>
          <w:bCs/>
        </w:rPr>
        <w:t>250.000,- Kč (slovy dvě stě padesát tisíc korun českých) za každý jednotlivý případ porušení.</w:t>
      </w:r>
    </w:p>
    <w:p w:rsidR="002C3407" w:rsidRPr="00786605" w:rsidRDefault="00786605" w:rsidP="001D6166">
      <w:pPr>
        <w:numPr>
          <w:ilvl w:val="1"/>
          <w:numId w:val="10"/>
        </w:numPr>
        <w:ind w:left="567" w:hanging="567"/>
        <w:jc w:val="both"/>
      </w:pPr>
      <w:r>
        <w:rPr>
          <w:bCs/>
        </w:rPr>
        <w:t xml:space="preserve">Smluvní pokuta </w:t>
      </w:r>
      <w:r>
        <w:rPr>
          <w:rFonts w:eastAsia="Calibri"/>
        </w:rPr>
        <w:t>je</w:t>
      </w:r>
      <w:r w:rsidRPr="0001464B">
        <w:rPr>
          <w:rFonts w:eastAsia="Calibri"/>
        </w:rPr>
        <w:t xml:space="preserve"> </w:t>
      </w:r>
      <w:r>
        <w:rPr>
          <w:rFonts w:eastAsia="Calibri"/>
        </w:rPr>
        <w:t>splatná do třiceti (30</w:t>
      </w:r>
      <w:r w:rsidRPr="0001464B">
        <w:rPr>
          <w:rFonts w:eastAsia="Calibri"/>
        </w:rPr>
        <w:t>) kalendářních dnů ode dne jejich uplatnění.</w:t>
      </w:r>
    </w:p>
    <w:p w:rsidR="00786605" w:rsidRPr="00786605" w:rsidRDefault="00786605" w:rsidP="001D6166">
      <w:pPr>
        <w:numPr>
          <w:ilvl w:val="1"/>
          <w:numId w:val="10"/>
        </w:numPr>
        <w:ind w:left="567" w:hanging="567"/>
        <w:jc w:val="both"/>
      </w:pPr>
      <w:r>
        <w:t xml:space="preserve">Uhrazením </w:t>
      </w:r>
      <w:r w:rsidRPr="00786605">
        <w:rPr>
          <w:bCs/>
        </w:rPr>
        <w:t>smluvní pok</w:t>
      </w:r>
      <w:r w:rsidR="000F16F2">
        <w:rPr>
          <w:bCs/>
        </w:rPr>
        <w:t>uty není dotčen nárok zadavatel</w:t>
      </w:r>
      <w:r w:rsidRPr="00786605">
        <w:rPr>
          <w:bCs/>
        </w:rPr>
        <w:t>e na náhradu škod</w:t>
      </w:r>
      <w:r w:rsidR="000F16F2">
        <w:rPr>
          <w:bCs/>
        </w:rPr>
        <w:t>y. Smluvní pokutu zaplatí poskytovatel vedle škody, která zadavateli</w:t>
      </w:r>
      <w:r w:rsidRPr="00786605">
        <w:rPr>
          <w:bCs/>
        </w:rPr>
        <w:t xml:space="preserve"> vznikne v důsledku porušení </w:t>
      </w:r>
      <w:r w:rsidR="000F16F2">
        <w:rPr>
          <w:bCs/>
        </w:rPr>
        <w:t>povinností poskytovatel</w:t>
      </w:r>
      <w:r w:rsidRPr="00786605">
        <w:rPr>
          <w:bCs/>
        </w:rPr>
        <w:t>e.</w:t>
      </w:r>
    </w:p>
    <w:p w:rsidR="00786605" w:rsidRPr="002C4E48" w:rsidRDefault="00786605" w:rsidP="00786605">
      <w:pPr>
        <w:ind w:left="2145"/>
        <w:jc w:val="both"/>
      </w:pPr>
    </w:p>
    <w:p w:rsidR="00786605" w:rsidRPr="004227DF" w:rsidRDefault="00786605" w:rsidP="00786605">
      <w:pPr>
        <w:pStyle w:val="Nadpis1"/>
        <w:keepLines w:val="0"/>
        <w:numPr>
          <w:ilvl w:val="0"/>
          <w:numId w:val="2"/>
        </w:numPr>
        <w:suppressAutoHyphens/>
        <w:spacing w:after="60"/>
        <w:jc w:val="center"/>
        <w:rPr>
          <w:rFonts w:ascii="Times New Roman" w:hAnsi="Times New Roman"/>
          <w:b/>
          <w:color w:val="auto"/>
          <w:sz w:val="26"/>
          <w:szCs w:val="26"/>
        </w:rPr>
      </w:pPr>
      <w:r>
        <w:rPr>
          <w:rFonts w:ascii="Times New Roman" w:hAnsi="Times New Roman"/>
          <w:b/>
          <w:color w:val="auto"/>
          <w:sz w:val="26"/>
          <w:szCs w:val="26"/>
        </w:rPr>
        <w:t>Záruka za poskytnuté služby</w:t>
      </w:r>
    </w:p>
    <w:p w:rsidR="00786605" w:rsidRDefault="00786605" w:rsidP="00786605">
      <w:pPr>
        <w:pStyle w:val="Odstavecseseznamem"/>
      </w:pPr>
    </w:p>
    <w:p w:rsidR="00786605" w:rsidRPr="00786605" w:rsidRDefault="00786605" w:rsidP="00786605">
      <w:pPr>
        <w:pStyle w:val="Odstavecseseznamem"/>
        <w:numPr>
          <w:ilvl w:val="0"/>
          <w:numId w:val="10"/>
        </w:numPr>
        <w:jc w:val="both"/>
        <w:rPr>
          <w:vanish/>
        </w:rPr>
      </w:pPr>
    </w:p>
    <w:p w:rsidR="00955292" w:rsidRDefault="00955292" w:rsidP="00786605">
      <w:pPr>
        <w:numPr>
          <w:ilvl w:val="1"/>
          <w:numId w:val="10"/>
        </w:numPr>
        <w:ind w:left="567" w:hanging="567"/>
        <w:jc w:val="both"/>
      </w:pPr>
      <w:r>
        <w:t>Poskytovatel poskytuje zadav</w:t>
      </w:r>
      <w:r w:rsidRPr="00955292">
        <w:t xml:space="preserve">ateli záruku za jakost svého plnění dle této </w:t>
      </w:r>
      <w:r>
        <w:t>d</w:t>
      </w:r>
      <w:r w:rsidRPr="00955292">
        <w:t>ohody</w:t>
      </w:r>
      <w:r>
        <w:t xml:space="preserve"> a prováděcích smluv uzavřených na jejím základě </w:t>
      </w:r>
      <w:r w:rsidRPr="00955292">
        <w:t>v</w:t>
      </w:r>
      <w:r w:rsidR="002E0442">
        <w:t xml:space="preserve"> délce</w:t>
      </w:r>
      <w:r w:rsidRPr="00955292">
        <w:t> trvání 1 roku (záruční doba).</w:t>
      </w:r>
      <w:r>
        <w:t xml:space="preserve"> Smluvní strany berou na vědomí, že z povahy sjednaného plnění se případné vady </w:t>
      </w:r>
      <w:r w:rsidR="001C26B4">
        <w:t xml:space="preserve">plnění poskytovatele </w:t>
      </w:r>
      <w:r>
        <w:t xml:space="preserve">mohou týkat zejména, nikoliv však výlučně, kvality tisku a vytištěných </w:t>
      </w:r>
      <w:r>
        <w:lastRenderedPageBreak/>
        <w:t>dokumentů, kvality jejich vložení do obálek, úplnosti jejich rozeslání adresátům a správnosti doručení dokumentů jednotlivým adresátům.</w:t>
      </w:r>
    </w:p>
    <w:p w:rsidR="00955292" w:rsidRDefault="00955292" w:rsidP="00786605">
      <w:pPr>
        <w:numPr>
          <w:ilvl w:val="1"/>
          <w:numId w:val="10"/>
        </w:numPr>
        <w:ind w:left="567" w:hanging="567"/>
        <w:jc w:val="both"/>
      </w:pPr>
      <w:r w:rsidRPr="00955292">
        <w:t xml:space="preserve">Uplatňování odpovědnosti za vady se řídí příslušnými ustanoveními </w:t>
      </w:r>
      <w:r>
        <w:t>zákona č. 89/2012 Sb., občanský zákoník, v platném znění,</w:t>
      </w:r>
      <w:r w:rsidRPr="00955292">
        <w:t xml:space="preserve"> o odpovědnosti za vadu díla (§ 2615 – 2619 občanského zákoníku)</w:t>
      </w:r>
      <w:r w:rsidR="001C26B4">
        <w:t>.</w:t>
      </w:r>
    </w:p>
    <w:p w:rsidR="004227DF" w:rsidRDefault="004227DF" w:rsidP="00786605">
      <w:pPr>
        <w:numPr>
          <w:ilvl w:val="1"/>
          <w:numId w:val="10"/>
        </w:numPr>
        <w:ind w:left="567" w:hanging="567"/>
        <w:jc w:val="both"/>
      </w:pPr>
      <w:r>
        <w:t>V</w:t>
      </w:r>
      <w:r w:rsidR="001C26B4">
        <w:t xml:space="preserve"> případě zjištění vad plnění poskytnutého poskytovatelem </w:t>
      </w:r>
      <w:r w:rsidR="002E0442">
        <w:t xml:space="preserve">v průběhu záruční doby </w:t>
      </w:r>
      <w:r w:rsidR="001C26B4">
        <w:t xml:space="preserve">zadavatel reklamuje případné vady prostřednictvím osoby oprávněné za něj jednat </w:t>
      </w:r>
      <w:r w:rsidR="00A239CB">
        <w:t xml:space="preserve">ve věcech administrativně technických, popřípadě prostřednictvím jiného pověřeného zaměstnance. Strany této dohody se dohodly, že reklamaci lze provést prostřednictvím emailové korespondence na emailovou adresu osoby oprávněně za poskytovatele jednat ve věcech administrativně technických uvedené v čl. 1 odst. 1.3.2 této dohody. Odesláním emailu na tuto emailovou adresu se reklamace považuje za uplatněnou.      </w:t>
      </w:r>
    </w:p>
    <w:p w:rsidR="004227DF" w:rsidRDefault="000F16F2" w:rsidP="001D6166">
      <w:pPr>
        <w:numPr>
          <w:ilvl w:val="1"/>
          <w:numId w:val="10"/>
        </w:numPr>
        <w:ind w:left="567" w:hanging="567"/>
        <w:jc w:val="both"/>
      </w:pPr>
      <w:r>
        <w:t>Poskytovatel</w:t>
      </w:r>
      <w:r w:rsidR="004227DF">
        <w:t xml:space="preserve"> se</w:t>
      </w:r>
      <w:r w:rsidR="00A239CB">
        <w:t xml:space="preserve"> zavazuje na svoje náklady a bez jakýchkoliv nároků na </w:t>
      </w:r>
      <w:r>
        <w:t>zadavate</w:t>
      </w:r>
      <w:r w:rsidR="00A239CB">
        <w:t>le, s výjimkou případného požadavku součinnosti, odstranit zadavatelem</w:t>
      </w:r>
      <w:r w:rsidR="004227DF">
        <w:t xml:space="preserve"> reklamované vady s ohledem na povahu reklamovaných vad bezodkladně </w:t>
      </w:r>
      <w:r w:rsidR="00A239CB">
        <w:t>po doručení reklamace zadavatelem, nejpozději však do pěti (5) kalendářních následujících po</w:t>
      </w:r>
      <w:r w:rsidR="004227DF">
        <w:t xml:space="preserve"> uplatnění</w:t>
      </w:r>
      <w:r w:rsidR="00A239CB">
        <w:t xml:space="preserve"> reklamace</w:t>
      </w:r>
      <w:r w:rsidR="004227DF">
        <w:t>.</w:t>
      </w:r>
    </w:p>
    <w:p w:rsidR="004227DF" w:rsidRPr="004227DF" w:rsidRDefault="004227DF" w:rsidP="004227DF"/>
    <w:p w:rsidR="002E0442" w:rsidRDefault="002E0442" w:rsidP="001D6166">
      <w:pPr>
        <w:pStyle w:val="Nadpis1"/>
        <w:keepLines w:val="0"/>
        <w:numPr>
          <w:ilvl w:val="0"/>
          <w:numId w:val="10"/>
        </w:numPr>
        <w:spacing w:after="60"/>
        <w:ind w:left="0" w:firstLine="0"/>
        <w:jc w:val="center"/>
        <w:rPr>
          <w:rFonts w:ascii="Times New Roman" w:hAnsi="Times New Roman"/>
          <w:b/>
          <w:color w:val="auto"/>
          <w:sz w:val="26"/>
          <w:szCs w:val="26"/>
        </w:rPr>
      </w:pPr>
      <w:r w:rsidRPr="002E0442">
        <w:rPr>
          <w:rFonts w:ascii="Times New Roman" w:hAnsi="Times New Roman"/>
          <w:b/>
          <w:color w:val="auto"/>
          <w:sz w:val="26"/>
          <w:szCs w:val="26"/>
        </w:rPr>
        <w:t>Povinná ustanovení</w:t>
      </w:r>
    </w:p>
    <w:p w:rsidR="002E0442" w:rsidRDefault="002E0442" w:rsidP="002E0442">
      <w:pPr>
        <w:numPr>
          <w:ilvl w:val="1"/>
          <w:numId w:val="10"/>
        </w:numPr>
        <w:ind w:left="567" w:hanging="567"/>
        <w:jc w:val="both"/>
      </w:pPr>
      <w:r>
        <w:t>S</w:t>
      </w:r>
      <w:r w:rsidRPr="007C0F89">
        <w:t>trany</w:t>
      </w:r>
      <w:r>
        <w:t xml:space="preserve"> této dohody</w:t>
      </w:r>
      <w:r w:rsidRPr="007C0F89">
        <w:t xml:space="preserve"> výslovně </w:t>
      </w:r>
      <w:r>
        <w:t>souhlasí s tím, aby tato dohoda, a také každá prováděcí smlouva uzavřená ne jejím základě, u které hodnota předmětu plnění dosahuje minimálně 50.000,- Kč (slovy padesát tisíc korun českých) bez daně z přidané hodnoty, byly zveřejněny</w:t>
      </w:r>
      <w:r w:rsidRPr="007C0F89">
        <w:t xml:space="preserve"> v registru smluv za podmínek zákona č. 340/2015 Sb., o zvláštních podmínkách účinnosti některých smluv, uveřejňování těchto smluv a o registru smluv, ve znění pozdějších předpisů, do 30 dnů ode dne podpisu smlouvy poslední smluvní stranou, nejpozději do </w:t>
      </w:r>
      <w:r>
        <w:t>tří (</w:t>
      </w:r>
      <w:r w:rsidRPr="007C0F89">
        <w:t>3</w:t>
      </w:r>
      <w:r>
        <w:t>)</w:t>
      </w:r>
      <w:r w:rsidRPr="007C0F89">
        <w:t xml:space="preserve"> měsíců o</w:t>
      </w:r>
      <w:r w:rsidR="00395AE3">
        <w:t>de dne podpisu smlouvy. S</w:t>
      </w:r>
      <w:r w:rsidRPr="007C0F89">
        <w:t>trany</w:t>
      </w:r>
      <w:r w:rsidR="00395AE3">
        <w:t xml:space="preserve"> dohody</w:t>
      </w:r>
      <w:r w:rsidRPr="007C0F89">
        <w:t xml:space="preserve"> souhlasí se zveřejněním svých osobních údajů ve smlouvě, která bude zveřejněna v registru smluv podle věty první, Smluvní strany prohlašují, že skutečnosti obsažené ve smlouvě nepovažují za obchodní tajemství ve smyslu § 504 občanského zákoníku a udělují svolení k jejich užití a zveřejnění bez stanovení jakýchkoliv dalších podmínek.</w:t>
      </w:r>
    </w:p>
    <w:p w:rsidR="002E0442" w:rsidRDefault="002E0442" w:rsidP="002E0442">
      <w:pPr>
        <w:numPr>
          <w:ilvl w:val="1"/>
          <w:numId w:val="10"/>
        </w:numPr>
        <w:ind w:left="567" w:hanging="567"/>
        <w:jc w:val="both"/>
      </w:pPr>
      <w:r>
        <w:t xml:space="preserve">Tímto se </w:t>
      </w:r>
      <w:r w:rsidRPr="007C0F89">
        <w:t xml:space="preserve">ve smyslu ustanovení § 43 odst. 1 zákona č. 131/2000 Sb., o hlavním městě Praze, ve znění </w:t>
      </w:r>
      <w:r>
        <w:t>pozdějších předpisů</w:t>
      </w:r>
      <w:r w:rsidRPr="007C0F89">
        <w:t>, potvrzuje, že byly splněny podmínky pro platnost právního jednání městské části Praha 5, a to usnesením R</w:t>
      </w:r>
      <w:r>
        <w:t>ady městské části</w:t>
      </w:r>
      <w:r w:rsidRPr="007C0F89">
        <w:t xml:space="preserve"> </w:t>
      </w:r>
      <w:r>
        <w:t xml:space="preserve">Praha 5 </w:t>
      </w:r>
      <w:r w:rsidRPr="007C0F89">
        <w:t xml:space="preserve">č. </w:t>
      </w:r>
      <w:r w:rsidRPr="00FF325F">
        <w:rPr>
          <w:highlight w:val="yellow"/>
        </w:rPr>
        <w:t>……</w:t>
      </w:r>
      <w:proofErr w:type="gramStart"/>
      <w:r w:rsidRPr="00FF325F">
        <w:rPr>
          <w:highlight w:val="yellow"/>
        </w:rPr>
        <w:t>…</w:t>
      </w:r>
      <w:r w:rsidRPr="007C0F89">
        <w:t>.ze</w:t>
      </w:r>
      <w:proofErr w:type="gramEnd"/>
      <w:r w:rsidRPr="007C0F89">
        <w:t xml:space="preserve"> dne </w:t>
      </w:r>
      <w:r w:rsidRPr="00FF325F">
        <w:rPr>
          <w:highlight w:val="yellow"/>
        </w:rPr>
        <w:t>………...</w:t>
      </w:r>
    </w:p>
    <w:p w:rsidR="002E0442" w:rsidRPr="002E0442" w:rsidRDefault="002E0442" w:rsidP="002E0442">
      <w:pPr>
        <w:ind w:left="567"/>
        <w:jc w:val="both"/>
      </w:pPr>
    </w:p>
    <w:p w:rsidR="004227DF" w:rsidRPr="002E0442" w:rsidRDefault="004227DF" w:rsidP="001D6166">
      <w:pPr>
        <w:pStyle w:val="Nadpis1"/>
        <w:keepLines w:val="0"/>
        <w:numPr>
          <w:ilvl w:val="0"/>
          <w:numId w:val="10"/>
        </w:numPr>
        <w:spacing w:after="60"/>
        <w:ind w:left="0" w:firstLine="0"/>
        <w:jc w:val="center"/>
        <w:rPr>
          <w:rFonts w:ascii="Times New Roman" w:hAnsi="Times New Roman"/>
          <w:b/>
          <w:color w:val="auto"/>
          <w:sz w:val="26"/>
          <w:szCs w:val="26"/>
        </w:rPr>
      </w:pPr>
      <w:r w:rsidRPr="002E0442">
        <w:rPr>
          <w:rFonts w:ascii="Times New Roman" w:hAnsi="Times New Roman"/>
          <w:b/>
          <w:color w:val="auto"/>
          <w:sz w:val="26"/>
          <w:szCs w:val="26"/>
        </w:rPr>
        <w:t>Závěrečná ustanovení a zvláštní ujednání</w:t>
      </w:r>
    </w:p>
    <w:p w:rsidR="004227DF" w:rsidRPr="00C47D7D" w:rsidRDefault="004227DF" w:rsidP="004227DF"/>
    <w:p w:rsidR="004227DF" w:rsidRDefault="004227DF" w:rsidP="001D6166">
      <w:pPr>
        <w:numPr>
          <w:ilvl w:val="1"/>
          <w:numId w:val="10"/>
        </w:numPr>
        <w:ind w:left="567" w:hanging="567"/>
        <w:jc w:val="both"/>
      </w:pPr>
      <w:r w:rsidRPr="00C44176">
        <w:t xml:space="preserve">Poskytovatel není bez předchozího písemného </w:t>
      </w:r>
      <w:r w:rsidR="000F16F2">
        <w:t>souhlasu zadavatele</w:t>
      </w:r>
      <w:r w:rsidRPr="00C44176">
        <w:t xml:space="preserve"> oprávněn postoupit práva a povinnosti z této smlouvy na třetí osobu.</w:t>
      </w:r>
    </w:p>
    <w:p w:rsidR="004227DF" w:rsidRDefault="004227DF" w:rsidP="001D6166">
      <w:pPr>
        <w:numPr>
          <w:ilvl w:val="1"/>
          <w:numId w:val="10"/>
        </w:numPr>
        <w:ind w:left="567" w:hanging="567"/>
        <w:jc w:val="both"/>
      </w:pPr>
      <w:r>
        <w:t>Práva a povinnosti smluvních stran, které nejsou přímo upraveny touto smlouvou, se řídí příslušnými ustanoveními občanského zákoníku.</w:t>
      </w:r>
    </w:p>
    <w:p w:rsidR="004227DF" w:rsidRDefault="00395AE3" w:rsidP="001D6166">
      <w:pPr>
        <w:numPr>
          <w:ilvl w:val="1"/>
          <w:numId w:val="10"/>
        </w:numPr>
        <w:ind w:left="567" w:hanging="567"/>
        <w:jc w:val="both"/>
      </w:pPr>
      <w:r>
        <w:t>Poskytovatel</w:t>
      </w:r>
      <w:r w:rsidR="004227DF" w:rsidRPr="00054869">
        <w:t xml:space="preserve"> </w:t>
      </w:r>
      <w:r w:rsidR="004227DF" w:rsidRPr="00FF325F">
        <w:rPr>
          <w:bCs/>
        </w:rPr>
        <w:t>není oprávněn započítávat částky</w:t>
      </w:r>
      <w:r w:rsidR="004227DF" w:rsidRPr="00054869">
        <w:t>, které mu dl</w:t>
      </w:r>
      <w:r w:rsidR="004227DF">
        <w:t>uží  nebo</w:t>
      </w:r>
      <w:r>
        <w:t xml:space="preserve"> které nárokuje vůči zadavateli proti částkám, které poskytovatel</w:t>
      </w:r>
      <w:r w:rsidR="004227DF">
        <w:t xml:space="preserve"> dluží </w:t>
      </w:r>
      <w:r>
        <w:t>zadavateli</w:t>
      </w:r>
      <w:r w:rsidR="004227DF" w:rsidRPr="00054869">
        <w:t xml:space="preserve">, či které </w:t>
      </w:r>
      <w:r>
        <w:t>zadavatel vůči poskytovateli</w:t>
      </w:r>
      <w:r w:rsidR="004227DF" w:rsidRPr="00054869">
        <w:t xml:space="preserve"> nár</w:t>
      </w:r>
      <w:r w:rsidR="004227DF">
        <w:t>ok</w:t>
      </w:r>
      <w:r w:rsidR="000F16F2">
        <w:t>uje, a to včetně nároků poskytovatele</w:t>
      </w:r>
      <w:r w:rsidR="004227DF">
        <w:t xml:space="preserve"> z jiných smluvních vztahů.</w:t>
      </w:r>
    </w:p>
    <w:p w:rsidR="004227DF" w:rsidRDefault="004227DF" w:rsidP="001D6166">
      <w:pPr>
        <w:numPr>
          <w:ilvl w:val="1"/>
          <w:numId w:val="10"/>
        </w:numPr>
        <w:ind w:left="567" w:hanging="567"/>
        <w:jc w:val="both"/>
      </w:pPr>
      <w:r w:rsidRPr="00C47D7D">
        <w:t xml:space="preserve">Změny a doplňky této </w:t>
      </w:r>
      <w:r w:rsidR="00395AE3">
        <w:t>dohody</w:t>
      </w:r>
      <w:r w:rsidRPr="00C47D7D">
        <w:t xml:space="preserve"> mohou být sjednány</w:t>
      </w:r>
      <w:r>
        <w:t xml:space="preserve"> jen písemnou formou a musí být </w:t>
      </w:r>
      <w:r w:rsidRPr="00C47D7D">
        <w:t xml:space="preserve">potvrzeny </w:t>
      </w:r>
      <w:r w:rsidR="00395AE3">
        <w:t xml:space="preserve">a podepsány </w:t>
      </w:r>
      <w:r w:rsidRPr="00C47D7D">
        <w:t>oběma stranami.</w:t>
      </w:r>
    </w:p>
    <w:p w:rsidR="004227DF" w:rsidRDefault="00395AE3" w:rsidP="001D6166">
      <w:pPr>
        <w:numPr>
          <w:ilvl w:val="1"/>
          <w:numId w:val="10"/>
        </w:numPr>
        <w:ind w:left="567" w:hanging="567"/>
        <w:jc w:val="both"/>
      </w:pPr>
      <w:r>
        <w:t>Dohoda</w:t>
      </w:r>
      <w:r w:rsidR="004227DF" w:rsidRPr="00C47D7D">
        <w:t xml:space="preserve"> se uzavírá v pěti (5) vyhotoveních s platnos</w:t>
      </w:r>
      <w:r w:rsidR="004227DF">
        <w:t xml:space="preserve">tí originálu, z nichž čtyři (4) </w:t>
      </w:r>
      <w:r>
        <w:t>vyhotovení obdrží zadavatel</w:t>
      </w:r>
      <w:r w:rsidR="004227DF" w:rsidRPr="00C47D7D">
        <w:t xml:space="preserve"> a jedno (1) vyhotovení obdrží</w:t>
      </w:r>
      <w:r w:rsidR="004227DF">
        <w:t xml:space="preserve"> </w:t>
      </w:r>
      <w:r>
        <w:t>poskytova</w:t>
      </w:r>
      <w:r w:rsidR="004227DF">
        <w:t>tel.</w:t>
      </w:r>
    </w:p>
    <w:p w:rsidR="004227DF" w:rsidRDefault="004227DF" w:rsidP="001D6166">
      <w:pPr>
        <w:numPr>
          <w:ilvl w:val="1"/>
          <w:numId w:val="10"/>
        </w:numPr>
        <w:ind w:left="567" w:hanging="567"/>
        <w:jc w:val="both"/>
      </w:pPr>
      <w:r w:rsidRPr="00C47D7D">
        <w:lastRenderedPageBreak/>
        <w:t xml:space="preserve">Tato smlouva nabývá platnosti dnem jejího podpisu </w:t>
      </w:r>
      <w:r w:rsidR="00395AE3">
        <w:t>oběma stranami dohody</w:t>
      </w:r>
      <w:r>
        <w:t xml:space="preserve"> a účinnosti </w:t>
      </w:r>
      <w:r w:rsidRPr="004F1E40">
        <w:t xml:space="preserve">dnem zveřejnění </w:t>
      </w:r>
      <w:r w:rsidR="00395AE3">
        <w:t>dohody</w:t>
      </w:r>
      <w:r w:rsidRPr="004F1E40">
        <w:t xml:space="preserve"> v registru smluv podle zákona č. 340/2015 Sb., o zvláštních podmínkách účinnosti některých smluv, uveřejňování těchto smluv a o registru smluv, ve znění pozdějších předpisů</w:t>
      </w:r>
      <w:r w:rsidRPr="00C47D7D">
        <w:t>.</w:t>
      </w:r>
    </w:p>
    <w:p w:rsidR="004227DF" w:rsidRPr="00FF325F" w:rsidRDefault="00395AE3" w:rsidP="001D6166">
      <w:pPr>
        <w:numPr>
          <w:ilvl w:val="1"/>
          <w:numId w:val="10"/>
        </w:numPr>
        <w:ind w:left="567" w:hanging="567"/>
        <w:jc w:val="both"/>
      </w:pPr>
      <w:r>
        <w:t>S</w:t>
      </w:r>
      <w:r w:rsidR="004227DF" w:rsidRPr="00FF325F">
        <w:t>trany</w:t>
      </w:r>
      <w:r>
        <w:t xml:space="preserve"> dohody</w:t>
      </w:r>
      <w:r w:rsidR="004227DF" w:rsidRPr="00FF325F">
        <w:t xml:space="preserve"> se zavazují, že pokud se kterékoli ustanovení </w:t>
      </w:r>
      <w:r>
        <w:t>dohody</w:t>
      </w:r>
      <w:r w:rsidR="004227DF" w:rsidRPr="00FF325F">
        <w:t xml:space="preserve">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účelem pokud možno nejvíce podobá neplatnému nebo zdánlivému ustanovení. Obdobně se bude postupovat v případě ostatních zmíněných nedostatků smlouvy či souvisejících ujednání.</w:t>
      </w:r>
    </w:p>
    <w:p w:rsidR="000F16F2" w:rsidRDefault="004227DF" w:rsidP="001D6166">
      <w:pPr>
        <w:numPr>
          <w:ilvl w:val="1"/>
          <w:numId w:val="10"/>
        </w:numPr>
        <w:ind w:left="567" w:hanging="567"/>
        <w:jc w:val="both"/>
      </w:pPr>
      <w:r>
        <w:t>Nedílnou souč</w:t>
      </w:r>
      <w:r w:rsidR="000F16F2">
        <w:t>ástí této smlouvy jako její přílohy jsou:</w:t>
      </w:r>
      <w:r>
        <w:t xml:space="preserve"> </w:t>
      </w:r>
    </w:p>
    <w:p w:rsidR="004227DF" w:rsidRDefault="000F16F2" w:rsidP="000F16F2">
      <w:pPr>
        <w:ind w:left="567"/>
        <w:jc w:val="both"/>
      </w:pPr>
      <w:r>
        <w:t>P</w:t>
      </w:r>
      <w:r w:rsidR="004227DF">
        <w:t>říloha č</w:t>
      </w:r>
      <w:r>
        <w:t>. 1 – Specifikace předmětu plnění</w:t>
      </w:r>
    </w:p>
    <w:p w:rsidR="000F16F2" w:rsidRDefault="000F16F2" w:rsidP="000F16F2">
      <w:pPr>
        <w:ind w:left="567"/>
        <w:jc w:val="both"/>
      </w:pPr>
      <w:r>
        <w:t>Příloha č. 2 – Doklad o pojištění poskytovatele</w:t>
      </w:r>
    </w:p>
    <w:p w:rsidR="000F16F2" w:rsidRDefault="00E710E0" w:rsidP="000F16F2">
      <w:pPr>
        <w:ind w:left="567"/>
        <w:jc w:val="both"/>
      </w:pPr>
      <w:r>
        <w:t xml:space="preserve">Příloha č. 3 – </w:t>
      </w:r>
      <w:r w:rsidR="000F16F2">
        <w:t>Cenová nabídka poskytovatele</w:t>
      </w:r>
    </w:p>
    <w:p w:rsidR="004227DF" w:rsidRPr="007C0F89" w:rsidRDefault="004227DF" w:rsidP="001D6166">
      <w:pPr>
        <w:numPr>
          <w:ilvl w:val="1"/>
          <w:numId w:val="10"/>
        </w:numPr>
        <w:ind w:left="567" w:hanging="567"/>
        <w:jc w:val="both"/>
      </w:pPr>
      <w:r>
        <w:t xml:space="preserve">Smluvní strany </w:t>
      </w:r>
      <w:r w:rsidRPr="00FF325F">
        <w:rPr>
          <w:bCs/>
        </w:rPr>
        <w:t>prohlašují, že smlouvu sepsaly na základě pravdivých údajů, jejich pravé a svobodné vůle, nikoli v tísni ani za nápadně nevýhodných podmínek, smlouvu si přečetly, s jejím obsahem souhlasí a na důkaz toho připojují své podpisy.</w:t>
      </w:r>
    </w:p>
    <w:p w:rsidR="004227DF" w:rsidRDefault="004227DF" w:rsidP="004227DF"/>
    <w:p w:rsidR="004227DF" w:rsidRDefault="004227DF" w:rsidP="004227DF"/>
    <w:p w:rsidR="004227DF" w:rsidRDefault="004227DF" w:rsidP="004227DF">
      <w:pPr>
        <w:ind w:left="709"/>
        <w:jc w:val="both"/>
      </w:pPr>
    </w:p>
    <w:p w:rsidR="004227DF" w:rsidRDefault="004227DF" w:rsidP="004227DF">
      <w:pPr>
        <w:pStyle w:val="Seznam31"/>
        <w:ind w:left="0" w:firstLine="0"/>
        <w:jc w:val="both"/>
        <w:rPr>
          <w:highlight w:val="yellow"/>
        </w:rPr>
      </w:pPr>
    </w:p>
    <w:p w:rsidR="004227DF" w:rsidRDefault="004227DF" w:rsidP="004227DF">
      <w:pPr>
        <w:pStyle w:val="Seznam31"/>
        <w:ind w:left="0" w:firstLine="0"/>
        <w:jc w:val="both"/>
        <w:rPr>
          <w:b/>
        </w:rPr>
      </w:pPr>
      <w:r w:rsidRPr="00C01DD0">
        <w:t>V Praze dne…………………</w:t>
      </w:r>
      <w:proofErr w:type="gramStart"/>
      <w:r w:rsidRPr="00C01DD0">
        <w:t>…...</w:t>
      </w:r>
      <w:proofErr w:type="gramEnd"/>
      <w:r>
        <w:tab/>
      </w:r>
      <w:r>
        <w:tab/>
      </w:r>
      <w:r>
        <w:tab/>
      </w:r>
      <w:r w:rsidR="000F16F2">
        <w:t xml:space="preserve">          </w:t>
      </w:r>
      <w:r w:rsidRPr="00C01DD0">
        <w:rPr>
          <w:highlight w:val="yellow"/>
        </w:rPr>
        <w:t>V Praze dne…………………</w:t>
      </w:r>
      <w:proofErr w:type="gramStart"/>
      <w:r w:rsidRPr="00C01DD0">
        <w:rPr>
          <w:highlight w:val="yellow"/>
        </w:rPr>
        <w:t>…...</w:t>
      </w:r>
      <w:proofErr w:type="gramEnd"/>
    </w:p>
    <w:p w:rsidR="004227DF" w:rsidRDefault="004227DF" w:rsidP="004227DF">
      <w:pPr>
        <w:pStyle w:val="Seznam31"/>
        <w:ind w:left="0" w:firstLine="708"/>
        <w:rPr>
          <w:highlight w:val="yellow"/>
        </w:rPr>
      </w:pPr>
    </w:p>
    <w:p w:rsidR="004227DF" w:rsidRPr="00E14781" w:rsidRDefault="004227DF" w:rsidP="004227DF">
      <w:pPr>
        <w:pStyle w:val="Seznam31"/>
        <w:ind w:left="0" w:firstLine="0"/>
        <w:rPr>
          <w:rFonts w:ascii="Garamond" w:hAnsi="Garamond"/>
        </w:rPr>
      </w:pPr>
    </w:p>
    <w:p w:rsidR="004227DF" w:rsidRPr="00E14781" w:rsidRDefault="004227DF" w:rsidP="004227DF">
      <w:pPr>
        <w:pStyle w:val="Seznam31"/>
        <w:ind w:left="0" w:firstLine="0"/>
        <w:rPr>
          <w:rFonts w:ascii="Garamond" w:hAnsi="Garamond"/>
        </w:rPr>
      </w:pPr>
    </w:p>
    <w:p w:rsidR="004227DF" w:rsidRPr="00E14781" w:rsidRDefault="004227DF" w:rsidP="004227DF">
      <w:pPr>
        <w:pStyle w:val="Seznam31"/>
        <w:ind w:left="0" w:firstLine="0"/>
        <w:rPr>
          <w:rFonts w:ascii="Garamond" w:hAnsi="Garamond"/>
        </w:rPr>
      </w:pPr>
    </w:p>
    <w:p w:rsidR="004227DF" w:rsidRPr="00E14781" w:rsidRDefault="004227DF" w:rsidP="004227DF">
      <w:pPr>
        <w:pStyle w:val="Seznam31"/>
        <w:ind w:left="0" w:firstLine="0"/>
        <w:rPr>
          <w:rFonts w:ascii="Garamond" w:hAnsi="Garamond"/>
        </w:rPr>
      </w:pPr>
    </w:p>
    <w:p w:rsidR="004227DF" w:rsidRDefault="004227DF" w:rsidP="004227DF">
      <w:pPr>
        <w:pStyle w:val="Seznam31"/>
        <w:ind w:left="0" w:firstLine="0"/>
        <w:jc w:val="both"/>
        <w:rPr>
          <w:rFonts w:ascii="Garamond" w:hAnsi="Garamond"/>
          <w:sz w:val="20"/>
        </w:rPr>
      </w:pPr>
      <w:r>
        <w:rPr>
          <w:rFonts w:ascii="Garamond" w:hAnsi="Garamond"/>
          <w:sz w:val="20"/>
        </w:rPr>
        <w:t xml:space="preserve">…………………………………………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Pr="00C01DD0">
        <w:rPr>
          <w:rFonts w:ascii="Garamond" w:hAnsi="Garamond"/>
          <w:sz w:val="20"/>
          <w:highlight w:val="yellow"/>
        </w:rPr>
        <w:t>……………………………………</w:t>
      </w:r>
      <w:r w:rsidR="000F16F2">
        <w:rPr>
          <w:rFonts w:ascii="Garamond" w:hAnsi="Garamond"/>
          <w:sz w:val="20"/>
        </w:rPr>
        <w:t>…..</w:t>
      </w:r>
    </w:p>
    <w:p w:rsidR="004227DF" w:rsidRPr="00060B00" w:rsidRDefault="000F16F2" w:rsidP="004227DF">
      <w:pPr>
        <w:pStyle w:val="Seznam31"/>
        <w:ind w:left="0" w:firstLine="0"/>
        <w:jc w:val="both"/>
        <w:rPr>
          <w:rFonts w:ascii="Garamond" w:hAnsi="Garamond"/>
          <w:sz w:val="20"/>
        </w:rPr>
      </w:pPr>
      <w:r>
        <w:rPr>
          <w:rFonts w:ascii="Garamond" w:hAnsi="Garamond"/>
        </w:rPr>
        <w:t>za zadavatele</w:t>
      </w:r>
      <w:r w:rsidR="004227DF">
        <w:rPr>
          <w:rFonts w:ascii="Garamond" w:hAnsi="Garamond"/>
          <w:sz w:val="20"/>
        </w:rPr>
        <w:t>:</w:t>
      </w:r>
      <w:r w:rsidR="004227DF">
        <w:rPr>
          <w:rFonts w:ascii="Garamond" w:hAnsi="Garamond"/>
          <w:sz w:val="20"/>
        </w:rPr>
        <w:tab/>
      </w:r>
      <w:r w:rsidR="004227DF">
        <w:rPr>
          <w:rFonts w:ascii="Garamond" w:hAnsi="Garamond"/>
          <w:sz w:val="20"/>
        </w:rPr>
        <w:tab/>
      </w:r>
      <w:r w:rsidR="004227DF">
        <w:rPr>
          <w:rFonts w:ascii="Garamond" w:hAnsi="Garamond"/>
          <w:sz w:val="20"/>
        </w:rPr>
        <w:tab/>
      </w:r>
      <w:r w:rsidR="004227DF">
        <w:rPr>
          <w:rFonts w:ascii="Garamond" w:hAnsi="Garamond"/>
          <w:sz w:val="20"/>
        </w:rPr>
        <w:tab/>
      </w:r>
      <w:r w:rsidR="004227DF">
        <w:rPr>
          <w:rFonts w:ascii="Garamond" w:hAnsi="Garamond"/>
          <w:sz w:val="20"/>
        </w:rPr>
        <w:tab/>
      </w:r>
      <w:r w:rsidR="004227DF">
        <w:rPr>
          <w:rFonts w:ascii="Garamond" w:hAnsi="Garamond"/>
          <w:sz w:val="20"/>
        </w:rPr>
        <w:tab/>
      </w:r>
      <w:r w:rsidR="004227DF">
        <w:rPr>
          <w:rFonts w:ascii="Garamond" w:hAnsi="Garamond"/>
          <w:sz w:val="20"/>
        </w:rPr>
        <w:tab/>
      </w:r>
      <w:r w:rsidR="004E6D7C">
        <w:rPr>
          <w:rFonts w:ascii="Garamond" w:hAnsi="Garamond"/>
          <w:highlight w:val="yellow"/>
        </w:rPr>
        <w:t xml:space="preserve">za </w:t>
      </w:r>
      <w:r>
        <w:rPr>
          <w:rFonts w:ascii="Garamond" w:hAnsi="Garamond"/>
          <w:highlight w:val="yellow"/>
        </w:rPr>
        <w:t>poskytovatele</w:t>
      </w:r>
      <w:r w:rsidR="004227DF" w:rsidRPr="00C01DD0">
        <w:rPr>
          <w:rFonts w:ascii="Garamond" w:hAnsi="Garamond"/>
          <w:sz w:val="20"/>
          <w:highlight w:val="yellow"/>
        </w:rPr>
        <w:t>:</w:t>
      </w:r>
    </w:p>
    <w:p w:rsidR="004227DF" w:rsidRPr="00473AE7" w:rsidRDefault="004227DF" w:rsidP="004227DF">
      <w:pPr>
        <w:pStyle w:val="Seznam31"/>
        <w:tabs>
          <w:tab w:val="left" w:pos="142"/>
        </w:tabs>
        <w:ind w:left="0" w:firstLine="0"/>
        <w:jc w:val="both"/>
        <w:rPr>
          <w:rFonts w:ascii="Garamond" w:hAnsi="Garamond"/>
          <w:b/>
        </w:rPr>
      </w:pPr>
      <w:r>
        <w:rPr>
          <w:rFonts w:ascii="Garamond" w:hAnsi="Garamond"/>
          <w:b/>
        </w:rPr>
        <w:t>Ing. Pavel Richter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4227DF" w:rsidRDefault="004227DF" w:rsidP="004227DF">
      <w:pPr>
        <w:pStyle w:val="Seznam31"/>
        <w:ind w:left="0" w:firstLine="0"/>
        <w:rPr>
          <w:highlight w:val="yellow"/>
        </w:rPr>
      </w:pPr>
      <w:r w:rsidRPr="00473AE7">
        <w:rPr>
          <w:rFonts w:ascii="Garamond" w:hAnsi="Garamond"/>
          <w:b/>
        </w:rPr>
        <w:t>starosta MČ Praha 5</w:t>
      </w:r>
      <w:r w:rsidRPr="00E14781">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60F1A" w:rsidRPr="004227DF" w:rsidRDefault="00A60F1A" w:rsidP="004227DF"/>
    <w:sectPr w:rsidR="00A60F1A" w:rsidRPr="004227DF" w:rsidSect="0050139F">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FA" w:rsidRDefault="006C2BFA" w:rsidP="00B25823">
      <w:r>
        <w:separator/>
      </w:r>
    </w:p>
  </w:endnote>
  <w:endnote w:type="continuationSeparator" w:id="0">
    <w:p w:rsidR="006C2BFA" w:rsidRDefault="006C2BFA" w:rsidP="00B25823">
      <w:r>
        <w:continuationSeparator/>
      </w:r>
    </w:p>
  </w:endnote>
  <w:endnote w:type="continuationNotice" w:id="1">
    <w:p w:rsidR="006C2BFA" w:rsidRDefault="006C2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D4" w:rsidRDefault="00E00ED4">
    <w:pPr>
      <w:pStyle w:val="Zpat"/>
      <w:jc w:val="center"/>
    </w:pPr>
    <w:r>
      <w:fldChar w:fldCharType="begin"/>
    </w:r>
    <w:r>
      <w:instrText>PAGE   \* MERGEFORMAT</w:instrText>
    </w:r>
    <w:r>
      <w:fldChar w:fldCharType="separate"/>
    </w:r>
    <w:r w:rsidR="00811D00" w:rsidRPr="00811D00">
      <w:rPr>
        <w:noProof/>
        <w:lang w:val="cs-CZ"/>
      </w:rPr>
      <w:t>8</w:t>
    </w:r>
    <w:r>
      <w:fldChar w:fldCharType="end"/>
    </w:r>
  </w:p>
  <w:p w:rsidR="00E00ED4" w:rsidRDefault="00E00E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FA" w:rsidRDefault="006C2BFA" w:rsidP="00B25823">
      <w:r>
        <w:separator/>
      </w:r>
    </w:p>
  </w:footnote>
  <w:footnote w:type="continuationSeparator" w:id="0">
    <w:p w:rsidR="006C2BFA" w:rsidRDefault="006C2BFA" w:rsidP="00B25823">
      <w:r>
        <w:continuationSeparator/>
      </w:r>
    </w:p>
  </w:footnote>
  <w:footnote w:type="continuationNotice" w:id="1">
    <w:p w:rsidR="006C2BFA" w:rsidRDefault="006C2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23" w:rsidRPr="004227DF" w:rsidRDefault="00A40037" w:rsidP="004227DF">
    <w:pPr>
      <w:pStyle w:val="Zhlav"/>
      <w:rPr>
        <w:lang w:val="cs-CZ"/>
      </w:rPr>
    </w:pPr>
    <w:r>
      <w:rPr>
        <w:noProof/>
        <w:lang w:val="cs-CZ" w:eastAsia="cs-CZ"/>
      </w:rPr>
      <w:drawing>
        <wp:anchor distT="0" distB="0" distL="114300" distR="114300" simplePos="0" relativeHeight="251657728" behindDoc="0" locked="0" layoutInCell="1" allowOverlap="1" wp14:anchorId="01C27BE3" wp14:editId="1D176CF0">
          <wp:simplePos x="0" y="0"/>
          <wp:positionH relativeFrom="column">
            <wp:align>center</wp:align>
          </wp:positionH>
          <wp:positionV relativeFrom="paragraph">
            <wp:posOffset>-126365</wp:posOffset>
          </wp:positionV>
          <wp:extent cx="896400" cy="381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7DF">
      <w:rPr>
        <w:lang w:val="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0C83BA"/>
    <w:lvl w:ilvl="0">
      <w:start w:val="1"/>
      <w:numFmt w:val="decimal"/>
      <w:lvlText w:val="%1."/>
      <w:lvlJc w:val="left"/>
      <w:pPr>
        <w:tabs>
          <w:tab w:val="num" w:pos="0"/>
        </w:tabs>
        <w:ind w:left="720" w:hanging="360"/>
      </w:pPr>
      <w:rPr>
        <w:rFonts w:ascii="Times New Roman" w:hAnsi="Times New Roman" w:cs="Times New Roman" w:hint="default"/>
        <w:color w:val="auto"/>
        <w:sz w:val="26"/>
        <w:szCs w:val="26"/>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9"/>
    <w:multiLevelType w:val="multilevel"/>
    <w:tmpl w:val="00000009"/>
    <w:name w:val="WW8Num9"/>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0">
    <w:nsid w:val="0000000A"/>
    <w:multiLevelType w:val="multilevel"/>
    <w:tmpl w:val="0000000A"/>
    <w:name w:val="WW8Num10"/>
    <w:lvl w:ilvl="0">
      <w:start w:val="4"/>
      <w:numFmt w:val="decimal"/>
      <w:lvlText w:val="%1."/>
      <w:lvlJc w:val="left"/>
      <w:pPr>
        <w:tabs>
          <w:tab w:val="num" w:pos="0"/>
        </w:tabs>
        <w:ind w:left="360" w:hanging="360"/>
      </w:pPr>
      <w:rPr>
        <w:rFonts w:ascii="Times New Roman" w:hAnsi="Times New Roman" w:cs="Times New Roman" w:hint="default"/>
        <w:sz w:val="26"/>
        <w:szCs w:val="26"/>
        <w:lang w:val="cs-CZ"/>
      </w:rPr>
    </w:lvl>
    <w:lvl w:ilvl="1">
      <w:start w:val="1"/>
      <w:numFmt w:val="decimal"/>
      <w:lvlText w:val="%1.%2."/>
      <w:lvlJc w:val="left"/>
      <w:pPr>
        <w:tabs>
          <w:tab w:val="num" w:pos="0"/>
        </w:tabs>
        <w:ind w:left="360" w:hanging="360"/>
      </w:pPr>
      <w:rPr>
        <w:rFonts w:ascii="Times New Roman" w:hAnsi="Times New Roman" w:cs="Times New Roman" w:hint="default"/>
        <w:sz w:val="26"/>
        <w:szCs w:val="26"/>
        <w:lang w:val="cs-CZ"/>
      </w:rPr>
    </w:lvl>
    <w:lvl w:ilvl="2">
      <w:start w:val="1"/>
      <w:numFmt w:val="decimal"/>
      <w:lvlText w:val="%1.%2.%3."/>
      <w:lvlJc w:val="left"/>
      <w:pPr>
        <w:tabs>
          <w:tab w:val="num" w:pos="0"/>
        </w:tabs>
        <w:ind w:left="720" w:hanging="720"/>
      </w:pPr>
      <w:rPr>
        <w:rFonts w:ascii="Times New Roman" w:hAnsi="Times New Roman" w:cs="Times New Roman" w:hint="default"/>
        <w:sz w:val="26"/>
        <w:szCs w:val="26"/>
        <w:lang w:val="cs-CZ"/>
      </w:rPr>
    </w:lvl>
    <w:lvl w:ilvl="3">
      <w:start w:val="1"/>
      <w:numFmt w:val="decimal"/>
      <w:lvlText w:val="%1.%2.%3.%4."/>
      <w:lvlJc w:val="left"/>
      <w:pPr>
        <w:tabs>
          <w:tab w:val="num" w:pos="0"/>
        </w:tabs>
        <w:ind w:left="720" w:hanging="720"/>
      </w:pPr>
      <w:rPr>
        <w:rFonts w:ascii="Times New Roman" w:hAnsi="Times New Roman" w:cs="Times New Roman" w:hint="default"/>
        <w:sz w:val="26"/>
        <w:szCs w:val="26"/>
        <w:lang w:val="cs-CZ"/>
      </w:rPr>
    </w:lvl>
    <w:lvl w:ilvl="4">
      <w:start w:val="1"/>
      <w:numFmt w:val="decimal"/>
      <w:lvlText w:val="%1.%2.%3.%4.%5."/>
      <w:lvlJc w:val="left"/>
      <w:pPr>
        <w:tabs>
          <w:tab w:val="num" w:pos="0"/>
        </w:tabs>
        <w:ind w:left="1080" w:hanging="1080"/>
      </w:pPr>
      <w:rPr>
        <w:rFonts w:ascii="Times New Roman" w:hAnsi="Times New Roman" w:cs="Times New Roman" w:hint="default"/>
        <w:sz w:val="26"/>
        <w:szCs w:val="26"/>
        <w:lang w:val="cs-CZ"/>
      </w:rPr>
    </w:lvl>
    <w:lvl w:ilvl="5">
      <w:start w:val="1"/>
      <w:numFmt w:val="decimal"/>
      <w:lvlText w:val="%1.%2.%3.%4.%5.%6."/>
      <w:lvlJc w:val="left"/>
      <w:pPr>
        <w:tabs>
          <w:tab w:val="num" w:pos="0"/>
        </w:tabs>
        <w:ind w:left="1080" w:hanging="1080"/>
      </w:pPr>
      <w:rPr>
        <w:rFonts w:ascii="Times New Roman" w:hAnsi="Times New Roman" w:cs="Times New Roman" w:hint="default"/>
        <w:sz w:val="26"/>
        <w:szCs w:val="26"/>
        <w:lang w:val="cs-CZ"/>
      </w:rPr>
    </w:lvl>
    <w:lvl w:ilvl="6">
      <w:start w:val="1"/>
      <w:numFmt w:val="decimal"/>
      <w:lvlText w:val="%1.%2.%3.%4.%5.%6.%7."/>
      <w:lvlJc w:val="left"/>
      <w:pPr>
        <w:tabs>
          <w:tab w:val="num" w:pos="0"/>
        </w:tabs>
        <w:ind w:left="1440" w:hanging="1440"/>
      </w:pPr>
      <w:rPr>
        <w:rFonts w:ascii="Times New Roman" w:hAnsi="Times New Roman" w:cs="Times New Roman" w:hint="default"/>
        <w:sz w:val="26"/>
        <w:szCs w:val="26"/>
        <w:lang w:val="cs-CZ"/>
      </w:rPr>
    </w:lvl>
    <w:lvl w:ilvl="7">
      <w:start w:val="1"/>
      <w:numFmt w:val="decimal"/>
      <w:lvlText w:val="%1.%2.%3.%4.%5.%6.%7.%8."/>
      <w:lvlJc w:val="left"/>
      <w:pPr>
        <w:tabs>
          <w:tab w:val="num" w:pos="0"/>
        </w:tabs>
        <w:ind w:left="1440" w:hanging="1440"/>
      </w:pPr>
      <w:rPr>
        <w:rFonts w:ascii="Times New Roman" w:hAnsi="Times New Roman" w:cs="Times New Roman" w:hint="default"/>
        <w:sz w:val="26"/>
        <w:szCs w:val="26"/>
        <w:lang w:val="cs-CZ"/>
      </w:rPr>
    </w:lvl>
    <w:lvl w:ilvl="8">
      <w:start w:val="1"/>
      <w:numFmt w:val="decimal"/>
      <w:lvlText w:val="%1.%2.%3.%4.%5.%6.%7.%8.%9."/>
      <w:lvlJc w:val="left"/>
      <w:pPr>
        <w:tabs>
          <w:tab w:val="num" w:pos="0"/>
        </w:tabs>
        <w:ind w:left="1800" w:hanging="1800"/>
      </w:pPr>
      <w:rPr>
        <w:rFonts w:ascii="Times New Roman" w:hAnsi="Times New Roman" w:cs="Times New Roman" w:hint="default"/>
        <w:sz w:val="26"/>
        <w:szCs w:val="26"/>
        <w:lang w:val="cs-CZ"/>
      </w:rPr>
    </w:lvl>
  </w:abstractNum>
  <w:abstractNum w:abstractNumId="3" w15:restartNumberingAfterBreak="0">
    <w:nsid w:val="0000000B"/>
    <w:multiLevelType w:val="multilevel"/>
    <w:tmpl w:val="0000000B"/>
    <w:name w:val="WW8Num11"/>
    <w:lvl w:ilvl="0">
      <w:start w:val="3"/>
      <w:numFmt w:val="decimal"/>
      <w:lvlText w:val="%1."/>
      <w:lvlJc w:val="left"/>
      <w:pPr>
        <w:tabs>
          <w:tab w:val="num" w:pos="0"/>
        </w:tabs>
        <w:ind w:left="360" w:hanging="360"/>
      </w:pPr>
      <w:rPr>
        <w:rFonts w:hint="default"/>
        <w:bCs/>
        <w:color w:val="000000"/>
      </w:rPr>
    </w:lvl>
    <w:lvl w:ilvl="1">
      <w:start w:val="1"/>
      <w:numFmt w:val="decimal"/>
      <w:lvlText w:val="%1.%2."/>
      <w:lvlJc w:val="left"/>
      <w:pPr>
        <w:tabs>
          <w:tab w:val="num" w:pos="0"/>
        </w:tabs>
        <w:ind w:left="360" w:hanging="360"/>
      </w:pPr>
      <w:rPr>
        <w:rFonts w:hint="default"/>
        <w:bCs/>
        <w:color w:val="000000"/>
      </w:rPr>
    </w:lvl>
    <w:lvl w:ilvl="2">
      <w:start w:val="1"/>
      <w:numFmt w:val="decimal"/>
      <w:lvlText w:val="%1.%2.%3."/>
      <w:lvlJc w:val="left"/>
      <w:pPr>
        <w:tabs>
          <w:tab w:val="num" w:pos="0"/>
        </w:tabs>
        <w:ind w:left="720" w:hanging="720"/>
      </w:pPr>
      <w:rPr>
        <w:rFonts w:hint="default"/>
        <w:bCs/>
        <w:color w:val="000000"/>
      </w:rPr>
    </w:lvl>
    <w:lvl w:ilvl="3">
      <w:start w:val="1"/>
      <w:numFmt w:val="decimal"/>
      <w:lvlText w:val="%1.%2.%3.%4."/>
      <w:lvlJc w:val="left"/>
      <w:pPr>
        <w:tabs>
          <w:tab w:val="num" w:pos="0"/>
        </w:tabs>
        <w:ind w:left="720" w:hanging="720"/>
      </w:pPr>
      <w:rPr>
        <w:rFonts w:hint="default"/>
        <w:bCs/>
        <w:color w:val="000000"/>
      </w:rPr>
    </w:lvl>
    <w:lvl w:ilvl="4">
      <w:start w:val="1"/>
      <w:numFmt w:val="decimal"/>
      <w:lvlText w:val="%1.%2.%3.%4.%5."/>
      <w:lvlJc w:val="left"/>
      <w:pPr>
        <w:tabs>
          <w:tab w:val="num" w:pos="0"/>
        </w:tabs>
        <w:ind w:left="1080" w:hanging="1080"/>
      </w:pPr>
      <w:rPr>
        <w:rFonts w:hint="default"/>
        <w:bCs/>
        <w:color w:val="000000"/>
      </w:rPr>
    </w:lvl>
    <w:lvl w:ilvl="5">
      <w:start w:val="1"/>
      <w:numFmt w:val="decimal"/>
      <w:lvlText w:val="%1.%2.%3.%4.%5.%6."/>
      <w:lvlJc w:val="left"/>
      <w:pPr>
        <w:tabs>
          <w:tab w:val="num" w:pos="0"/>
        </w:tabs>
        <w:ind w:left="1080" w:hanging="1080"/>
      </w:pPr>
      <w:rPr>
        <w:rFonts w:hint="default"/>
        <w:bCs/>
        <w:color w:val="000000"/>
      </w:rPr>
    </w:lvl>
    <w:lvl w:ilvl="6">
      <w:start w:val="1"/>
      <w:numFmt w:val="decimal"/>
      <w:lvlText w:val="%1.%2.%3.%4.%5.%6.%7."/>
      <w:lvlJc w:val="left"/>
      <w:pPr>
        <w:tabs>
          <w:tab w:val="num" w:pos="0"/>
        </w:tabs>
        <w:ind w:left="1440" w:hanging="1440"/>
      </w:pPr>
      <w:rPr>
        <w:rFonts w:hint="default"/>
        <w:bCs/>
        <w:color w:val="000000"/>
      </w:rPr>
    </w:lvl>
    <w:lvl w:ilvl="7">
      <w:start w:val="1"/>
      <w:numFmt w:val="decimal"/>
      <w:lvlText w:val="%1.%2.%3.%4.%5.%6.%7.%8."/>
      <w:lvlJc w:val="left"/>
      <w:pPr>
        <w:tabs>
          <w:tab w:val="num" w:pos="0"/>
        </w:tabs>
        <w:ind w:left="1440" w:hanging="1440"/>
      </w:pPr>
      <w:rPr>
        <w:rFonts w:hint="default"/>
        <w:bCs/>
        <w:color w:val="000000"/>
      </w:rPr>
    </w:lvl>
    <w:lvl w:ilvl="8">
      <w:start w:val="1"/>
      <w:numFmt w:val="decimal"/>
      <w:lvlText w:val="%1.%2.%3.%4.%5.%6.%7.%8.%9."/>
      <w:lvlJc w:val="left"/>
      <w:pPr>
        <w:tabs>
          <w:tab w:val="num" w:pos="0"/>
        </w:tabs>
        <w:ind w:left="1800" w:hanging="1800"/>
      </w:pPr>
      <w:rPr>
        <w:rFonts w:hint="default"/>
        <w:bCs/>
        <w:color w:val="000000"/>
      </w:rPr>
    </w:lvl>
  </w:abstractNum>
  <w:abstractNum w:abstractNumId="4" w15:restartNumberingAfterBreak="0">
    <w:nsid w:val="10A66754"/>
    <w:multiLevelType w:val="hybridMultilevel"/>
    <w:tmpl w:val="833650EC"/>
    <w:lvl w:ilvl="0" w:tplc="46B84D1A">
      <w:start w:val="1"/>
      <w:numFmt w:val="decimal"/>
      <w:lvlText w:val="%1."/>
      <w:lvlJc w:val="left"/>
      <w:pPr>
        <w:ind w:left="720" w:hanging="360"/>
      </w:pPr>
      <w:rPr>
        <w:rFonts w:hint="default"/>
        <w:b/>
        <w:sz w:val="24"/>
        <w:szCs w:val="24"/>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17E6F"/>
    <w:multiLevelType w:val="multilevel"/>
    <w:tmpl w:val="6CE04984"/>
    <w:lvl w:ilvl="0">
      <w:start w:val="5"/>
      <w:numFmt w:val="decimal"/>
      <w:lvlText w:val="%1."/>
      <w:lvlJc w:val="left"/>
      <w:pPr>
        <w:ind w:left="360" w:hanging="360"/>
      </w:pPr>
      <w:rPr>
        <w:rFonts w:ascii="Arial" w:eastAsia="Calibri" w:hAnsi="Arial" w:cs="Arial" w:hint="default"/>
        <w:b w:val="0"/>
        <w:color w:val="auto"/>
        <w:sz w:val="22"/>
      </w:rPr>
    </w:lvl>
    <w:lvl w:ilvl="1">
      <w:start w:val="1"/>
      <w:numFmt w:val="decimal"/>
      <w:lvlText w:val="%1.%2."/>
      <w:lvlJc w:val="left"/>
      <w:pPr>
        <w:ind w:left="360" w:hanging="360"/>
      </w:pPr>
      <w:rPr>
        <w:rFonts w:ascii="Times New Roman" w:eastAsia="Calibri" w:hAnsi="Times New Roman" w:cs="Times New Roman" w:hint="default"/>
        <w:b w:val="0"/>
        <w:color w:val="auto"/>
        <w:sz w:val="24"/>
        <w:szCs w:val="24"/>
      </w:rPr>
    </w:lvl>
    <w:lvl w:ilvl="2">
      <w:start w:val="1"/>
      <w:numFmt w:val="decimal"/>
      <w:lvlText w:val="%1.%2.%3."/>
      <w:lvlJc w:val="left"/>
      <w:pPr>
        <w:ind w:left="720" w:hanging="720"/>
      </w:pPr>
      <w:rPr>
        <w:rFonts w:ascii="Arial" w:eastAsia="Calibri" w:hAnsi="Arial" w:cs="Arial" w:hint="default"/>
        <w:b w:val="0"/>
        <w:color w:val="auto"/>
        <w:sz w:val="22"/>
      </w:rPr>
    </w:lvl>
    <w:lvl w:ilvl="3">
      <w:start w:val="1"/>
      <w:numFmt w:val="decimal"/>
      <w:lvlText w:val="%1.%2.%3.%4."/>
      <w:lvlJc w:val="left"/>
      <w:pPr>
        <w:ind w:left="720" w:hanging="720"/>
      </w:pPr>
      <w:rPr>
        <w:rFonts w:ascii="Arial" w:eastAsia="Calibri" w:hAnsi="Arial" w:cs="Arial" w:hint="default"/>
        <w:b w:val="0"/>
        <w:color w:val="auto"/>
        <w:sz w:val="22"/>
      </w:rPr>
    </w:lvl>
    <w:lvl w:ilvl="4">
      <w:start w:val="1"/>
      <w:numFmt w:val="decimal"/>
      <w:lvlText w:val="%1.%2.%3.%4.%5."/>
      <w:lvlJc w:val="left"/>
      <w:pPr>
        <w:ind w:left="1080" w:hanging="1080"/>
      </w:pPr>
      <w:rPr>
        <w:rFonts w:ascii="Arial" w:eastAsia="Calibri" w:hAnsi="Arial" w:cs="Arial" w:hint="default"/>
        <w:b w:val="0"/>
        <w:color w:val="auto"/>
        <w:sz w:val="22"/>
      </w:rPr>
    </w:lvl>
    <w:lvl w:ilvl="5">
      <w:start w:val="1"/>
      <w:numFmt w:val="decimal"/>
      <w:lvlText w:val="%1.%2.%3.%4.%5.%6."/>
      <w:lvlJc w:val="left"/>
      <w:pPr>
        <w:ind w:left="1080" w:hanging="1080"/>
      </w:pPr>
      <w:rPr>
        <w:rFonts w:ascii="Arial" w:eastAsia="Calibri" w:hAnsi="Arial" w:cs="Arial" w:hint="default"/>
        <w:b w:val="0"/>
        <w:color w:val="auto"/>
        <w:sz w:val="22"/>
      </w:rPr>
    </w:lvl>
    <w:lvl w:ilvl="6">
      <w:start w:val="1"/>
      <w:numFmt w:val="decimal"/>
      <w:lvlText w:val="%1.%2.%3.%4.%5.%6.%7."/>
      <w:lvlJc w:val="left"/>
      <w:pPr>
        <w:ind w:left="1440" w:hanging="1440"/>
      </w:pPr>
      <w:rPr>
        <w:rFonts w:ascii="Arial" w:eastAsia="Calibri" w:hAnsi="Arial" w:cs="Arial" w:hint="default"/>
        <w:b w:val="0"/>
        <w:color w:val="auto"/>
        <w:sz w:val="22"/>
      </w:rPr>
    </w:lvl>
    <w:lvl w:ilvl="7">
      <w:start w:val="1"/>
      <w:numFmt w:val="decimal"/>
      <w:lvlText w:val="%1.%2.%3.%4.%5.%6.%7.%8."/>
      <w:lvlJc w:val="left"/>
      <w:pPr>
        <w:ind w:left="1440" w:hanging="1440"/>
      </w:pPr>
      <w:rPr>
        <w:rFonts w:ascii="Arial" w:eastAsia="Calibri" w:hAnsi="Arial" w:cs="Arial" w:hint="default"/>
        <w:b w:val="0"/>
        <w:color w:val="auto"/>
        <w:sz w:val="22"/>
      </w:rPr>
    </w:lvl>
    <w:lvl w:ilvl="8">
      <w:start w:val="1"/>
      <w:numFmt w:val="decimal"/>
      <w:lvlText w:val="%1.%2.%3.%4.%5.%6.%7.%8.%9."/>
      <w:lvlJc w:val="left"/>
      <w:pPr>
        <w:ind w:left="1800" w:hanging="1800"/>
      </w:pPr>
      <w:rPr>
        <w:rFonts w:ascii="Arial" w:eastAsia="Calibri" w:hAnsi="Arial" w:cs="Arial" w:hint="default"/>
        <w:b w:val="0"/>
        <w:color w:val="auto"/>
        <w:sz w:val="22"/>
      </w:rPr>
    </w:lvl>
  </w:abstractNum>
  <w:abstractNum w:abstractNumId="6" w15:restartNumberingAfterBreak="0">
    <w:nsid w:val="157F5A38"/>
    <w:multiLevelType w:val="hybridMultilevel"/>
    <w:tmpl w:val="10EEED1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183610F4"/>
    <w:multiLevelType w:val="hybridMultilevel"/>
    <w:tmpl w:val="4AFAC8A0"/>
    <w:lvl w:ilvl="0" w:tplc="FE94FB18">
      <w:start w:val="1"/>
      <w:numFmt w:val="upperRoman"/>
      <w:lvlText w:val="%1."/>
      <w:lvlJc w:val="left"/>
      <w:pPr>
        <w:ind w:left="2574" w:hanging="360"/>
      </w:pPr>
      <w:rPr>
        <w:rFonts w:hint="default"/>
      </w:rPr>
    </w:lvl>
    <w:lvl w:ilvl="1" w:tplc="04050019" w:tentative="1">
      <w:start w:val="1"/>
      <w:numFmt w:val="lowerLetter"/>
      <w:lvlText w:val="%2."/>
      <w:lvlJc w:val="left"/>
      <w:pPr>
        <w:ind w:left="3294" w:hanging="360"/>
      </w:pPr>
    </w:lvl>
    <w:lvl w:ilvl="2" w:tplc="0405001B" w:tentative="1">
      <w:start w:val="1"/>
      <w:numFmt w:val="lowerRoman"/>
      <w:lvlText w:val="%3."/>
      <w:lvlJc w:val="right"/>
      <w:pPr>
        <w:ind w:left="4014" w:hanging="180"/>
      </w:pPr>
    </w:lvl>
    <w:lvl w:ilvl="3" w:tplc="0405000F" w:tentative="1">
      <w:start w:val="1"/>
      <w:numFmt w:val="decimal"/>
      <w:lvlText w:val="%4."/>
      <w:lvlJc w:val="left"/>
      <w:pPr>
        <w:ind w:left="4734" w:hanging="360"/>
      </w:pPr>
    </w:lvl>
    <w:lvl w:ilvl="4" w:tplc="04050019" w:tentative="1">
      <w:start w:val="1"/>
      <w:numFmt w:val="lowerLetter"/>
      <w:lvlText w:val="%5."/>
      <w:lvlJc w:val="left"/>
      <w:pPr>
        <w:ind w:left="5454" w:hanging="360"/>
      </w:pPr>
    </w:lvl>
    <w:lvl w:ilvl="5" w:tplc="0405001B" w:tentative="1">
      <w:start w:val="1"/>
      <w:numFmt w:val="lowerRoman"/>
      <w:lvlText w:val="%6."/>
      <w:lvlJc w:val="right"/>
      <w:pPr>
        <w:ind w:left="6174" w:hanging="180"/>
      </w:pPr>
    </w:lvl>
    <w:lvl w:ilvl="6" w:tplc="0405000F" w:tentative="1">
      <w:start w:val="1"/>
      <w:numFmt w:val="decimal"/>
      <w:lvlText w:val="%7."/>
      <w:lvlJc w:val="left"/>
      <w:pPr>
        <w:ind w:left="6894" w:hanging="360"/>
      </w:pPr>
    </w:lvl>
    <w:lvl w:ilvl="7" w:tplc="04050019" w:tentative="1">
      <w:start w:val="1"/>
      <w:numFmt w:val="lowerLetter"/>
      <w:lvlText w:val="%8."/>
      <w:lvlJc w:val="left"/>
      <w:pPr>
        <w:ind w:left="7614" w:hanging="360"/>
      </w:pPr>
    </w:lvl>
    <w:lvl w:ilvl="8" w:tplc="0405001B" w:tentative="1">
      <w:start w:val="1"/>
      <w:numFmt w:val="lowerRoman"/>
      <w:lvlText w:val="%9."/>
      <w:lvlJc w:val="right"/>
      <w:pPr>
        <w:ind w:left="8334" w:hanging="180"/>
      </w:pPr>
    </w:lvl>
  </w:abstractNum>
  <w:abstractNum w:abstractNumId="8" w15:restartNumberingAfterBreak="0">
    <w:nsid w:val="1B0138C1"/>
    <w:multiLevelType w:val="multilevel"/>
    <w:tmpl w:val="5D46DFDE"/>
    <w:lvl w:ilvl="0">
      <w:start w:val="6"/>
      <w:numFmt w:val="decimal"/>
      <w:lvlText w:val="%1."/>
      <w:lvlJc w:val="left"/>
      <w:pPr>
        <w:ind w:left="2145" w:hanging="360"/>
      </w:pPr>
      <w:rPr>
        <w:rFonts w:hint="default"/>
      </w:rPr>
    </w:lvl>
    <w:lvl w:ilvl="1">
      <w:start w:val="1"/>
      <w:numFmt w:val="decimal"/>
      <w:isLgl/>
      <w:lvlText w:val="%1.%2."/>
      <w:lvlJc w:val="left"/>
      <w:pPr>
        <w:ind w:left="2310" w:hanging="525"/>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585" w:hanging="1800"/>
      </w:pPr>
      <w:rPr>
        <w:rFonts w:hint="default"/>
      </w:rPr>
    </w:lvl>
  </w:abstractNum>
  <w:abstractNum w:abstractNumId="9" w15:restartNumberingAfterBreak="0">
    <w:nsid w:val="1CC31009"/>
    <w:multiLevelType w:val="multilevel"/>
    <w:tmpl w:val="F5A456C4"/>
    <w:lvl w:ilvl="0">
      <w:start w:val="1"/>
      <w:numFmt w:val="upperRoman"/>
      <w:pStyle w:val="Nadpisl"/>
      <w:isLgl/>
      <w:suff w:val="nothing"/>
      <w:lvlText w:val="čl. %1."/>
      <w:lvlJc w:val="left"/>
      <w:pPr>
        <w:ind w:left="0" w:firstLine="0"/>
      </w:pPr>
      <w:rPr>
        <w:rFonts w:ascii="Arial" w:hAnsi="Arial" w:cs="Arial" w:hint="default"/>
        <w:sz w:val="20"/>
      </w:rPr>
    </w:lvl>
    <w:lvl w:ilvl="1">
      <w:start w:val="1"/>
      <w:numFmt w:val="decimal"/>
      <w:pStyle w:val="odst"/>
      <w:isLgl/>
      <w:suff w:val="space"/>
      <w:lvlText w:val="%1.%2."/>
      <w:lvlJc w:val="left"/>
      <w:pPr>
        <w:ind w:left="0" w:firstLine="0"/>
      </w:pPr>
      <w:rPr>
        <w:rFonts w:ascii="Arial" w:hAnsi="Arial" w:cs="Arial" w:hint="default"/>
        <w:b w:val="0"/>
        <w:i w:val="0"/>
        <w:sz w:val="18"/>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54F07CB"/>
    <w:multiLevelType w:val="hybridMultilevel"/>
    <w:tmpl w:val="4D42515E"/>
    <w:lvl w:ilvl="0" w:tplc="04050017">
      <w:start w:val="1"/>
      <w:numFmt w:val="lowerLetter"/>
      <w:lvlText w:val="%1)"/>
      <w:lvlJc w:val="left"/>
      <w:pPr>
        <w:ind w:left="3294" w:hanging="360"/>
      </w:pPr>
    </w:lvl>
    <w:lvl w:ilvl="1" w:tplc="04050019" w:tentative="1">
      <w:start w:val="1"/>
      <w:numFmt w:val="lowerLetter"/>
      <w:lvlText w:val="%2."/>
      <w:lvlJc w:val="left"/>
      <w:pPr>
        <w:ind w:left="4014" w:hanging="360"/>
      </w:pPr>
    </w:lvl>
    <w:lvl w:ilvl="2" w:tplc="0405001B" w:tentative="1">
      <w:start w:val="1"/>
      <w:numFmt w:val="lowerRoman"/>
      <w:lvlText w:val="%3."/>
      <w:lvlJc w:val="right"/>
      <w:pPr>
        <w:ind w:left="4734" w:hanging="180"/>
      </w:pPr>
    </w:lvl>
    <w:lvl w:ilvl="3" w:tplc="0405000F" w:tentative="1">
      <w:start w:val="1"/>
      <w:numFmt w:val="decimal"/>
      <w:lvlText w:val="%4."/>
      <w:lvlJc w:val="left"/>
      <w:pPr>
        <w:ind w:left="5454" w:hanging="360"/>
      </w:pPr>
    </w:lvl>
    <w:lvl w:ilvl="4" w:tplc="04050019" w:tentative="1">
      <w:start w:val="1"/>
      <w:numFmt w:val="lowerLetter"/>
      <w:lvlText w:val="%5."/>
      <w:lvlJc w:val="left"/>
      <w:pPr>
        <w:ind w:left="6174" w:hanging="360"/>
      </w:pPr>
    </w:lvl>
    <w:lvl w:ilvl="5" w:tplc="0405001B" w:tentative="1">
      <w:start w:val="1"/>
      <w:numFmt w:val="lowerRoman"/>
      <w:lvlText w:val="%6."/>
      <w:lvlJc w:val="right"/>
      <w:pPr>
        <w:ind w:left="6894" w:hanging="180"/>
      </w:pPr>
    </w:lvl>
    <w:lvl w:ilvl="6" w:tplc="0405000F" w:tentative="1">
      <w:start w:val="1"/>
      <w:numFmt w:val="decimal"/>
      <w:lvlText w:val="%7."/>
      <w:lvlJc w:val="left"/>
      <w:pPr>
        <w:ind w:left="7614" w:hanging="360"/>
      </w:pPr>
    </w:lvl>
    <w:lvl w:ilvl="7" w:tplc="04050019" w:tentative="1">
      <w:start w:val="1"/>
      <w:numFmt w:val="lowerLetter"/>
      <w:lvlText w:val="%8."/>
      <w:lvlJc w:val="left"/>
      <w:pPr>
        <w:ind w:left="8334" w:hanging="360"/>
      </w:pPr>
    </w:lvl>
    <w:lvl w:ilvl="8" w:tplc="0405001B" w:tentative="1">
      <w:start w:val="1"/>
      <w:numFmt w:val="lowerRoman"/>
      <w:lvlText w:val="%9."/>
      <w:lvlJc w:val="right"/>
      <w:pPr>
        <w:ind w:left="9054" w:hanging="180"/>
      </w:pPr>
    </w:lvl>
  </w:abstractNum>
  <w:abstractNum w:abstractNumId="11" w15:restartNumberingAfterBreak="0">
    <w:nsid w:val="2E8B4C99"/>
    <w:multiLevelType w:val="hybridMultilevel"/>
    <w:tmpl w:val="AE6259A4"/>
    <w:lvl w:ilvl="0" w:tplc="BF92FD2C">
      <w:start w:val="1"/>
      <w:numFmt w:val="decimal"/>
      <w:lvlText w:val="%1."/>
      <w:lvlJc w:val="left"/>
      <w:pPr>
        <w:ind w:left="720" w:hanging="360"/>
      </w:pPr>
      <w:rPr>
        <w:rFonts w:ascii="Times New Roman" w:hAnsi="Times New Roman" w:cs="Times New Roman" w:hint="default"/>
        <w:b/>
        <w:i w:val="0"/>
        <w:sz w:val="26"/>
        <w:szCs w:val="26"/>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1B2E0B"/>
    <w:multiLevelType w:val="hybridMultilevel"/>
    <w:tmpl w:val="483CB5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7F10435"/>
    <w:multiLevelType w:val="hybridMultilevel"/>
    <w:tmpl w:val="2618F0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5AF2D5C"/>
    <w:multiLevelType w:val="multilevel"/>
    <w:tmpl w:val="90A4784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57246C"/>
    <w:multiLevelType w:val="hybridMultilevel"/>
    <w:tmpl w:val="AEF09E08"/>
    <w:lvl w:ilvl="0" w:tplc="004A72FE">
      <w:start w:val="1"/>
      <w:numFmt w:val="decimal"/>
      <w:lvlText w:val="%1)"/>
      <w:lvlJc w:val="left"/>
      <w:pPr>
        <w:ind w:left="720" w:hanging="360"/>
      </w:pPr>
      <w:rPr>
        <w:rFonts w:ascii="Times New Roman" w:hAnsi="Times New Roman"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FF9633C"/>
    <w:multiLevelType w:val="multilevel"/>
    <w:tmpl w:val="94480F72"/>
    <w:lvl w:ilvl="0">
      <w:start w:val="1"/>
      <w:numFmt w:val="decimal"/>
      <w:lvlText w:val="%1."/>
      <w:lvlJc w:val="left"/>
      <w:pPr>
        <w:tabs>
          <w:tab w:val="num" w:pos="0"/>
        </w:tabs>
        <w:ind w:left="720" w:hanging="360"/>
      </w:pPr>
      <w:rPr>
        <w:rFonts w:ascii="Times New Roman" w:hAnsi="Times New Roman" w:cs="Times New Roman" w:hint="default"/>
        <w:color w:val="auto"/>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1"/>
  </w:num>
  <w:num w:numId="7">
    <w:abstractNumId w:val="5"/>
  </w:num>
  <w:num w:numId="8">
    <w:abstractNumId w:val="4"/>
  </w:num>
  <w:num w:numId="9">
    <w:abstractNumId w:val="14"/>
  </w:num>
  <w:num w:numId="10">
    <w:abstractNumId w:val="8"/>
  </w:num>
  <w:num w:numId="11">
    <w:abstractNumId w:val="15"/>
  </w:num>
  <w:num w:numId="12">
    <w:abstractNumId w:val="13"/>
  </w:num>
  <w:num w:numId="13">
    <w:abstractNumId w:val="12"/>
  </w:num>
  <w:num w:numId="14">
    <w:abstractNumId w:val="6"/>
  </w:num>
  <w:num w:numId="15">
    <w:abstractNumId w:val="16"/>
  </w:num>
  <w:num w:numId="16">
    <w:abstractNumId w:val="7"/>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7C"/>
    <w:rsid w:val="000020BE"/>
    <w:rsid w:val="000434AC"/>
    <w:rsid w:val="00045D3C"/>
    <w:rsid w:val="00054225"/>
    <w:rsid w:val="0006512D"/>
    <w:rsid w:val="00066C9A"/>
    <w:rsid w:val="00081D79"/>
    <w:rsid w:val="00083F18"/>
    <w:rsid w:val="00095641"/>
    <w:rsid w:val="00097DCA"/>
    <w:rsid w:val="000B5CA0"/>
    <w:rsid w:val="000D0447"/>
    <w:rsid w:val="000D3A9E"/>
    <w:rsid w:val="000D4D92"/>
    <w:rsid w:val="000D5AC2"/>
    <w:rsid w:val="000F16F2"/>
    <w:rsid w:val="000F1FA2"/>
    <w:rsid w:val="000F575C"/>
    <w:rsid w:val="00106E21"/>
    <w:rsid w:val="00130C03"/>
    <w:rsid w:val="00134CBE"/>
    <w:rsid w:val="00163E25"/>
    <w:rsid w:val="001659EE"/>
    <w:rsid w:val="00193F8D"/>
    <w:rsid w:val="0019634E"/>
    <w:rsid w:val="00197518"/>
    <w:rsid w:val="001A126C"/>
    <w:rsid w:val="001B0E89"/>
    <w:rsid w:val="001B31A9"/>
    <w:rsid w:val="001C26B4"/>
    <w:rsid w:val="001D6166"/>
    <w:rsid w:val="001E5E6B"/>
    <w:rsid w:val="001E6234"/>
    <w:rsid w:val="001E7475"/>
    <w:rsid w:val="00220790"/>
    <w:rsid w:val="00224F6A"/>
    <w:rsid w:val="002422A2"/>
    <w:rsid w:val="00242A71"/>
    <w:rsid w:val="00244676"/>
    <w:rsid w:val="00251809"/>
    <w:rsid w:val="002526E8"/>
    <w:rsid w:val="00260AEE"/>
    <w:rsid w:val="002757ED"/>
    <w:rsid w:val="00294A2B"/>
    <w:rsid w:val="00295A1D"/>
    <w:rsid w:val="00297B16"/>
    <w:rsid w:val="002A066C"/>
    <w:rsid w:val="002B0693"/>
    <w:rsid w:val="002B303D"/>
    <w:rsid w:val="002C2D1E"/>
    <w:rsid w:val="002C3407"/>
    <w:rsid w:val="002C6695"/>
    <w:rsid w:val="002D1045"/>
    <w:rsid w:val="002E0442"/>
    <w:rsid w:val="002F4392"/>
    <w:rsid w:val="00312BBD"/>
    <w:rsid w:val="00312C28"/>
    <w:rsid w:val="00320E3A"/>
    <w:rsid w:val="0032281F"/>
    <w:rsid w:val="003315AF"/>
    <w:rsid w:val="0033718C"/>
    <w:rsid w:val="00342798"/>
    <w:rsid w:val="00355319"/>
    <w:rsid w:val="00357911"/>
    <w:rsid w:val="00372CDA"/>
    <w:rsid w:val="00381E31"/>
    <w:rsid w:val="00395AE3"/>
    <w:rsid w:val="003A0999"/>
    <w:rsid w:val="003C4FF3"/>
    <w:rsid w:val="003C65E8"/>
    <w:rsid w:val="003C7171"/>
    <w:rsid w:val="003D54E6"/>
    <w:rsid w:val="003E0243"/>
    <w:rsid w:val="003E6C9E"/>
    <w:rsid w:val="00404D5F"/>
    <w:rsid w:val="004134C1"/>
    <w:rsid w:val="0042104A"/>
    <w:rsid w:val="004227DF"/>
    <w:rsid w:val="00435E5A"/>
    <w:rsid w:val="004579BB"/>
    <w:rsid w:val="00470C90"/>
    <w:rsid w:val="00474E3F"/>
    <w:rsid w:val="00475582"/>
    <w:rsid w:val="00476EC4"/>
    <w:rsid w:val="00477F88"/>
    <w:rsid w:val="00480C02"/>
    <w:rsid w:val="0048172E"/>
    <w:rsid w:val="004851AA"/>
    <w:rsid w:val="004A2A6D"/>
    <w:rsid w:val="004B2623"/>
    <w:rsid w:val="004B3EA2"/>
    <w:rsid w:val="004C58CE"/>
    <w:rsid w:val="004E6D7C"/>
    <w:rsid w:val="004F02F1"/>
    <w:rsid w:val="0050139F"/>
    <w:rsid w:val="00530C93"/>
    <w:rsid w:val="005326F4"/>
    <w:rsid w:val="00543517"/>
    <w:rsid w:val="00561413"/>
    <w:rsid w:val="00585C9D"/>
    <w:rsid w:val="005A4975"/>
    <w:rsid w:val="005B50C9"/>
    <w:rsid w:val="005B78B0"/>
    <w:rsid w:val="005C17ED"/>
    <w:rsid w:val="005D1E2A"/>
    <w:rsid w:val="005F2FBD"/>
    <w:rsid w:val="005F3DC6"/>
    <w:rsid w:val="005F4F0E"/>
    <w:rsid w:val="005F58FC"/>
    <w:rsid w:val="005F5CD2"/>
    <w:rsid w:val="00610CA0"/>
    <w:rsid w:val="00621689"/>
    <w:rsid w:val="0064269A"/>
    <w:rsid w:val="0064332C"/>
    <w:rsid w:val="00652FFC"/>
    <w:rsid w:val="00655B11"/>
    <w:rsid w:val="00656BC9"/>
    <w:rsid w:val="006635D9"/>
    <w:rsid w:val="00683E1F"/>
    <w:rsid w:val="00686E4E"/>
    <w:rsid w:val="00687631"/>
    <w:rsid w:val="006B01A0"/>
    <w:rsid w:val="006B3D88"/>
    <w:rsid w:val="006C2BFA"/>
    <w:rsid w:val="006F1FF6"/>
    <w:rsid w:val="00712BE4"/>
    <w:rsid w:val="007201AA"/>
    <w:rsid w:val="0072130C"/>
    <w:rsid w:val="00721AB0"/>
    <w:rsid w:val="00727D87"/>
    <w:rsid w:val="007533CD"/>
    <w:rsid w:val="007534C6"/>
    <w:rsid w:val="007642A3"/>
    <w:rsid w:val="0077400D"/>
    <w:rsid w:val="00775C46"/>
    <w:rsid w:val="00777AD1"/>
    <w:rsid w:val="00786605"/>
    <w:rsid w:val="007928D1"/>
    <w:rsid w:val="00793448"/>
    <w:rsid w:val="007A1C7E"/>
    <w:rsid w:val="007B390C"/>
    <w:rsid w:val="007B6AE5"/>
    <w:rsid w:val="007C67B9"/>
    <w:rsid w:val="007D16E9"/>
    <w:rsid w:val="007F2151"/>
    <w:rsid w:val="00810519"/>
    <w:rsid w:val="00811D00"/>
    <w:rsid w:val="0084333A"/>
    <w:rsid w:val="008450C9"/>
    <w:rsid w:val="0088082D"/>
    <w:rsid w:val="00882927"/>
    <w:rsid w:val="008B7110"/>
    <w:rsid w:val="008B759A"/>
    <w:rsid w:val="00910187"/>
    <w:rsid w:val="00931184"/>
    <w:rsid w:val="00946A3D"/>
    <w:rsid w:val="00955292"/>
    <w:rsid w:val="00986B68"/>
    <w:rsid w:val="0099161D"/>
    <w:rsid w:val="00996B23"/>
    <w:rsid w:val="009A7B21"/>
    <w:rsid w:val="009C36CD"/>
    <w:rsid w:val="009C3F46"/>
    <w:rsid w:val="009E4F56"/>
    <w:rsid w:val="009F2F9D"/>
    <w:rsid w:val="00A014D3"/>
    <w:rsid w:val="00A239CB"/>
    <w:rsid w:val="00A26CD8"/>
    <w:rsid w:val="00A30E81"/>
    <w:rsid w:val="00A344F0"/>
    <w:rsid w:val="00A40037"/>
    <w:rsid w:val="00A44C9B"/>
    <w:rsid w:val="00A60F1A"/>
    <w:rsid w:val="00A63480"/>
    <w:rsid w:val="00A706ED"/>
    <w:rsid w:val="00A72825"/>
    <w:rsid w:val="00A72B64"/>
    <w:rsid w:val="00A77536"/>
    <w:rsid w:val="00A96DA1"/>
    <w:rsid w:val="00AA7A5A"/>
    <w:rsid w:val="00AB00DC"/>
    <w:rsid w:val="00AC69FE"/>
    <w:rsid w:val="00AD7723"/>
    <w:rsid w:val="00B00A12"/>
    <w:rsid w:val="00B03237"/>
    <w:rsid w:val="00B03BC1"/>
    <w:rsid w:val="00B10117"/>
    <w:rsid w:val="00B11A83"/>
    <w:rsid w:val="00B1534D"/>
    <w:rsid w:val="00B23277"/>
    <w:rsid w:val="00B25823"/>
    <w:rsid w:val="00B3487C"/>
    <w:rsid w:val="00B35050"/>
    <w:rsid w:val="00B35DC0"/>
    <w:rsid w:val="00B514E6"/>
    <w:rsid w:val="00B70D96"/>
    <w:rsid w:val="00B7286E"/>
    <w:rsid w:val="00B72F9A"/>
    <w:rsid w:val="00B77DE8"/>
    <w:rsid w:val="00B91140"/>
    <w:rsid w:val="00BA2FBB"/>
    <w:rsid w:val="00BA387C"/>
    <w:rsid w:val="00BB5BBA"/>
    <w:rsid w:val="00BB738A"/>
    <w:rsid w:val="00BC0546"/>
    <w:rsid w:val="00BC3637"/>
    <w:rsid w:val="00BD7652"/>
    <w:rsid w:val="00BD7D14"/>
    <w:rsid w:val="00BE75C8"/>
    <w:rsid w:val="00BF3D55"/>
    <w:rsid w:val="00BF5895"/>
    <w:rsid w:val="00C00550"/>
    <w:rsid w:val="00C145C7"/>
    <w:rsid w:val="00C20851"/>
    <w:rsid w:val="00C20B55"/>
    <w:rsid w:val="00C42CEF"/>
    <w:rsid w:val="00C7055D"/>
    <w:rsid w:val="00C74EBD"/>
    <w:rsid w:val="00C83361"/>
    <w:rsid w:val="00C83C43"/>
    <w:rsid w:val="00C86153"/>
    <w:rsid w:val="00C90C0C"/>
    <w:rsid w:val="00C9622A"/>
    <w:rsid w:val="00CA7061"/>
    <w:rsid w:val="00CB5D40"/>
    <w:rsid w:val="00CC1D29"/>
    <w:rsid w:val="00CE383C"/>
    <w:rsid w:val="00CF33B3"/>
    <w:rsid w:val="00CF3586"/>
    <w:rsid w:val="00CF5B26"/>
    <w:rsid w:val="00D06E2C"/>
    <w:rsid w:val="00D15B18"/>
    <w:rsid w:val="00D24994"/>
    <w:rsid w:val="00D31DBA"/>
    <w:rsid w:val="00D37636"/>
    <w:rsid w:val="00D47E41"/>
    <w:rsid w:val="00D5075F"/>
    <w:rsid w:val="00D57B87"/>
    <w:rsid w:val="00D6242F"/>
    <w:rsid w:val="00D82EBC"/>
    <w:rsid w:val="00D8670E"/>
    <w:rsid w:val="00D92AE0"/>
    <w:rsid w:val="00DA0C39"/>
    <w:rsid w:val="00DB6313"/>
    <w:rsid w:val="00DC002B"/>
    <w:rsid w:val="00DE1AD5"/>
    <w:rsid w:val="00DE5E46"/>
    <w:rsid w:val="00DE6E82"/>
    <w:rsid w:val="00E00C38"/>
    <w:rsid w:val="00E00ED4"/>
    <w:rsid w:val="00E05E16"/>
    <w:rsid w:val="00E339E3"/>
    <w:rsid w:val="00E3533D"/>
    <w:rsid w:val="00E46E25"/>
    <w:rsid w:val="00E544C4"/>
    <w:rsid w:val="00E61F43"/>
    <w:rsid w:val="00E710E0"/>
    <w:rsid w:val="00E763D7"/>
    <w:rsid w:val="00E7784B"/>
    <w:rsid w:val="00E85A13"/>
    <w:rsid w:val="00E870FB"/>
    <w:rsid w:val="00E90029"/>
    <w:rsid w:val="00EA5163"/>
    <w:rsid w:val="00EB526A"/>
    <w:rsid w:val="00EB5C59"/>
    <w:rsid w:val="00EC27FF"/>
    <w:rsid w:val="00ED75F4"/>
    <w:rsid w:val="00EE59F9"/>
    <w:rsid w:val="00EF7C7B"/>
    <w:rsid w:val="00F1139F"/>
    <w:rsid w:val="00F143F3"/>
    <w:rsid w:val="00F156C2"/>
    <w:rsid w:val="00F2232E"/>
    <w:rsid w:val="00F23FFB"/>
    <w:rsid w:val="00F26E92"/>
    <w:rsid w:val="00F31C0A"/>
    <w:rsid w:val="00F36276"/>
    <w:rsid w:val="00F6662F"/>
    <w:rsid w:val="00F66B08"/>
    <w:rsid w:val="00F73D8A"/>
    <w:rsid w:val="00F83F91"/>
    <w:rsid w:val="00F84942"/>
    <w:rsid w:val="00F932D2"/>
    <w:rsid w:val="00F97EE2"/>
    <w:rsid w:val="00FA12C5"/>
    <w:rsid w:val="00FB4E07"/>
    <w:rsid w:val="00FC409F"/>
    <w:rsid w:val="00FC42F4"/>
    <w:rsid w:val="00FD5704"/>
    <w:rsid w:val="00FE0A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61E262A-F468-44F0-82C6-74C5564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86"/>
    <w:rPr>
      <w:sz w:val="24"/>
      <w:szCs w:val="24"/>
    </w:rPr>
  </w:style>
  <w:style w:type="paragraph" w:styleId="Nadpis1">
    <w:name w:val="heading 1"/>
    <w:basedOn w:val="Normln"/>
    <w:next w:val="Normln"/>
    <w:link w:val="Nadpis1Char"/>
    <w:uiPriority w:val="9"/>
    <w:qFormat/>
    <w:rsid w:val="004227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3487C"/>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1"/>
    </w:pPr>
    <w:rPr>
      <w:rFonts w:ascii="Arial" w:hAnsi="Arial"/>
      <w:b/>
    </w:rPr>
  </w:style>
  <w:style w:type="paragraph" w:styleId="Nadpis4">
    <w:name w:val="heading 4"/>
    <w:basedOn w:val="Normln"/>
    <w:next w:val="Normln"/>
    <w:qFormat/>
    <w:rsid w:val="00B3487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B3487C"/>
    <w:rPr>
      <w:rFonts w:ascii="Arial" w:hAnsi="Arial"/>
      <w:b/>
      <w:sz w:val="24"/>
      <w:szCs w:val="24"/>
      <w:lang w:val="cs-CZ" w:eastAsia="cs-CZ" w:bidi="ar-SA"/>
    </w:rPr>
  </w:style>
  <w:style w:type="paragraph" w:customStyle="1" w:styleId="Styl1">
    <w:name w:val="Styl1"/>
    <w:basedOn w:val="Normln"/>
    <w:uiPriority w:val="99"/>
    <w:rsid w:val="00B3487C"/>
    <w:pPr>
      <w:spacing w:line="240" w:lineRule="atLeast"/>
      <w:jc w:val="both"/>
    </w:pPr>
    <w:rPr>
      <w:szCs w:val="20"/>
    </w:rPr>
  </w:style>
  <w:style w:type="paragraph" w:customStyle="1" w:styleId="Nadpisl">
    <w:name w:val="Nadpis čl."/>
    <w:basedOn w:val="Nadpis4"/>
    <w:next w:val="Normln"/>
    <w:rsid w:val="00B3487C"/>
    <w:pPr>
      <w:keepLines/>
      <w:numPr>
        <w:numId w:val="1"/>
      </w:numPr>
      <w:tabs>
        <w:tab w:val="num" w:pos="360"/>
      </w:tabs>
      <w:spacing w:before="360" w:after="120"/>
      <w:ind w:left="351" w:hanging="360"/>
      <w:jc w:val="center"/>
      <w:outlineLvl w:val="2"/>
    </w:pPr>
    <w:rPr>
      <w:bCs w:val="0"/>
      <w:sz w:val="24"/>
      <w:szCs w:val="20"/>
      <w:lang w:val="x-none" w:eastAsia="x-none"/>
    </w:rPr>
  </w:style>
  <w:style w:type="paragraph" w:customStyle="1" w:styleId="odst">
    <w:name w:val="Č. odst."/>
    <w:basedOn w:val="Normln"/>
    <w:rsid w:val="00B3487C"/>
    <w:pPr>
      <w:widowControl w:val="0"/>
      <w:numPr>
        <w:ilvl w:val="1"/>
        <w:numId w:val="1"/>
      </w:numPr>
      <w:snapToGrid w:val="0"/>
      <w:spacing w:after="120"/>
      <w:jc w:val="both"/>
    </w:pPr>
    <w:rPr>
      <w:szCs w:val="20"/>
    </w:rPr>
  </w:style>
  <w:style w:type="paragraph" w:customStyle="1" w:styleId="odr">
    <w:name w:val="Č. odr."/>
    <w:basedOn w:val="Normln"/>
    <w:rsid w:val="00B3487C"/>
    <w:pPr>
      <w:numPr>
        <w:ilvl w:val="2"/>
        <w:numId w:val="1"/>
      </w:numPr>
      <w:spacing w:after="60" w:line="240" w:lineRule="atLeast"/>
      <w:jc w:val="both"/>
    </w:pPr>
    <w:rPr>
      <w:szCs w:val="20"/>
    </w:rPr>
  </w:style>
  <w:style w:type="paragraph" w:customStyle="1" w:styleId="center1">
    <w:name w:val="center1"/>
    <w:basedOn w:val="Normln"/>
    <w:rsid w:val="003C4FF3"/>
    <w:pPr>
      <w:spacing w:before="100" w:beforeAutospacing="1" w:after="144" w:line="240" w:lineRule="atLeast"/>
      <w:ind w:firstLine="480"/>
      <w:jc w:val="center"/>
    </w:pPr>
  </w:style>
  <w:style w:type="paragraph" w:customStyle="1" w:styleId="Odstavecseseznamem1">
    <w:name w:val="Odstavec se seznamem1"/>
    <w:basedOn w:val="Normln"/>
    <w:rsid w:val="003C4FF3"/>
    <w:pPr>
      <w:snapToGrid w:val="0"/>
      <w:ind w:left="720"/>
    </w:pPr>
    <w:rPr>
      <w:sz w:val="20"/>
      <w:szCs w:val="20"/>
    </w:rPr>
  </w:style>
  <w:style w:type="paragraph" w:customStyle="1" w:styleId="NormXCS819">
    <w:name w:val="NormXCS819"/>
    <w:rsid w:val="003C4FF3"/>
    <w:pPr>
      <w:widowControl w:val="0"/>
      <w:overflowPunct w:val="0"/>
      <w:autoSpaceDE w:val="0"/>
      <w:autoSpaceDN w:val="0"/>
      <w:adjustRightInd w:val="0"/>
      <w:textAlignment w:val="baseline"/>
    </w:pPr>
    <w:rPr>
      <w:rFonts w:ascii="Tms Rmn" w:hAnsi="Tms Rmn" w:cs="Tms Rmn"/>
      <w:color w:val="000000"/>
      <w:sz w:val="24"/>
      <w:szCs w:val="24"/>
    </w:rPr>
  </w:style>
  <w:style w:type="paragraph" w:customStyle="1" w:styleId="NormXCS8190">
    <w:name w:val="NormXCS819"/>
    <w:rsid w:val="00193F8D"/>
    <w:pPr>
      <w:widowControl w:val="0"/>
      <w:overflowPunct w:val="0"/>
      <w:autoSpaceDE w:val="0"/>
      <w:autoSpaceDN w:val="0"/>
      <w:adjustRightInd w:val="0"/>
    </w:pPr>
    <w:rPr>
      <w:rFonts w:ascii="Tms Rmn" w:hAnsi="Tms Rmn"/>
      <w:color w:val="000000"/>
      <w:sz w:val="24"/>
    </w:rPr>
  </w:style>
  <w:style w:type="paragraph" w:styleId="Zhlav">
    <w:name w:val="header"/>
    <w:basedOn w:val="Normln"/>
    <w:link w:val="ZhlavChar"/>
    <w:rsid w:val="00B25823"/>
    <w:pPr>
      <w:tabs>
        <w:tab w:val="center" w:pos="4536"/>
        <w:tab w:val="right" w:pos="9072"/>
      </w:tabs>
    </w:pPr>
    <w:rPr>
      <w:lang w:val="x-none" w:eastAsia="x-none"/>
    </w:rPr>
  </w:style>
  <w:style w:type="character" w:customStyle="1" w:styleId="ZhlavChar">
    <w:name w:val="Záhlaví Char"/>
    <w:link w:val="Zhlav"/>
    <w:rsid w:val="00B25823"/>
    <w:rPr>
      <w:sz w:val="24"/>
      <w:szCs w:val="24"/>
    </w:rPr>
  </w:style>
  <w:style w:type="paragraph" w:styleId="Zpat">
    <w:name w:val="footer"/>
    <w:basedOn w:val="Normln"/>
    <w:link w:val="ZpatChar"/>
    <w:uiPriority w:val="99"/>
    <w:rsid w:val="00B25823"/>
    <w:pPr>
      <w:tabs>
        <w:tab w:val="center" w:pos="4536"/>
        <w:tab w:val="right" w:pos="9072"/>
      </w:tabs>
    </w:pPr>
    <w:rPr>
      <w:lang w:val="x-none" w:eastAsia="x-none"/>
    </w:rPr>
  </w:style>
  <w:style w:type="character" w:customStyle="1" w:styleId="ZpatChar">
    <w:name w:val="Zápatí Char"/>
    <w:link w:val="Zpat"/>
    <w:uiPriority w:val="99"/>
    <w:rsid w:val="00B25823"/>
    <w:rPr>
      <w:sz w:val="24"/>
      <w:szCs w:val="24"/>
    </w:rPr>
  </w:style>
  <w:style w:type="paragraph" w:customStyle="1" w:styleId="NormXCS8191">
    <w:name w:val="NormXCS8191"/>
    <w:uiPriority w:val="99"/>
    <w:rsid w:val="000D0447"/>
    <w:pPr>
      <w:widowControl w:val="0"/>
      <w:overflowPunct w:val="0"/>
      <w:autoSpaceDE w:val="0"/>
      <w:autoSpaceDN w:val="0"/>
      <w:adjustRightInd w:val="0"/>
    </w:pPr>
    <w:rPr>
      <w:rFonts w:ascii="Tms Rmn" w:hAnsi="Tms Rmn" w:cs="Tms Rmn"/>
      <w:color w:val="000000"/>
      <w:sz w:val="24"/>
      <w:szCs w:val="24"/>
    </w:rPr>
  </w:style>
  <w:style w:type="paragraph" w:customStyle="1" w:styleId="Nazevsml">
    <w:name w:val="Nazev sml."/>
    <w:basedOn w:val="Nadpis4"/>
    <w:next w:val="Normln"/>
    <w:uiPriority w:val="99"/>
    <w:rsid w:val="000D0447"/>
    <w:pPr>
      <w:spacing w:before="120" w:after="240"/>
      <w:jc w:val="center"/>
      <w:outlineLvl w:val="9"/>
    </w:pPr>
    <w:rPr>
      <w:rFonts w:ascii="Book Antiqua" w:hAnsi="Book Antiqua"/>
      <w:bCs w:val="0"/>
      <w:szCs w:val="20"/>
      <w:lang w:val="x-none" w:eastAsia="x-none"/>
    </w:rPr>
  </w:style>
  <w:style w:type="paragraph" w:styleId="Textbubliny">
    <w:name w:val="Balloon Text"/>
    <w:basedOn w:val="Normln"/>
    <w:link w:val="TextbublinyChar"/>
    <w:rsid w:val="00312C28"/>
    <w:rPr>
      <w:rFonts w:ascii="Segoe UI" w:hAnsi="Segoe UI"/>
      <w:sz w:val="18"/>
      <w:szCs w:val="18"/>
      <w:lang w:val="x-none" w:eastAsia="x-none"/>
    </w:rPr>
  </w:style>
  <w:style w:type="character" w:customStyle="1" w:styleId="TextbublinyChar">
    <w:name w:val="Text bubliny Char"/>
    <w:link w:val="Textbubliny"/>
    <w:rsid w:val="00312C28"/>
    <w:rPr>
      <w:rFonts w:ascii="Segoe UI" w:hAnsi="Segoe UI" w:cs="Segoe UI"/>
      <w:sz w:val="18"/>
      <w:szCs w:val="18"/>
    </w:rPr>
  </w:style>
  <w:style w:type="paragraph" w:styleId="Odstavecseseznamem">
    <w:name w:val="List Paragraph"/>
    <w:basedOn w:val="Normln"/>
    <w:uiPriority w:val="34"/>
    <w:qFormat/>
    <w:rsid w:val="005B78B0"/>
    <w:pPr>
      <w:ind w:left="708"/>
    </w:pPr>
  </w:style>
  <w:style w:type="character" w:styleId="Odkaznakoment">
    <w:name w:val="annotation reference"/>
    <w:rsid w:val="007F2151"/>
    <w:rPr>
      <w:sz w:val="16"/>
      <w:szCs w:val="16"/>
    </w:rPr>
  </w:style>
  <w:style w:type="paragraph" w:styleId="Textkomente">
    <w:name w:val="annotation text"/>
    <w:basedOn w:val="Normln"/>
    <w:link w:val="TextkomenteChar"/>
    <w:rsid w:val="007F2151"/>
    <w:rPr>
      <w:sz w:val="20"/>
      <w:szCs w:val="20"/>
    </w:rPr>
  </w:style>
  <w:style w:type="character" w:customStyle="1" w:styleId="TextkomenteChar">
    <w:name w:val="Text komentáře Char"/>
    <w:basedOn w:val="Standardnpsmoodstavce"/>
    <w:link w:val="Textkomente"/>
    <w:rsid w:val="007F2151"/>
  </w:style>
  <w:style w:type="paragraph" w:styleId="Pedmtkomente">
    <w:name w:val="annotation subject"/>
    <w:basedOn w:val="Textkomente"/>
    <w:next w:val="Textkomente"/>
    <w:link w:val="PedmtkomenteChar"/>
    <w:rsid w:val="007F2151"/>
    <w:rPr>
      <w:b/>
      <w:bCs/>
    </w:rPr>
  </w:style>
  <w:style w:type="character" w:customStyle="1" w:styleId="PedmtkomenteChar">
    <w:name w:val="Předmět komentáře Char"/>
    <w:link w:val="Pedmtkomente"/>
    <w:rsid w:val="007F2151"/>
    <w:rPr>
      <w:b/>
      <w:bCs/>
    </w:rPr>
  </w:style>
  <w:style w:type="character" w:styleId="Siln">
    <w:name w:val="Strong"/>
    <w:aliases w:val="Odsazení 3"/>
    <w:uiPriority w:val="22"/>
    <w:qFormat/>
    <w:rsid w:val="002A066C"/>
    <w:rPr>
      <w:b w:val="0"/>
      <w:bCs w:val="0"/>
      <w:sz w:val="24"/>
    </w:rPr>
  </w:style>
  <w:style w:type="character" w:customStyle="1" w:styleId="Nadpis1Char">
    <w:name w:val="Nadpis 1 Char"/>
    <w:basedOn w:val="Standardnpsmoodstavce"/>
    <w:link w:val="Nadpis1"/>
    <w:rsid w:val="004227DF"/>
    <w:rPr>
      <w:rFonts w:asciiTheme="majorHAnsi" w:eastAsiaTheme="majorEastAsia" w:hAnsiTheme="majorHAnsi" w:cstheme="majorBidi"/>
      <w:color w:val="2E74B5" w:themeColor="accent1" w:themeShade="BF"/>
      <w:sz w:val="32"/>
      <w:szCs w:val="32"/>
    </w:rPr>
  </w:style>
  <w:style w:type="character" w:styleId="Hypertextovodkaz">
    <w:name w:val="Hyperlink"/>
    <w:rsid w:val="004227DF"/>
    <w:rPr>
      <w:color w:val="0000FF"/>
      <w:u w:val="single"/>
    </w:rPr>
  </w:style>
  <w:style w:type="paragraph" w:styleId="Zkladntext">
    <w:name w:val="Body Text"/>
    <w:basedOn w:val="Normln"/>
    <w:link w:val="ZkladntextChar"/>
    <w:rsid w:val="004227DF"/>
    <w:pPr>
      <w:suppressAutoHyphens/>
      <w:jc w:val="both"/>
    </w:pPr>
    <w:rPr>
      <w:lang w:val="x-none" w:eastAsia="ar-SA"/>
    </w:rPr>
  </w:style>
  <w:style w:type="character" w:customStyle="1" w:styleId="ZkladntextChar">
    <w:name w:val="Základní text Char"/>
    <w:basedOn w:val="Standardnpsmoodstavce"/>
    <w:link w:val="Zkladntext"/>
    <w:rsid w:val="004227DF"/>
    <w:rPr>
      <w:sz w:val="24"/>
      <w:szCs w:val="24"/>
      <w:lang w:val="x-none" w:eastAsia="ar-SA"/>
    </w:rPr>
  </w:style>
  <w:style w:type="paragraph" w:styleId="Seznam">
    <w:name w:val="List"/>
    <w:basedOn w:val="Normln"/>
    <w:rsid w:val="004227DF"/>
    <w:pPr>
      <w:suppressAutoHyphens/>
      <w:ind w:left="283" w:hanging="283"/>
    </w:pPr>
    <w:rPr>
      <w:lang w:eastAsia="ar-SA"/>
    </w:rPr>
  </w:style>
  <w:style w:type="paragraph" w:customStyle="1" w:styleId="Zkladntext22">
    <w:name w:val="Základní text 22"/>
    <w:basedOn w:val="Normln"/>
    <w:rsid w:val="004227DF"/>
    <w:pPr>
      <w:suppressAutoHyphens/>
      <w:jc w:val="center"/>
    </w:pPr>
    <w:rPr>
      <w:b/>
      <w:bCs/>
      <w:lang w:val="x-none" w:eastAsia="ar-SA"/>
    </w:rPr>
  </w:style>
  <w:style w:type="paragraph" w:customStyle="1" w:styleId="mntNormln">
    <w:name w:val="mntNormální"/>
    <w:rsid w:val="004227DF"/>
    <w:pPr>
      <w:suppressAutoHyphens/>
      <w:autoSpaceDE w:val="0"/>
    </w:pPr>
    <w:rPr>
      <w:rFonts w:ascii="Arial" w:hAnsi="Arial" w:cs="Arial"/>
      <w:color w:val="000000"/>
      <w:sz w:val="24"/>
      <w:lang w:eastAsia="ar-SA"/>
    </w:rPr>
  </w:style>
  <w:style w:type="paragraph" w:customStyle="1" w:styleId="Seznam31">
    <w:name w:val="Seznam 31"/>
    <w:basedOn w:val="Normln"/>
    <w:rsid w:val="004227DF"/>
    <w:pPr>
      <w:suppressAutoHyphens/>
      <w:ind w:left="849" w:hanging="283"/>
    </w:pPr>
    <w:rPr>
      <w:lang w:eastAsia="ar-SA"/>
    </w:rPr>
  </w:style>
  <w:style w:type="character" w:customStyle="1" w:styleId="TextkomenteChar1">
    <w:name w:val="Text komentáře Char1"/>
    <w:uiPriority w:val="99"/>
    <w:semiHidden/>
    <w:rsid w:val="004227DF"/>
    <w:rPr>
      <w:lang w:eastAsia="ar-SA"/>
    </w:rPr>
  </w:style>
  <w:style w:type="paragraph" w:styleId="Textpoznpodarou">
    <w:name w:val="footnote text"/>
    <w:basedOn w:val="Normln"/>
    <w:link w:val="TextpoznpodarouChar"/>
    <w:semiHidden/>
    <w:unhideWhenUsed/>
    <w:rsid w:val="00C83361"/>
    <w:rPr>
      <w:sz w:val="20"/>
      <w:szCs w:val="20"/>
    </w:rPr>
  </w:style>
  <w:style w:type="character" w:customStyle="1" w:styleId="TextpoznpodarouChar">
    <w:name w:val="Text pozn. pod čarou Char"/>
    <w:basedOn w:val="Standardnpsmoodstavce"/>
    <w:link w:val="Textpoznpodarou"/>
    <w:semiHidden/>
    <w:rsid w:val="00C83361"/>
  </w:style>
  <w:style w:type="character" w:styleId="Znakapoznpodarou">
    <w:name w:val="footnote reference"/>
    <w:rsid w:val="00C83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BD2E-B391-49B2-8588-6DF89675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3140</Words>
  <Characters>19023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KP</cp:lastModifiedBy>
  <cp:revision>3</cp:revision>
  <cp:lastPrinted>2017-10-11T08:59:00Z</cp:lastPrinted>
  <dcterms:created xsi:type="dcterms:W3CDTF">2017-10-16T08:36:00Z</dcterms:created>
  <dcterms:modified xsi:type="dcterms:W3CDTF">2017-11-03T11:09:00Z</dcterms:modified>
</cp:coreProperties>
</file>