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83" w:rsidRPr="00A31783" w:rsidRDefault="00A31783" w:rsidP="00A31783">
      <w:pPr>
        <w:pStyle w:val="Nadpis1"/>
        <w:numPr>
          <w:ilvl w:val="0"/>
          <w:numId w:val="0"/>
        </w:numPr>
        <w:spacing w:before="0" w:after="0"/>
        <w:jc w:val="center"/>
        <w:rPr>
          <w:rFonts w:asciiTheme="minorHAnsi" w:hAnsiTheme="minorHAnsi" w:cs="Times New Roman"/>
          <w:sz w:val="28"/>
          <w:szCs w:val="28"/>
        </w:rPr>
      </w:pPr>
      <w:bookmarkStart w:id="0" w:name="_GoBack"/>
      <w:bookmarkEnd w:id="0"/>
      <w:r w:rsidRPr="00A31783">
        <w:rPr>
          <w:rFonts w:asciiTheme="minorHAnsi" w:hAnsiTheme="minorHAnsi" w:cs="Times New Roman"/>
          <w:sz w:val="28"/>
          <w:szCs w:val="28"/>
        </w:rPr>
        <w:t>KUPNÍ SMLOUVA</w:t>
      </w:r>
    </w:p>
    <w:p w:rsidR="00A31783" w:rsidRPr="00A31783" w:rsidRDefault="00A31783" w:rsidP="00A31783">
      <w:pPr>
        <w:jc w:val="center"/>
        <w:rPr>
          <w:b/>
          <w:sz w:val="28"/>
          <w:szCs w:val="28"/>
        </w:rPr>
      </w:pPr>
      <w:r w:rsidRPr="00A31783">
        <w:rPr>
          <w:b/>
          <w:sz w:val="28"/>
          <w:szCs w:val="28"/>
        </w:rPr>
        <w:t>na nákup tiskových zařízení</w:t>
      </w:r>
    </w:p>
    <w:p w:rsidR="00A31783" w:rsidRPr="00A31783" w:rsidRDefault="00A31783" w:rsidP="00A31783">
      <w:pPr>
        <w:pStyle w:val="Zkladntext"/>
        <w:jc w:val="center"/>
        <w:rPr>
          <w:rFonts w:asciiTheme="minorHAnsi" w:hAnsiTheme="minorHAnsi"/>
          <w:i/>
        </w:rPr>
      </w:pPr>
      <w:r w:rsidRPr="00A31783">
        <w:rPr>
          <w:rFonts w:asciiTheme="minorHAnsi" w:hAnsiTheme="minorHAnsi"/>
          <w:b/>
        </w:rPr>
        <w:t xml:space="preserve">uzavřená podle ustanovení § </w:t>
      </w:r>
      <w:r w:rsidR="002E44B1">
        <w:rPr>
          <w:rFonts w:asciiTheme="minorHAnsi" w:hAnsiTheme="minorHAnsi"/>
          <w:b/>
        </w:rPr>
        <w:t>2079</w:t>
      </w:r>
      <w:r w:rsidR="002E44B1" w:rsidRPr="00A31783">
        <w:rPr>
          <w:rFonts w:asciiTheme="minorHAnsi" w:hAnsiTheme="minorHAnsi"/>
          <w:b/>
        </w:rPr>
        <w:t xml:space="preserve"> </w:t>
      </w:r>
      <w:r w:rsidRPr="00A31783">
        <w:rPr>
          <w:rFonts w:asciiTheme="minorHAnsi" w:hAnsiTheme="minorHAnsi"/>
          <w:b/>
        </w:rPr>
        <w:t>a násl. zákona č. 89/2012 Sb., občanský zákoník, v platném znění</w:t>
      </w:r>
    </w:p>
    <w:p w:rsidR="00A31783" w:rsidRPr="00A31783" w:rsidRDefault="00A31783" w:rsidP="00A31783">
      <w:pPr>
        <w:pStyle w:val="Zkladntext"/>
        <w:spacing w:before="120"/>
        <w:jc w:val="center"/>
        <w:rPr>
          <w:rFonts w:asciiTheme="minorHAnsi" w:hAnsiTheme="minorHAnsi"/>
          <w:sz w:val="26"/>
          <w:szCs w:val="26"/>
        </w:rPr>
      </w:pPr>
      <w:r w:rsidRPr="00A31783">
        <w:rPr>
          <w:rFonts w:asciiTheme="minorHAnsi" w:hAnsiTheme="minorHAnsi"/>
          <w:i/>
        </w:rPr>
        <w:t xml:space="preserve"> (dále jen </w:t>
      </w:r>
      <w:r w:rsidRPr="00A31783">
        <w:rPr>
          <w:rFonts w:asciiTheme="minorHAnsi" w:hAnsiTheme="minorHAnsi"/>
          <w:b/>
          <w:i/>
        </w:rPr>
        <w:t>„</w:t>
      </w:r>
      <w:r w:rsidR="002E44B1">
        <w:rPr>
          <w:rFonts w:asciiTheme="minorHAnsi" w:hAnsiTheme="minorHAnsi"/>
          <w:b/>
          <w:i/>
        </w:rPr>
        <w:t>Smlouva</w:t>
      </w:r>
      <w:r w:rsidRPr="00A31783">
        <w:rPr>
          <w:rFonts w:asciiTheme="minorHAnsi" w:hAnsiTheme="minorHAnsi"/>
          <w:b/>
          <w:i/>
        </w:rPr>
        <w:t>“</w:t>
      </w:r>
      <w:r w:rsidRPr="00A31783">
        <w:rPr>
          <w:rFonts w:asciiTheme="minorHAnsi" w:hAnsiTheme="minorHAnsi"/>
          <w:i/>
        </w:rPr>
        <w:t>)</w:t>
      </w:r>
    </w:p>
    <w:p w:rsidR="00A31783" w:rsidRDefault="00A31783" w:rsidP="00A31783">
      <w:pPr>
        <w:pStyle w:val="Nadpis1"/>
        <w:numPr>
          <w:ilvl w:val="0"/>
          <w:numId w:val="1"/>
        </w:numPr>
        <w:jc w:val="center"/>
        <w:rPr>
          <w:rFonts w:ascii="Times New Roman" w:hAnsi="Times New Roman" w:cs="Times New Roman"/>
          <w:sz w:val="26"/>
          <w:szCs w:val="26"/>
        </w:rPr>
      </w:pPr>
      <w:r w:rsidRPr="00A31783">
        <w:rPr>
          <w:rFonts w:cs="Times New Roman"/>
          <w:kern w:val="26"/>
          <w:sz w:val="24"/>
          <w:szCs w:val="26"/>
        </w:rPr>
        <w:t>Smluvní</w:t>
      </w:r>
      <w:r>
        <w:rPr>
          <w:rFonts w:ascii="Times New Roman" w:hAnsi="Times New Roman" w:cs="Times New Roman"/>
          <w:sz w:val="26"/>
          <w:szCs w:val="26"/>
        </w:rPr>
        <w:t xml:space="preserve"> </w:t>
      </w:r>
      <w:r w:rsidRPr="00FD6A3C">
        <w:rPr>
          <w:rFonts w:asciiTheme="minorHAnsi" w:hAnsiTheme="minorHAnsi" w:cs="Times New Roman"/>
          <w:sz w:val="24"/>
          <w:szCs w:val="26"/>
        </w:rPr>
        <w:t>strany</w:t>
      </w:r>
    </w:p>
    <w:p w:rsidR="00A31783" w:rsidRPr="00A31783" w:rsidRDefault="00A31783" w:rsidP="00A31783">
      <w:pPr>
        <w:pStyle w:val="Nadpis1"/>
        <w:numPr>
          <w:ilvl w:val="1"/>
          <w:numId w:val="1"/>
        </w:numPr>
        <w:tabs>
          <w:tab w:val="left" w:pos="2410"/>
        </w:tabs>
        <w:ind w:left="567" w:hanging="573"/>
      </w:pPr>
      <w:r w:rsidRPr="00A31783">
        <w:t>Objednatel</w:t>
      </w:r>
      <w:r>
        <w:t xml:space="preserve">: </w:t>
      </w:r>
      <w:r>
        <w:tab/>
      </w:r>
      <w:r w:rsidRPr="00A31783">
        <w:t>Městská část Praha 5</w:t>
      </w:r>
    </w:p>
    <w:p w:rsidR="00A31783" w:rsidRPr="00A31783" w:rsidRDefault="00A31783" w:rsidP="00A31783">
      <w:pPr>
        <w:tabs>
          <w:tab w:val="left" w:pos="567"/>
          <w:tab w:val="left" w:pos="2410"/>
        </w:tabs>
      </w:pPr>
      <w:r>
        <w:tab/>
      </w:r>
      <w:r w:rsidRPr="00A31783">
        <w:t xml:space="preserve">se sídlem:      </w:t>
      </w:r>
      <w:r w:rsidRPr="00A31783">
        <w:tab/>
        <w:t>náměstí 14. října 4, 150 22 Praha 5</w:t>
      </w:r>
    </w:p>
    <w:p w:rsidR="00A31783" w:rsidRPr="00A31783" w:rsidRDefault="00A31783" w:rsidP="00A31783">
      <w:pPr>
        <w:tabs>
          <w:tab w:val="left" w:pos="567"/>
          <w:tab w:val="left" w:pos="2410"/>
        </w:tabs>
      </w:pPr>
      <w:r w:rsidRPr="00A31783">
        <w:tab/>
        <w:t>zastoupená:</w:t>
      </w:r>
      <w:r w:rsidRPr="00A31783">
        <w:tab/>
        <w:t>Ing. Pavlem Richterem, starostou MČ Praha 5</w:t>
      </w:r>
    </w:p>
    <w:p w:rsidR="00A31783" w:rsidRPr="00A31783" w:rsidRDefault="00A31783" w:rsidP="00A31783">
      <w:pPr>
        <w:tabs>
          <w:tab w:val="left" w:pos="567"/>
          <w:tab w:val="left" w:pos="2410"/>
        </w:tabs>
      </w:pPr>
      <w:r w:rsidRPr="00A31783">
        <w:tab/>
        <w:t xml:space="preserve">IČO:               </w:t>
      </w:r>
      <w:r w:rsidRPr="00A31783">
        <w:tab/>
        <w:t xml:space="preserve">00063631 </w:t>
      </w:r>
    </w:p>
    <w:p w:rsidR="00A31783" w:rsidRPr="00A31783" w:rsidRDefault="00A31783" w:rsidP="00A31783">
      <w:pPr>
        <w:tabs>
          <w:tab w:val="left" w:pos="567"/>
          <w:tab w:val="left" w:pos="2410"/>
        </w:tabs>
      </w:pPr>
      <w:r w:rsidRPr="00A31783">
        <w:tab/>
        <w:t xml:space="preserve">DIČ:               </w:t>
      </w:r>
      <w:r w:rsidRPr="00A31783">
        <w:tab/>
        <w:t>CZ00063631</w:t>
      </w:r>
    </w:p>
    <w:p w:rsidR="00A31783" w:rsidRPr="00A31783" w:rsidRDefault="00A31783" w:rsidP="00A31783">
      <w:pPr>
        <w:tabs>
          <w:tab w:val="left" w:pos="567"/>
          <w:tab w:val="left" w:pos="2410"/>
        </w:tabs>
      </w:pPr>
      <w:r w:rsidRPr="00A31783">
        <w:tab/>
        <w:t>bankovní spojení:</w:t>
      </w:r>
      <w:r w:rsidRPr="00A31783">
        <w:tab/>
        <w:t>Česká spořitelna a.s.</w:t>
      </w:r>
    </w:p>
    <w:p w:rsidR="00A31783" w:rsidRPr="00A31783" w:rsidRDefault="00A31783" w:rsidP="00A31783">
      <w:pPr>
        <w:tabs>
          <w:tab w:val="left" w:pos="567"/>
          <w:tab w:val="left" w:pos="2410"/>
        </w:tabs>
      </w:pPr>
      <w:r w:rsidRPr="00A31783">
        <w:tab/>
        <w:t xml:space="preserve">č. ú.:                 </w:t>
      </w:r>
      <w:r w:rsidRPr="00A31783">
        <w:tab/>
        <w:t>27-2000857329/0800</w:t>
      </w:r>
    </w:p>
    <w:p w:rsidR="00A31783" w:rsidRPr="00A31783" w:rsidRDefault="00A31783" w:rsidP="00A31783">
      <w:pPr>
        <w:tabs>
          <w:tab w:val="left" w:pos="567"/>
          <w:tab w:val="left" w:pos="2410"/>
        </w:tabs>
        <w:rPr>
          <w:b/>
        </w:rPr>
      </w:pPr>
      <w:r w:rsidRPr="00A31783">
        <w:tab/>
      </w:r>
      <w:r w:rsidRPr="00A31783">
        <w:rPr>
          <w:i/>
        </w:rPr>
        <w:t xml:space="preserve">(dále jen </w:t>
      </w:r>
      <w:r w:rsidR="00E55D99">
        <w:rPr>
          <w:b/>
          <w:i/>
        </w:rPr>
        <w:t>„O</w:t>
      </w:r>
      <w:r w:rsidRPr="00A31783">
        <w:rPr>
          <w:b/>
          <w:i/>
        </w:rPr>
        <w:t>bjednatel</w:t>
      </w:r>
      <w:r w:rsidRPr="00A31783">
        <w:rPr>
          <w:i/>
        </w:rPr>
        <w:t xml:space="preserve">“, na straně jedné) </w:t>
      </w:r>
    </w:p>
    <w:p w:rsidR="00A31783" w:rsidRPr="00A31783" w:rsidRDefault="00A31783" w:rsidP="00A31783">
      <w:pPr>
        <w:rPr>
          <w:b/>
        </w:rPr>
      </w:pPr>
    </w:p>
    <w:p w:rsidR="00A31783" w:rsidRPr="003F6523" w:rsidRDefault="0078404C" w:rsidP="00A31783">
      <w:pPr>
        <w:pStyle w:val="Nadpis1"/>
        <w:numPr>
          <w:ilvl w:val="1"/>
          <w:numId w:val="1"/>
        </w:numPr>
        <w:tabs>
          <w:tab w:val="left" w:pos="2410"/>
        </w:tabs>
        <w:ind w:left="567" w:hanging="573"/>
        <w:rPr>
          <w:color w:val="000000"/>
          <w:szCs w:val="22"/>
          <w:highlight w:val="yellow"/>
        </w:rPr>
      </w:pPr>
      <w:r>
        <w:rPr>
          <w:color w:val="000000"/>
          <w:szCs w:val="22"/>
          <w:highlight w:val="yellow"/>
        </w:rPr>
        <w:t>Dodavatel</w:t>
      </w:r>
      <w:r w:rsidR="003F6523" w:rsidRPr="00A31783">
        <w:rPr>
          <w:color w:val="000000"/>
          <w:szCs w:val="22"/>
          <w:highlight w:val="yellow"/>
        </w:rPr>
        <w:t xml:space="preserve">: </w:t>
      </w:r>
      <w:r w:rsidR="003F6523" w:rsidRPr="00A31783">
        <w:rPr>
          <w:color w:val="000000"/>
          <w:szCs w:val="22"/>
          <w:highlight w:val="yellow"/>
        </w:rPr>
        <w:tab/>
      </w:r>
      <w:r w:rsidR="003F6523" w:rsidRPr="003F6523">
        <w:rPr>
          <w:color w:val="000000"/>
          <w:szCs w:val="22"/>
          <w:highlight w:val="yellow"/>
          <w:lang w:val="en-US"/>
        </w:rPr>
        <w:t>[</w:t>
      </w:r>
      <w:r w:rsidR="003F6523" w:rsidRPr="003F6523">
        <w:rPr>
          <w:color w:val="000000"/>
          <w:szCs w:val="22"/>
          <w:highlight w:val="yellow"/>
        </w:rPr>
        <w:t xml:space="preserve">doplní </w:t>
      </w:r>
      <w:r w:rsidR="00546961">
        <w:rPr>
          <w:color w:val="000000"/>
          <w:szCs w:val="22"/>
          <w:highlight w:val="yellow"/>
        </w:rPr>
        <w:t>účastník</w:t>
      </w:r>
      <w:r w:rsidR="003F6523" w:rsidRPr="003F6523">
        <w:rPr>
          <w:color w:val="000000"/>
          <w:szCs w:val="22"/>
          <w:highlight w:val="yellow"/>
        </w:rPr>
        <w:t>]</w:t>
      </w:r>
      <w:r w:rsidR="00A31783" w:rsidRPr="003F6523">
        <w:rPr>
          <w:color w:val="000000"/>
          <w:szCs w:val="22"/>
          <w:highlight w:val="yellow"/>
        </w:rPr>
        <w:tab/>
      </w:r>
      <w:r w:rsidR="00A31783" w:rsidRPr="003F6523">
        <w:rPr>
          <w:color w:val="000000"/>
          <w:szCs w:val="22"/>
          <w:highlight w:val="yellow"/>
        </w:rPr>
        <w:tab/>
      </w:r>
    </w:p>
    <w:p w:rsidR="00A31783" w:rsidRPr="003F6523" w:rsidRDefault="00A31783" w:rsidP="00A31783">
      <w:pPr>
        <w:tabs>
          <w:tab w:val="left" w:pos="567"/>
          <w:tab w:val="left" w:pos="2410"/>
        </w:tabs>
        <w:rPr>
          <w:highlight w:val="yellow"/>
        </w:rPr>
      </w:pPr>
      <w:r w:rsidRPr="003F6523">
        <w:rPr>
          <w:color w:val="000000"/>
          <w:highlight w:val="yellow"/>
        </w:rPr>
        <w:tab/>
      </w:r>
      <w:r w:rsidRPr="003F6523">
        <w:rPr>
          <w:highlight w:val="yellow"/>
        </w:rPr>
        <w:t>se sídlem:</w:t>
      </w:r>
      <w:r w:rsidRPr="003F6523">
        <w:rPr>
          <w:highlight w:val="yellow"/>
        </w:rPr>
        <w:tab/>
      </w:r>
      <w:r w:rsidR="003F6523" w:rsidRPr="003F6523">
        <w:rPr>
          <w:highlight w:val="yellow"/>
        </w:rPr>
        <w:t xml:space="preserve">[doplní </w:t>
      </w:r>
      <w:r w:rsidR="00546961">
        <w:rPr>
          <w:color w:val="000000"/>
          <w:highlight w:val="yellow"/>
        </w:rPr>
        <w:t>účastník</w:t>
      </w:r>
      <w:r w:rsidR="003F6523" w:rsidRPr="003F6523">
        <w:rPr>
          <w:highlight w:val="yellow"/>
        </w:rPr>
        <w:t>]</w:t>
      </w:r>
      <w:r w:rsidRPr="003F6523">
        <w:rPr>
          <w:highlight w:val="yellow"/>
        </w:rPr>
        <w:tab/>
      </w:r>
      <w:r w:rsidRPr="003F6523">
        <w:rPr>
          <w:highlight w:val="yellow"/>
        </w:rPr>
        <w:tab/>
      </w:r>
    </w:p>
    <w:p w:rsidR="00A31783" w:rsidRPr="003F6523" w:rsidRDefault="00A31783" w:rsidP="00A31783">
      <w:pPr>
        <w:tabs>
          <w:tab w:val="left" w:pos="567"/>
          <w:tab w:val="left" w:pos="2410"/>
        </w:tabs>
        <w:rPr>
          <w:highlight w:val="yellow"/>
        </w:rPr>
      </w:pPr>
      <w:r w:rsidRPr="003F6523">
        <w:rPr>
          <w:highlight w:val="yellow"/>
        </w:rPr>
        <w:tab/>
      </w:r>
      <w:r w:rsidR="003F6523" w:rsidRPr="003F6523">
        <w:rPr>
          <w:highlight w:val="yellow"/>
        </w:rPr>
        <w:t xml:space="preserve">zastoupená: </w:t>
      </w:r>
      <w:r w:rsidR="003F6523" w:rsidRPr="003F6523">
        <w:rPr>
          <w:highlight w:val="yellow"/>
        </w:rPr>
        <w:tab/>
        <w:t xml:space="preserve">[doplní </w:t>
      </w:r>
      <w:r w:rsidR="00546961">
        <w:rPr>
          <w:color w:val="000000"/>
          <w:highlight w:val="yellow"/>
        </w:rPr>
        <w:t>účastník</w:t>
      </w:r>
      <w:r w:rsidR="003F6523" w:rsidRPr="003F6523">
        <w:rPr>
          <w:highlight w:val="yellow"/>
        </w:rPr>
        <w:t>]</w:t>
      </w:r>
      <w:r w:rsidRPr="003F6523">
        <w:rPr>
          <w:highlight w:val="yellow"/>
        </w:rPr>
        <w:tab/>
      </w:r>
    </w:p>
    <w:p w:rsidR="00A31783" w:rsidRPr="003F6523" w:rsidRDefault="00A31783" w:rsidP="00A31783">
      <w:pPr>
        <w:tabs>
          <w:tab w:val="left" w:pos="567"/>
          <w:tab w:val="left" w:pos="2410"/>
        </w:tabs>
        <w:rPr>
          <w:highlight w:val="yellow"/>
        </w:rPr>
      </w:pPr>
      <w:r w:rsidRPr="003F6523">
        <w:rPr>
          <w:highlight w:val="yellow"/>
        </w:rPr>
        <w:tab/>
        <w:t>IČO:</w:t>
      </w:r>
      <w:r w:rsidRPr="003F6523">
        <w:rPr>
          <w:highlight w:val="yellow"/>
        </w:rPr>
        <w:tab/>
      </w:r>
      <w:r w:rsidR="003F6523" w:rsidRPr="003F6523">
        <w:rPr>
          <w:highlight w:val="yellow"/>
        </w:rPr>
        <w:t xml:space="preserve">[doplní </w:t>
      </w:r>
      <w:r w:rsidR="00546961">
        <w:rPr>
          <w:color w:val="000000"/>
          <w:highlight w:val="yellow"/>
        </w:rPr>
        <w:t>účastník</w:t>
      </w:r>
      <w:r w:rsidR="003F6523" w:rsidRPr="003F6523">
        <w:rPr>
          <w:highlight w:val="yellow"/>
        </w:rPr>
        <w:t>]</w:t>
      </w:r>
      <w:r w:rsidRPr="003F6523">
        <w:rPr>
          <w:highlight w:val="yellow"/>
        </w:rPr>
        <w:tab/>
      </w:r>
    </w:p>
    <w:p w:rsidR="00A31783" w:rsidRPr="003F6523" w:rsidRDefault="00A31783" w:rsidP="00A31783">
      <w:pPr>
        <w:tabs>
          <w:tab w:val="left" w:pos="567"/>
          <w:tab w:val="left" w:pos="2410"/>
        </w:tabs>
        <w:rPr>
          <w:highlight w:val="yellow"/>
        </w:rPr>
      </w:pPr>
      <w:r w:rsidRPr="003F6523">
        <w:rPr>
          <w:highlight w:val="yellow"/>
        </w:rPr>
        <w:tab/>
        <w:t>DIČ:</w:t>
      </w:r>
      <w:r w:rsidRPr="003F6523">
        <w:rPr>
          <w:highlight w:val="yellow"/>
        </w:rPr>
        <w:tab/>
      </w:r>
      <w:r w:rsidR="003F6523" w:rsidRPr="003F6523">
        <w:rPr>
          <w:highlight w:val="yellow"/>
        </w:rPr>
        <w:t xml:space="preserve">[doplní </w:t>
      </w:r>
      <w:r w:rsidR="00546961">
        <w:rPr>
          <w:color w:val="000000"/>
          <w:highlight w:val="yellow"/>
        </w:rPr>
        <w:t>účastník</w:t>
      </w:r>
      <w:r w:rsidR="003F6523" w:rsidRPr="003F6523">
        <w:rPr>
          <w:highlight w:val="yellow"/>
        </w:rPr>
        <w:t>]</w:t>
      </w:r>
      <w:r w:rsidRPr="003F6523">
        <w:rPr>
          <w:highlight w:val="yellow"/>
        </w:rPr>
        <w:tab/>
      </w:r>
    </w:p>
    <w:p w:rsidR="00A31783" w:rsidRPr="003F6523" w:rsidRDefault="00A31783" w:rsidP="00A31783">
      <w:pPr>
        <w:tabs>
          <w:tab w:val="left" w:pos="567"/>
          <w:tab w:val="left" w:pos="2410"/>
        </w:tabs>
        <w:rPr>
          <w:highlight w:val="yellow"/>
        </w:rPr>
      </w:pPr>
      <w:r w:rsidRPr="003F6523">
        <w:rPr>
          <w:highlight w:val="yellow"/>
        </w:rPr>
        <w:tab/>
      </w:r>
      <w:r w:rsidR="003F6523" w:rsidRPr="003F6523">
        <w:rPr>
          <w:highlight w:val="yellow"/>
        </w:rPr>
        <w:t>bankovní spojení:</w:t>
      </w:r>
      <w:r w:rsidR="003F6523" w:rsidRPr="003F6523">
        <w:rPr>
          <w:highlight w:val="yellow"/>
        </w:rPr>
        <w:tab/>
        <w:t xml:space="preserve">[doplní </w:t>
      </w:r>
      <w:r w:rsidR="00546961">
        <w:rPr>
          <w:color w:val="000000"/>
          <w:highlight w:val="yellow"/>
        </w:rPr>
        <w:t>účastník</w:t>
      </w:r>
      <w:r w:rsidR="003F6523" w:rsidRPr="003F6523">
        <w:rPr>
          <w:highlight w:val="yellow"/>
        </w:rPr>
        <w:t>]</w:t>
      </w:r>
    </w:p>
    <w:p w:rsidR="00A31783" w:rsidRPr="00A31783" w:rsidRDefault="00A31783" w:rsidP="00A31783">
      <w:pPr>
        <w:tabs>
          <w:tab w:val="left" w:pos="567"/>
          <w:tab w:val="left" w:pos="2410"/>
        </w:tabs>
        <w:rPr>
          <w:highlight w:val="yellow"/>
        </w:rPr>
      </w:pPr>
      <w:r w:rsidRPr="003F6523">
        <w:rPr>
          <w:highlight w:val="yellow"/>
        </w:rPr>
        <w:tab/>
        <w:t>č. ú.:</w:t>
      </w:r>
      <w:r w:rsidR="003F6523" w:rsidRPr="003F6523">
        <w:rPr>
          <w:highlight w:val="yellow"/>
        </w:rPr>
        <w:tab/>
        <w:t xml:space="preserve">[doplní </w:t>
      </w:r>
      <w:r w:rsidR="00546961">
        <w:rPr>
          <w:color w:val="000000"/>
          <w:highlight w:val="yellow"/>
        </w:rPr>
        <w:t>účastník</w:t>
      </w:r>
      <w:r w:rsidR="003F6523" w:rsidRPr="003F6523">
        <w:rPr>
          <w:highlight w:val="yellow"/>
        </w:rPr>
        <w:t>]</w:t>
      </w:r>
      <w:r w:rsidRPr="00A31783">
        <w:rPr>
          <w:highlight w:val="yellow"/>
        </w:rPr>
        <w:tab/>
      </w:r>
    </w:p>
    <w:p w:rsidR="00A31783" w:rsidRPr="003F6523" w:rsidRDefault="00A31783" w:rsidP="00A31783">
      <w:pPr>
        <w:tabs>
          <w:tab w:val="left" w:pos="567"/>
          <w:tab w:val="left" w:pos="2410"/>
        </w:tabs>
        <w:rPr>
          <w:i/>
        </w:rPr>
      </w:pPr>
      <w:r w:rsidRPr="00A31783">
        <w:rPr>
          <w:highlight w:val="yellow"/>
        </w:rPr>
        <w:tab/>
      </w:r>
      <w:r w:rsidRPr="003F6523">
        <w:rPr>
          <w:i/>
          <w:highlight w:val="yellow"/>
        </w:rPr>
        <w:t>(dále jen</w:t>
      </w:r>
      <w:r w:rsidR="003F6523">
        <w:rPr>
          <w:i/>
          <w:highlight w:val="yellow"/>
        </w:rPr>
        <w:t xml:space="preserve"> </w:t>
      </w:r>
      <w:r w:rsidR="003F6523">
        <w:rPr>
          <w:b/>
          <w:i/>
          <w:highlight w:val="yellow"/>
        </w:rPr>
        <w:t>„</w:t>
      </w:r>
      <w:r w:rsidR="00E55D99" w:rsidRPr="003F6523">
        <w:rPr>
          <w:b/>
          <w:i/>
          <w:highlight w:val="yellow"/>
        </w:rPr>
        <w:t>Dodavatel</w:t>
      </w:r>
      <w:r w:rsidRPr="003F6523">
        <w:rPr>
          <w:b/>
          <w:i/>
          <w:highlight w:val="yellow"/>
        </w:rPr>
        <w:t>“</w:t>
      </w:r>
      <w:r w:rsidRPr="003F6523">
        <w:rPr>
          <w:i/>
          <w:highlight w:val="yellow"/>
        </w:rPr>
        <w:t xml:space="preserve"> na straně druhé)</w:t>
      </w:r>
    </w:p>
    <w:p w:rsidR="00684A3B" w:rsidRDefault="00A31783" w:rsidP="00A31783">
      <w:pPr>
        <w:pStyle w:val="Nadpis1"/>
        <w:numPr>
          <w:ilvl w:val="0"/>
          <w:numId w:val="1"/>
        </w:numPr>
        <w:jc w:val="center"/>
        <w:rPr>
          <w:rFonts w:cs="Times New Roman"/>
          <w:kern w:val="26"/>
          <w:sz w:val="24"/>
          <w:szCs w:val="26"/>
        </w:rPr>
      </w:pPr>
      <w:r>
        <w:rPr>
          <w:rFonts w:cs="Times New Roman"/>
          <w:kern w:val="26"/>
          <w:sz w:val="24"/>
          <w:szCs w:val="26"/>
        </w:rPr>
        <w:t xml:space="preserve">Účel </w:t>
      </w:r>
      <w:r w:rsidR="002E44B1">
        <w:rPr>
          <w:rFonts w:cs="Times New Roman"/>
          <w:kern w:val="26"/>
          <w:sz w:val="24"/>
          <w:szCs w:val="26"/>
        </w:rPr>
        <w:t>Smlouvy</w:t>
      </w:r>
    </w:p>
    <w:p w:rsidR="00E55D99" w:rsidRPr="0078404C" w:rsidRDefault="00E55D99" w:rsidP="0078404C">
      <w:pPr>
        <w:pStyle w:val="Odstavecseseznamem"/>
        <w:numPr>
          <w:ilvl w:val="1"/>
          <w:numId w:val="1"/>
        </w:numPr>
        <w:ind w:left="567" w:hanging="567"/>
        <w:jc w:val="both"/>
        <w:rPr>
          <w:b/>
          <w:lang w:eastAsia="ar-SA"/>
        </w:rPr>
      </w:pPr>
      <w:r w:rsidRPr="00E55D99">
        <w:rPr>
          <w:lang w:eastAsia="ar-SA"/>
        </w:rPr>
        <w:t xml:space="preserve">Tato </w:t>
      </w:r>
      <w:r w:rsidR="002E44B1">
        <w:rPr>
          <w:lang w:eastAsia="ar-SA"/>
        </w:rPr>
        <w:t xml:space="preserve">Smlouva </w:t>
      </w:r>
      <w:r w:rsidRPr="00E55D99">
        <w:rPr>
          <w:lang w:eastAsia="ar-SA"/>
        </w:rPr>
        <w:t xml:space="preserve">se uzavírá na základě výsledků </w:t>
      </w:r>
      <w:r w:rsidR="002E44B1">
        <w:rPr>
          <w:lang w:eastAsia="ar-SA"/>
        </w:rPr>
        <w:t xml:space="preserve">otevřeného </w:t>
      </w:r>
      <w:r w:rsidRPr="00E55D99">
        <w:rPr>
          <w:lang w:eastAsia="ar-SA"/>
        </w:rPr>
        <w:t xml:space="preserve">řízení na zadání veřejné zakázky </w:t>
      </w:r>
      <w:r w:rsidR="006C6B23">
        <w:rPr>
          <w:lang w:eastAsia="ar-SA"/>
        </w:rPr>
        <w:t>na</w:t>
      </w:r>
      <w:r w:rsidRPr="00E55D99">
        <w:rPr>
          <w:lang w:eastAsia="ar-SA"/>
        </w:rPr>
        <w:t xml:space="preserve"> </w:t>
      </w:r>
      <w:r>
        <w:rPr>
          <w:lang w:eastAsia="ar-SA"/>
        </w:rPr>
        <w:t>dodávky v</w:t>
      </w:r>
      <w:r w:rsidR="006C6B23">
        <w:rPr>
          <w:lang w:eastAsia="ar-SA"/>
        </w:rPr>
        <w:t> </w:t>
      </w:r>
      <w:r w:rsidR="002E44B1">
        <w:rPr>
          <w:lang w:eastAsia="ar-SA"/>
        </w:rPr>
        <w:t>nadlimitním</w:t>
      </w:r>
      <w:r>
        <w:rPr>
          <w:lang w:eastAsia="ar-SA"/>
        </w:rPr>
        <w:t xml:space="preserve"> režimu s názvem </w:t>
      </w:r>
      <w:r w:rsidRPr="006A59D4">
        <w:rPr>
          <w:lang w:eastAsia="ar-SA"/>
        </w:rPr>
        <w:t>„</w:t>
      </w:r>
      <w:r w:rsidR="0078404C" w:rsidRPr="006A59D4">
        <w:rPr>
          <w:b/>
          <w:lang w:eastAsia="ar-SA"/>
        </w:rPr>
        <w:t>Dodání multifunkčních tiskových zařízení a tiskáren pro ÚMČ Praha 5</w:t>
      </w:r>
      <w:r w:rsidRPr="006A59D4">
        <w:rPr>
          <w:lang w:eastAsia="ar-SA"/>
        </w:rPr>
        <w:t>“, v souladu se zákon</w:t>
      </w:r>
      <w:r w:rsidR="002E44B1" w:rsidRPr="006A59D4">
        <w:rPr>
          <w:lang w:eastAsia="ar-SA"/>
        </w:rPr>
        <w:t>e</w:t>
      </w:r>
      <w:r w:rsidR="002E44B1">
        <w:rPr>
          <w:lang w:eastAsia="ar-SA"/>
        </w:rPr>
        <w:t>m</w:t>
      </w:r>
      <w:r w:rsidRPr="00E55D99">
        <w:rPr>
          <w:lang w:eastAsia="ar-SA"/>
        </w:rPr>
        <w:t xml:space="preserve"> č. 134/2016 Sb., o zadávání veřejných zakázek, ve znění pozdějších předpisů</w:t>
      </w:r>
      <w:r>
        <w:rPr>
          <w:lang w:eastAsia="ar-SA"/>
        </w:rPr>
        <w:t>, ve kterém byla nabídka Dodavatele vybrána jako nejvýhodnější.</w:t>
      </w:r>
    </w:p>
    <w:p w:rsidR="00A31783" w:rsidRDefault="00E55D99" w:rsidP="00E55D99">
      <w:pPr>
        <w:pStyle w:val="Nadpis1"/>
        <w:numPr>
          <w:ilvl w:val="0"/>
          <w:numId w:val="1"/>
        </w:numPr>
        <w:jc w:val="center"/>
        <w:rPr>
          <w:rFonts w:cs="Times New Roman"/>
          <w:kern w:val="26"/>
          <w:sz w:val="24"/>
          <w:szCs w:val="26"/>
        </w:rPr>
      </w:pPr>
      <w:r w:rsidRPr="00E55D99">
        <w:rPr>
          <w:rFonts w:cs="Times New Roman"/>
          <w:kern w:val="26"/>
          <w:sz w:val="24"/>
          <w:szCs w:val="26"/>
        </w:rPr>
        <w:t xml:space="preserve">Specifikace předmětu </w:t>
      </w:r>
      <w:r w:rsidR="002E44B1">
        <w:rPr>
          <w:rFonts w:cs="Times New Roman"/>
          <w:kern w:val="26"/>
          <w:sz w:val="24"/>
          <w:szCs w:val="26"/>
        </w:rPr>
        <w:t>S</w:t>
      </w:r>
      <w:r w:rsidR="002E44B1" w:rsidRPr="00E55D99">
        <w:rPr>
          <w:rFonts w:cs="Times New Roman"/>
          <w:kern w:val="26"/>
          <w:sz w:val="24"/>
          <w:szCs w:val="26"/>
        </w:rPr>
        <w:t>mlouvy</w:t>
      </w:r>
    </w:p>
    <w:p w:rsidR="003F6523" w:rsidRDefault="003F6523" w:rsidP="00997044">
      <w:pPr>
        <w:pStyle w:val="Odstavecseseznamem"/>
        <w:numPr>
          <w:ilvl w:val="1"/>
          <w:numId w:val="1"/>
        </w:numPr>
        <w:spacing w:before="240" w:after="0"/>
        <w:ind w:left="567" w:hanging="567"/>
        <w:jc w:val="both"/>
        <w:rPr>
          <w:lang w:eastAsia="ar-SA"/>
        </w:rPr>
      </w:pPr>
      <w:r>
        <w:rPr>
          <w:lang w:eastAsia="ar-SA"/>
        </w:rPr>
        <w:t xml:space="preserve">Předmětem této </w:t>
      </w:r>
      <w:r w:rsidR="002E44B1">
        <w:rPr>
          <w:lang w:eastAsia="ar-SA"/>
        </w:rPr>
        <w:t xml:space="preserve">Smlouvy </w:t>
      </w:r>
      <w:r>
        <w:rPr>
          <w:lang w:eastAsia="ar-SA"/>
        </w:rPr>
        <w:t>je závazek Dodavatele dodat Objednateli</w:t>
      </w:r>
      <w:r w:rsidR="00306897">
        <w:rPr>
          <w:lang w:eastAsia="ar-SA"/>
        </w:rPr>
        <w:t xml:space="preserve">, za podmínek stanovených touto </w:t>
      </w:r>
      <w:r w:rsidR="002E44B1">
        <w:rPr>
          <w:lang w:eastAsia="ar-SA"/>
        </w:rPr>
        <w:t>Smlouvou</w:t>
      </w:r>
      <w:r w:rsidR="00306897">
        <w:rPr>
          <w:lang w:eastAsia="ar-SA"/>
        </w:rPr>
        <w:t>,</w:t>
      </w:r>
      <w:r>
        <w:rPr>
          <w:lang w:eastAsia="ar-SA"/>
        </w:rPr>
        <w:t xml:space="preserve"> </w:t>
      </w:r>
      <w:r w:rsidR="006A0A18">
        <w:rPr>
          <w:lang w:eastAsia="ar-SA"/>
        </w:rPr>
        <w:t xml:space="preserve">multifunkční </w:t>
      </w:r>
      <w:r w:rsidR="0078404C">
        <w:rPr>
          <w:lang w:eastAsia="ar-SA"/>
        </w:rPr>
        <w:t xml:space="preserve">tisková </w:t>
      </w:r>
      <w:r w:rsidR="006A0A18">
        <w:rPr>
          <w:lang w:eastAsia="ar-SA"/>
        </w:rPr>
        <w:t xml:space="preserve">zařízení a tiskárny (dále jen </w:t>
      </w:r>
      <w:r w:rsidR="006A0A18">
        <w:rPr>
          <w:b/>
          <w:lang w:eastAsia="ar-SA"/>
        </w:rPr>
        <w:t>„Tisková zařízení“</w:t>
      </w:r>
      <w:r w:rsidR="006A0A18">
        <w:rPr>
          <w:lang w:eastAsia="ar-SA"/>
        </w:rPr>
        <w:t>)</w:t>
      </w:r>
      <w:r>
        <w:rPr>
          <w:lang w:eastAsia="ar-SA"/>
        </w:rPr>
        <w:t xml:space="preserve"> dle specifikace v přílo</w:t>
      </w:r>
      <w:r w:rsidR="006A0A18">
        <w:rPr>
          <w:lang w:eastAsia="ar-SA"/>
        </w:rPr>
        <w:t xml:space="preserve">ze č. 1 této </w:t>
      </w:r>
      <w:r w:rsidR="002E44B1">
        <w:rPr>
          <w:lang w:eastAsia="ar-SA"/>
        </w:rPr>
        <w:t xml:space="preserve">Smlouvy </w:t>
      </w:r>
      <w:r w:rsidR="006A0A18">
        <w:rPr>
          <w:lang w:eastAsia="ar-SA"/>
        </w:rPr>
        <w:t xml:space="preserve">(společně </w:t>
      </w:r>
      <w:r w:rsidR="006A0A18">
        <w:rPr>
          <w:b/>
          <w:lang w:eastAsia="ar-SA"/>
        </w:rPr>
        <w:t>„</w:t>
      </w:r>
      <w:bookmarkStart w:id="1" w:name="_Hlk498437330"/>
      <w:r w:rsidR="006A0A18" w:rsidRPr="006A0A18">
        <w:rPr>
          <w:b/>
          <w:lang w:eastAsia="ar-SA"/>
        </w:rPr>
        <w:t>Tisková zařízení</w:t>
      </w:r>
      <w:bookmarkEnd w:id="1"/>
      <w:r w:rsidR="006A0A18">
        <w:rPr>
          <w:b/>
          <w:lang w:eastAsia="ar-SA"/>
        </w:rPr>
        <w:t>“</w:t>
      </w:r>
      <w:r>
        <w:rPr>
          <w:lang w:eastAsia="ar-SA"/>
        </w:rPr>
        <w:t>) a</w:t>
      </w:r>
      <w:r w:rsidR="00D147CB">
        <w:rPr>
          <w:lang w:eastAsia="ar-SA"/>
        </w:rPr>
        <w:t xml:space="preserve"> </w:t>
      </w:r>
      <w:r>
        <w:rPr>
          <w:lang w:eastAsia="ar-SA"/>
        </w:rPr>
        <w:t>převést na Objednatele vlastnické právo k</w:t>
      </w:r>
      <w:r w:rsidR="006A0A18">
        <w:rPr>
          <w:lang w:eastAsia="ar-SA"/>
        </w:rPr>
        <w:t> Tiskovým zařízením</w:t>
      </w:r>
      <w:r w:rsidR="00D147CB">
        <w:rPr>
          <w:lang w:eastAsia="ar-SA"/>
        </w:rPr>
        <w:t>,</w:t>
      </w:r>
    </w:p>
    <w:p w:rsidR="00D147CB" w:rsidRDefault="00D147CB" w:rsidP="00997044">
      <w:pPr>
        <w:pStyle w:val="Odstavecseseznamem"/>
        <w:numPr>
          <w:ilvl w:val="1"/>
          <w:numId w:val="1"/>
        </w:numPr>
        <w:spacing w:before="240" w:after="0"/>
        <w:ind w:left="567" w:hanging="567"/>
        <w:jc w:val="both"/>
        <w:rPr>
          <w:lang w:eastAsia="ar-SA"/>
        </w:rPr>
      </w:pPr>
      <w:r>
        <w:rPr>
          <w:lang w:eastAsia="ar-SA"/>
        </w:rPr>
        <w:lastRenderedPageBreak/>
        <w:t xml:space="preserve">Objednatel se dále zavazuje </w:t>
      </w:r>
      <w:r w:rsidRPr="00D147CB">
        <w:rPr>
          <w:lang w:eastAsia="ar-SA"/>
        </w:rPr>
        <w:t>dodat originální spotřební materiál</w:t>
      </w:r>
      <w:r>
        <w:rPr>
          <w:lang w:eastAsia="ar-SA"/>
        </w:rPr>
        <w:t xml:space="preserve"> vyráběn</w:t>
      </w:r>
      <w:r w:rsidR="00FD6A3C">
        <w:rPr>
          <w:lang w:eastAsia="ar-SA"/>
        </w:rPr>
        <w:t>ý</w:t>
      </w:r>
      <w:r>
        <w:rPr>
          <w:lang w:eastAsia="ar-SA"/>
        </w:rPr>
        <w:t xml:space="preserve"> výrobcem tiskového zařízení</w:t>
      </w:r>
      <w:r w:rsidR="00FD6A3C">
        <w:rPr>
          <w:lang w:eastAsia="ar-SA"/>
        </w:rPr>
        <w:t xml:space="preserve"> (dále jen </w:t>
      </w:r>
      <w:r w:rsidR="00FD6A3C">
        <w:rPr>
          <w:b/>
          <w:lang w:eastAsia="ar-SA"/>
        </w:rPr>
        <w:t>„Spotřební materiál“</w:t>
      </w:r>
      <w:r w:rsidR="00FD6A3C">
        <w:rPr>
          <w:lang w:eastAsia="ar-SA"/>
        </w:rPr>
        <w:t>)</w:t>
      </w:r>
      <w:r>
        <w:rPr>
          <w:lang w:eastAsia="ar-SA"/>
        </w:rPr>
        <w:t xml:space="preserve">, přičemž </w:t>
      </w:r>
      <w:r w:rsidR="00FD6A3C">
        <w:rPr>
          <w:lang w:eastAsia="ar-SA"/>
        </w:rPr>
        <w:t>S</w:t>
      </w:r>
      <w:r>
        <w:rPr>
          <w:lang w:eastAsia="ar-SA"/>
        </w:rPr>
        <w:t xml:space="preserve">potřebním materiálem se rozumí </w:t>
      </w:r>
      <w:r w:rsidR="00FD6A3C">
        <w:rPr>
          <w:lang w:eastAsia="ar-SA"/>
        </w:rPr>
        <w:t xml:space="preserve">tonery, fotoválce, odpadní nádobky, kity pro údržbu </w:t>
      </w:r>
      <w:r w:rsidR="002E44B1">
        <w:rPr>
          <w:lang w:eastAsia="ar-SA"/>
        </w:rPr>
        <w:t xml:space="preserve">a veškerý další </w:t>
      </w:r>
      <w:r w:rsidR="008029B5">
        <w:rPr>
          <w:lang w:eastAsia="ar-SA"/>
        </w:rPr>
        <w:t>S</w:t>
      </w:r>
      <w:r w:rsidR="002E44B1">
        <w:rPr>
          <w:lang w:eastAsia="ar-SA"/>
        </w:rPr>
        <w:t>potřební materiál nutný pro údržbu a fungování Tiskových zařízení.</w:t>
      </w:r>
    </w:p>
    <w:p w:rsidR="003F6523" w:rsidRDefault="003F6523" w:rsidP="00997044">
      <w:pPr>
        <w:pStyle w:val="Odstavecseseznamem"/>
        <w:numPr>
          <w:ilvl w:val="1"/>
          <w:numId w:val="1"/>
        </w:numPr>
        <w:spacing w:before="240" w:after="0"/>
        <w:ind w:left="567" w:hanging="567"/>
        <w:jc w:val="both"/>
        <w:rPr>
          <w:lang w:eastAsia="ar-SA"/>
        </w:rPr>
      </w:pPr>
      <w:r>
        <w:rPr>
          <w:lang w:eastAsia="ar-SA"/>
        </w:rPr>
        <w:t xml:space="preserve">Součástí dodávky Dodavatele je také doprava do místa plnění, instalace Zařízení a jejich plné zprovoznění v místě určeném Objednatelem, zaškolení obsluhy Objednatele v místě dodání v rozsahu potřebném pro naplnění účelu této </w:t>
      </w:r>
      <w:r w:rsidR="002E44B1">
        <w:rPr>
          <w:lang w:eastAsia="ar-SA"/>
        </w:rPr>
        <w:t>Smlouvy</w:t>
      </w:r>
      <w:r>
        <w:rPr>
          <w:lang w:eastAsia="ar-SA"/>
        </w:rPr>
        <w:t xml:space="preserve">, předání dokladů, které jsou nutné k převzetí a užívání </w:t>
      </w:r>
      <w:r w:rsidR="002E44B1">
        <w:rPr>
          <w:lang w:eastAsia="ar-SA"/>
        </w:rPr>
        <w:t>Tiskových zařízení</w:t>
      </w:r>
      <w:r>
        <w:rPr>
          <w:lang w:eastAsia="ar-SA"/>
        </w:rPr>
        <w:t>, záruční servis (včetně konzultantské a poradenské činnosti v době záručního servisu)</w:t>
      </w:r>
      <w:r w:rsidR="002E44B1">
        <w:rPr>
          <w:lang w:eastAsia="ar-SA"/>
        </w:rPr>
        <w:t xml:space="preserve"> a zajištění požadavků Objednatele stanovených v příloze č. 1 této Smlouvy.</w:t>
      </w:r>
    </w:p>
    <w:p w:rsidR="006C6B23" w:rsidRDefault="006C6B23" w:rsidP="00997044">
      <w:pPr>
        <w:pStyle w:val="Odstavecseseznamem"/>
        <w:numPr>
          <w:ilvl w:val="1"/>
          <w:numId w:val="1"/>
        </w:numPr>
        <w:spacing w:before="240" w:after="0"/>
        <w:ind w:left="567" w:hanging="567"/>
        <w:jc w:val="both"/>
        <w:rPr>
          <w:lang w:eastAsia="ar-SA"/>
        </w:rPr>
      </w:pPr>
      <w:r>
        <w:rPr>
          <w:lang w:eastAsia="ar-SA"/>
        </w:rPr>
        <w:t xml:space="preserve">Předmětem </w:t>
      </w:r>
      <w:r w:rsidR="002E44B1">
        <w:rPr>
          <w:lang w:eastAsia="ar-SA"/>
        </w:rPr>
        <w:t xml:space="preserve">Smlouvy </w:t>
      </w:r>
      <w:r>
        <w:rPr>
          <w:lang w:eastAsia="ar-SA"/>
        </w:rPr>
        <w:t>je také zaintegrován</w:t>
      </w:r>
      <w:r w:rsidR="00BD4327">
        <w:rPr>
          <w:lang w:eastAsia="ar-SA"/>
        </w:rPr>
        <w:t>í</w:t>
      </w:r>
      <w:r>
        <w:rPr>
          <w:lang w:eastAsia="ar-SA"/>
        </w:rPr>
        <w:t xml:space="preserve"> dodaných T</w:t>
      </w:r>
      <w:r w:rsidRPr="006C6B23">
        <w:rPr>
          <w:lang w:eastAsia="ar-SA"/>
        </w:rPr>
        <w:t>iskových zařízení do stávajícího systému pro řízení správu tisku (dále</w:t>
      </w:r>
      <w:r>
        <w:rPr>
          <w:lang w:eastAsia="ar-SA"/>
        </w:rPr>
        <w:t xml:space="preserve"> jen „</w:t>
      </w:r>
      <w:r w:rsidRPr="008029B5">
        <w:rPr>
          <w:b/>
          <w:lang w:eastAsia="ar-SA"/>
        </w:rPr>
        <w:t>Tiskové prostředí</w:t>
      </w:r>
      <w:r>
        <w:rPr>
          <w:lang w:eastAsia="ar-SA"/>
        </w:rPr>
        <w:t>“), přičemž s</w:t>
      </w:r>
      <w:r w:rsidRPr="006C6B23">
        <w:rPr>
          <w:lang w:eastAsia="ar-SA"/>
        </w:rPr>
        <w:t xml:space="preserve">oučástí tiskového řešení budou hardwarové prostředky pro identifikaci uživatelů kartovým systémem. Terminály kartového systému mohou </w:t>
      </w:r>
      <w:r>
        <w:rPr>
          <w:lang w:eastAsia="ar-SA"/>
        </w:rPr>
        <w:t>být interní, zabudované v T</w:t>
      </w:r>
      <w:r w:rsidRPr="006C6B23">
        <w:rPr>
          <w:lang w:eastAsia="ar-SA"/>
        </w:rPr>
        <w:t xml:space="preserve">iskovém </w:t>
      </w:r>
      <w:r>
        <w:rPr>
          <w:lang w:eastAsia="ar-SA"/>
        </w:rPr>
        <w:t>zařízení, nebo externí</w:t>
      </w:r>
      <w:r w:rsidRPr="006C6B23">
        <w:rPr>
          <w:lang w:eastAsia="ar-SA"/>
        </w:rPr>
        <w:t>.</w:t>
      </w:r>
    </w:p>
    <w:p w:rsidR="00D147CB" w:rsidRDefault="00D147CB" w:rsidP="00997044">
      <w:pPr>
        <w:pStyle w:val="Odstavecseseznamem"/>
        <w:numPr>
          <w:ilvl w:val="1"/>
          <w:numId w:val="1"/>
        </w:numPr>
        <w:spacing w:before="240" w:after="0"/>
        <w:ind w:left="567" w:hanging="567"/>
        <w:jc w:val="both"/>
        <w:rPr>
          <w:lang w:eastAsia="ar-SA"/>
        </w:rPr>
      </w:pPr>
      <w:r w:rsidRPr="00D147CB">
        <w:rPr>
          <w:lang w:eastAsia="ar-SA"/>
        </w:rPr>
        <w:t xml:space="preserve">Objednatel </w:t>
      </w:r>
      <w:r>
        <w:rPr>
          <w:lang w:eastAsia="ar-SA"/>
        </w:rPr>
        <w:t xml:space="preserve">se zavazuje </w:t>
      </w:r>
      <w:r w:rsidRPr="00D147CB">
        <w:rPr>
          <w:lang w:eastAsia="ar-SA"/>
        </w:rPr>
        <w:t xml:space="preserve">zaplatit Dodavateli za řádně dodaná Tiskových zařízení ujednanou cenu dle podmínek stanovených touto </w:t>
      </w:r>
      <w:r w:rsidR="002E44B1">
        <w:rPr>
          <w:lang w:eastAsia="ar-SA"/>
        </w:rPr>
        <w:t>S</w:t>
      </w:r>
      <w:r w:rsidR="002E44B1" w:rsidRPr="00D147CB">
        <w:rPr>
          <w:lang w:eastAsia="ar-SA"/>
        </w:rPr>
        <w:t>mlouvou</w:t>
      </w:r>
      <w:r w:rsidRPr="00D147CB">
        <w:rPr>
          <w:lang w:eastAsia="ar-SA"/>
        </w:rPr>
        <w:t>.</w:t>
      </w:r>
    </w:p>
    <w:p w:rsidR="00E55D99" w:rsidRDefault="003F6523" w:rsidP="00997044">
      <w:pPr>
        <w:pStyle w:val="Odstavecseseznamem"/>
        <w:numPr>
          <w:ilvl w:val="1"/>
          <w:numId w:val="1"/>
        </w:numPr>
        <w:spacing w:before="240" w:after="0"/>
        <w:ind w:left="567" w:hanging="567"/>
        <w:jc w:val="both"/>
        <w:rPr>
          <w:lang w:eastAsia="ar-SA"/>
        </w:rPr>
      </w:pPr>
      <w:r>
        <w:rPr>
          <w:lang w:eastAsia="ar-SA"/>
        </w:rPr>
        <w:t xml:space="preserve">Dodavatel je oprávněn využít k plnění dle této </w:t>
      </w:r>
      <w:r w:rsidR="002E44B1">
        <w:rPr>
          <w:lang w:eastAsia="ar-SA"/>
        </w:rPr>
        <w:t xml:space="preserve">Smlouvy </w:t>
      </w:r>
      <w:r>
        <w:rPr>
          <w:lang w:eastAsia="ar-SA"/>
        </w:rPr>
        <w:t>poddodavatele, přičemž seznam poddodavatelů je Dodava</w:t>
      </w:r>
      <w:r w:rsidR="006C6B23">
        <w:rPr>
          <w:lang w:eastAsia="ar-SA"/>
        </w:rPr>
        <w:t>tel povinen uvést v příloze č. 2</w:t>
      </w:r>
      <w:r>
        <w:rPr>
          <w:lang w:eastAsia="ar-SA"/>
        </w:rPr>
        <w:t xml:space="preserve"> této </w:t>
      </w:r>
      <w:r w:rsidR="005A249B">
        <w:rPr>
          <w:lang w:eastAsia="ar-SA"/>
        </w:rPr>
        <w:t>S</w:t>
      </w:r>
      <w:r>
        <w:rPr>
          <w:lang w:eastAsia="ar-SA"/>
        </w:rPr>
        <w:t xml:space="preserve">mlouvy. Pokud Dodavatel nebude využívat k plnění dle této </w:t>
      </w:r>
      <w:r w:rsidR="005A249B">
        <w:rPr>
          <w:lang w:eastAsia="ar-SA"/>
        </w:rPr>
        <w:t>S</w:t>
      </w:r>
      <w:r>
        <w:rPr>
          <w:lang w:eastAsia="ar-SA"/>
        </w:rPr>
        <w:t>mlouvy poddodavatele, je povin</w:t>
      </w:r>
      <w:r w:rsidR="00D147CB">
        <w:rPr>
          <w:lang w:eastAsia="ar-SA"/>
        </w:rPr>
        <w:t>en připoji</w:t>
      </w:r>
      <w:r w:rsidR="006C6B23">
        <w:rPr>
          <w:lang w:eastAsia="ar-SA"/>
        </w:rPr>
        <w:t>t jakožto přílohu č. 2</w:t>
      </w:r>
      <w:r>
        <w:rPr>
          <w:lang w:eastAsia="ar-SA"/>
        </w:rPr>
        <w:t xml:space="preserve"> k této smlouvě čestné prohlášení o tom, že poddodavatelé k plnění této </w:t>
      </w:r>
      <w:r w:rsidR="005A249B">
        <w:rPr>
          <w:lang w:eastAsia="ar-SA"/>
        </w:rPr>
        <w:t>S</w:t>
      </w:r>
      <w:r>
        <w:rPr>
          <w:lang w:eastAsia="ar-SA"/>
        </w:rPr>
        <w:t>mlouvy využiti nebudou.</w:t>
      </w:r>
    </w:p>
    <w:p w:rsidR="00FD6A3C" w:rsidRPr="00FD6A3C" w:rsidRDefault="00FD6A3C" w:rsidP="00FD6A3C">
      <w:pPr>
        <w:pStyle w:val="Nadpis1"/>
        <w:numPr>
          <w:ilvl w:val="0"/>
          <w:numId w:val="1"/>
        </w:numPr>
        <w:jc w:val="center"/>
        <w:rPr>
          <w:sz w:val="24"/>
        </w:rPr>
      </w:pPr>
      <w:r w:rsidRPr="00FD6A3C">
        <w:rPr>
          <w:sz w:val="24"/>
        </w:rPr>
        <w:t>Místo a čas plnění</w:t>
      </w:r>
    </w:p>
    <w:p w:rsidR="00FD6A3C" w:rsidRDefault="00FD6A3C" w:rsidP="00997044">
      <w:pPr>
        <w:pStyle w:val="Odstavecseseznamem"/>
        <w:numPr>
          <w:ilvl w:val="1"/>
          <w:numId w:val="1"/>
        </w:numPr>
        <w:ind w:left="567" w:hanging="567"/>
        <w:jc w:val="both"/>
        <w:rPr>
          <w:lang w:eastAsia="ar-SA"/>
        </w:rPr>
      </w:pPr>
      <w:r>
        <w:rPr>
          <w:lang w:eastAsia="ar-SA"/>
        </w:rPr>
        <w:t>Místem dodání předmětu jsou následující lokality:</w:t>
      </w:r>
    </w:p>
    <w:p w:rsidR="00FD6A3C" w:rsidRDefault="00FD6A3C" w:rsidP="00997044">
      <w:pPr>
        <w:pStyle w:val="Odstavecseseznamem"/>
        <w:numPr>
          <w:ilvl w:val="0"/>
          <w:numId w:val="10"/>
        </w:numPr>
        <w:jc w:val="both"/>
        <w:rPr>
          <w:lang w:eastAsia="ar-SA"/>
        </w:rPr>
      </w:pPr>
      <w:r>
        <w:rPr>
          <w:lang w:eastAsia="ar-SA"/>
        </w:rPr>
        <w:t>Úřad městské části Praha 5, náměstí 14. října 1381/4, Praha 5</w:t>
      </w:r>
    </w:p>
    <w:p w:rsidR="00FD6A3C" w:rsidRDefault="00FD6A3C" w:rsidP="00997044">
      <w:pPr>
        <w:pStyle w:val="Odstavecseseznamem"/>
        <w:numPr>
          <w:ilvl w:val="0"/>
          <w:numId w:val="10"/>
        </w:numPr>
        <w:jc w:val="both"/>
        <w:rPr>
          <w:lang w:eastAsia="ar-SA"/>
        </w:rPr>
      </w:pPr>
      <w:r>
        <w:rPr>
          <w:lang w:eastAsia="ar-SA"/>
        </w:rPr>
        <w:t>Úřad městské části Praha 5. Štefánikova 13-15, Praha 5</w:t>
      </w:r>
    </w:p>
    <w:p w:rsidR="00FD6A3C" w:rsidRDefault="00FD6A3C" w:rsidP="00997044">
      <w:pPr>
        <w:pStyle w:val="Odstavecseseznamem"/>
        <w:numPr>
          <w:ilvl w:val="0"/>
          <w:numId w:val="10"/>
        </w:numPr>
        <w:jc w:val="both"/>
        <w:rPr>
          <w:lang w:eastAsia="ar-SA"/>
        </w:rPr>
      </w:pPr>
      <w:r>
        <w:rPr>
          <w:lang w:eastAsia="ar-SA"/>
        </w:rPr>
        <w:t>Úřad městské části Praha 5, Preslova 5, Praha 5</w:t>
      </w:r>
    </w:p>
    <w:p w:rsidR="00684A3B" w:rsidRDefault="00684A3B" w:rsidP="00997044">
      <w:pPr>
        <w:ind w:left="567"/>
        <w:jc w:val="both"/>
        <w:rPr>
          <w:lang w:eastAsia="ar-SA"/>
        </w:rPr>
      </w:pPr>
      <w:r>
        <w:rPr>
          <w:lang w:eastAsia="ar-SA"/>
        </w:rPr>
        <w:t xml:space="preserve">Jednotlivé </w:t>
      </w:r>
      <w:r w:rsidRPr="006A59D4">
        <w:rPr>
          <w:lang w:eastAsia="ar-SA"/>
        </w:rPr>
        <w:t>lokality pro dodání jednotlivých Tiskových zařízení budou upřesněny Objednatelem nejpozději dva týdny</w:t>
      </w:r>
      <w:r>
        <w:rPr>
          <w:lang w:eastAsia="ar-SA"/>
        </w:rPr>
        <w:t xml:space="preserve"> po uzavření </w:t>
      </w:r>
      <w:r w:rsidR="002E44B1">
        <w:rPr>
          <w:lang w:eastAsia="ar-SA"/>
        </w:rPr>
        <w:t>S</w:t>
      </w:r>
      <w:r>
        <w:rPr>
          <w:lang w:eastAsia="ar-SA"/>
        </w:rPr>
        <w:t>mlouvy.</w:t>
      </w:r>
    </w:p>
    <w:p w:rsidR="00684A3B" w:rsidRDefault="00161F0B" w:rsidP="00997044">
      <w:pPr>
        <w:pStyle w:val="Odstavecseseznamem"/>
        <w:numPr>
          <w:ilvl w:val="1"/>
          <w:numId w:val="1"/>
        </w:numPr>
        <w:ind w:left="567" w:hanging="567"/>
        <w:jc w:val="both"/>
        <w:rPr>
          <w:lang w:eastAsia="ar-SA"/>
        </w:rPr>
      </w:pPr>
      <w:r>
        <w:rPr>
          <w:lang w:eastAsia="ar-SA"/>
        </w:rPr>
        <w:t xml:space="preserve">Dodavatel se zavazuje předat předmět </w:t>
      </w:r>
      <w:r w:rsidR="002E44B1">
        <w:rPr>
          <w:lang w:eastAsia="ar-SA"/>
        </w:rPr>
        <w:t xml:space="preserve">Smlouvy </w:t>
      </w:r>
      <w:r>
        <w:rPr>
          <w:lang w:eastAsia="ar-SA"/>
        </w:rPr>
        <w:t xml:space="preserve">do </w:t>
      </w:r>
      <w:r w:rsidR="00BD4327">
        <w:rPr>
          <w:lang w:eastAsia="ar-SA"/>
        </w:rPr>
        <w:t>čtrnácti (</w:t>
      </w:r>
      <w:r w:rsidR="00BD4327" w:rsidRPr="00EC728B">
        <w:rPr>
          <w:lang w:eastAsia="ar-SA"/>
        </w:rPr>
        <w:t>14) dnů</w:t>
      </w:r>
      <w:r>
        <w:rPr>
          <w:lang w:eastAsia="ar-SA"/>
        </w:rPr>
        <w:t xml:space="preserve"> od uzavření této </w:t>
      </w:r>
      <w:r w:rsidR="002E44B1">
        <w:rPr>
          <w:lang w:eastAsia="ar-SA"/>
        </w:rPr>
        <w:t>S</w:t>
      </w:r>
      <w:r>
        <w:rPr>
          <w:lang w:eastAsia="ar-SA"/>
        </w:rPr>
        <w:t>mlouvy.</w:t>
      </w:r>
    </w:p>
    <w:p w:rsidR="00161F0B" w:rsidRDefault="00684A3B" w:rsidP="00997044">
      <w:pPr>
        <w:pStyle w:val="Odstavecseseznamem"/>
        <w:numPr>
          <w:ilvl w:val="1"/>
          <w:numId w:val="1"/>
        </w:numPr>
        <w:ind w:left="567" w:hanging="567"/>
        <w:jc w:val="both"/>
        <w:rPr>
          <w:lang w:eastAsia="ar-SA"/>
        </w:rPr>
      </w:pPr>
      <w:r>
        <w:rPr>
          <w:lang w:eastAsia="ar-SA"/>
        </w:rPr>
        <w:t xml:space="preserve">Dodávky Spotřebního materiálu budou prováděny bez objednávek Objednatele, a to automatickým vyhodnocováním potřebného Spotřebního materiálu Dodavatelem na </w:t>
      </w:r>
      <w:r w:rsidR="006C6B23">
        <w:rPr>
          <w:lang w:eastAsia="ar-SA"/>
        </w:rPr>
        <w:t>základě vzdáleného monitoringu T</w:t>
      </w:r>
      <w:r>
        <w:rPr>
          <w:lang w:eastAsia="ar-SA"/>
        </w:rPr>
        <w:t>iskových zařízení.</w:t>
      </w:r>
    </w:p>
    <w:p w:rsidR="00161F0B" w:rsidRPr="00161F0B" w:rsidRDefault="00161F0B" w:rsidP="00161F0B">
      <w:pPr>
        <w:pStyle w:val="Nadpis1"/>
        <w:numPr>
          <w:ilvl w:val="0"/>
          <w:numId w:val="1"/>
        </w:numPr>
        <w:jc w:val="center"/>
        <w:rPr>
          <w:sz w:val="24"/>
        </w:rPr>
      </w:pPr>
      <w:r w:rsidRPr="00161F0B">
        <w:rPr>
          <w:sz w:val="24"/>
        </w:rPr>
        <w:t xml:space="preserve">Předání a převzetí </w:t>
      </w:r>
    </w:p>
    <w:p w:rsidR="00161F0B" w:rsidRPr="00161F0B" w:rsidRDefault="006C6B23" w:rsidP="00997044">
      <w:pPr>
        <w:numPr>
          <w:ilvl w:val="1"/>
          <w:numId w:val="1"/>
        </w:numPr>
        <w:spacing w:after="0"/>
        <w:ind w:left="567" w:hanging="567"/>
        <w:jc w:val="both"/>
        <w:rPr>
          <w:lang w:eastAsia="ar-SA"/>
        </w:rPr>
      </w:pPr>
      <w:r>
        <w:rPr>
          <w:lang w:eastAsia="ar-SA"/>
        </w:rPr>
        <w:t>Řádnou dodávku Tiskových z</w:t>
      </w:r>
      <w:r w:rsidR="00161F0B" w:rsidRPr="00161F0B">
        <w:rPr>
          <w:lang w:eastAsia="ar-SA"/>
        </w:rPr>
        <w:t>ařízení Objednatel písemně potvrdí na předávacím protokolu, na jehož základě je Dodav</w:t>
      </w:r>
      <w:r>
        <w:rPr>
          <w:lang w:eastAsia="ar-SA"/>
        </w:rPr>
        <w:t>atel oprávněn vyúčtovat dodání Tiskových z</w:t>
      </w:r>
      <w:r w:rsidR="00161F0B" w:rsidRPr="00161F0B">
        <w:rPr>
          <w:lang w:eastAsia="ar-SA"/>
        </w:rPr>
        <w:t>ařízení a vystavit příslušnou fakturu (daňový doklad).</w:t>
      </w:r>
    </w:p>
    <w:p w:rsidR="00161F0B" w:rsidRPr="00161F0B" w:rsidRDefault="00161F0B" w:rsidP="00997044">
      <w:pPr>
        <w:numPr>
          <w:ilvl w:val="1"/>
          <w:numId w:val="1"/>
        </w:numPr>
        <w:spacing w:after="0"/>
        <w:ind w:left="567" w:hanging="567"/>
        <w:jc w:val="both"/>
        <w:rPr>
          <w:lang w:eastAsia="ar-SA"/>
        </w:rPr>
      </w:pPr>
      <w:r w:rsidRPr="00161F0B">
        <w:rPr>
          <w:lang w:eastAsia="ar-SA"/>
        </w:rPr>
        <w:t>O</w:t>
      </w:r>
      <w:r w:rsidR="006C6B23">
        <w:rPr>
          <w:lang w:eastAsia="ar-SA"/>
        </w:rPr>
        <w:t>bjednatel není povinen převzít Tisková zařízení, mají-li Tisková z</w:t>
      </w:r>
      <w:r w:rsidRPr="00161F0B">
        <w:rPr>
          <w:lang w:eastAsia="ar-SA"/>
        </w:rPr>
        <w:t xml:space="preserve">ařízení jakékoli vady, nebo nesplnil-li Dodavatel řádně kteroukoli ze svých povinností stanovených ve </w:t>
      </w:r>
      <w:r w:rsidR="002E44B1">
        <w:rPr>
          <w:lang w:eastAsia="ar-SA"/>
        </w:rPr>
        <w:t>S</w:t>
      </w:r>
      <w:r w:rsidR="002E44B1" w:rsidRPr="00161F0B">
        <w:rPr>
          <w:lang w:eastAsia="ar-SA"/>
        </w:rPr>
        <w:t>mlouvě</w:t>
      </w:r>
      <w:r w:rsidRPr="00161F0B">
        <w:rPr>
          <w:lang w:eastAsia="ar-SA"/>
        </w:rPr>
        <w:t>. V takovém případě Objednatel informuje Do</w:t>
      </w:r>
      <w:r w:rsidR="006C6B23">
        <w:rPr>
          <w:lang w:eastAsia="ar-SA"/>
        </w:rPr>
        <w:t>davatele o důvodech nepřevzetí Tiskových z</w:t>
      </w:r>
      <w:r w:rsidRPr="00161F0B">
        <w:rPr>
          <w:lang w:eastAsia="ar-SA"/>
        </w:rPr>
        <w:t>ařízení.</w:t>
      </w:r>
    </w:p>
    <w:p w:rsidR="00161F0B" w:rsidRPr="00161F0B" w:rsidRDefault="006C6B23" w:rsidP="00997044">
      <w:pPr>
        <w:numPr>
          <w:ilvl w:val="1"/>
          <w:numId w:val="1"/>
        </w:numPr>
        <w:spacing w:after="0"/>
        <w:ind w:left="567" w:hanging="567"/>
        <w:jc w:val="both"/>
        <w:rPr>
          <w:lang w:eastAsia="ar-SA"/>
        </w:rPr>
      </w:pPr>
      <w:r>
        <w:rPr>
          <w:lang w:eastAsia="ar-SA"/>
        </w:rPr>
        <w:t>Objednatel však může převzít Tisková z</w:t>
      </w:r>
      <w:r w:rsidR="00161F0B" w:rsidRPr="00161F0B">
        <w:rPr>
          <w:lang w:eastAsia="ar-SA"/>
        </w:rPr>
        <w:t xml:space="preserve">ařízení i tehdy, mají-li vady nebo nesplnil-li Dodavatel řádně všechny své povinnosti dle této </w:t>
      </w:r>
      <w:r w:rsidR="003D1274">
        <w:rPr>
          <w:lang w:eastAsia="ar-SA"/>
        </w:rPr>
        <w:t>S</w:t>
      </w:r>
      <w:r w:rsidR="003D1274" w:rsidRPr="00161F0B">
        <w:rPr>
          <w:lang w:eastAsia="ar-SA"/>
        </w:rPr>
        <w:t>mlouvy</w:t>
      </w:r>
      <w:r w:rsidR="00161F0B" w:rsidRPr="00161F0B">
        <w:rPr>
          <w:lang w:eastAsia="ar-SA"/>
        </w:rPr>
        <w:t xml:space="preserve">. V takovém případě Objednatel vytkne v předávacím protokolu veškeré doposud zjištěné vady plnění. Objednateli v takovém případě náleží ve vztahu k vytčeným vadám nároky z vad podle této </w:t>
      </w:r>
      <w:r w:rsidR="003D1274">
        <w:rPr>
          <w:lang w:eastAsia="ar-SA"/>
        </w:rPr>
        <w:t>S</w:t>
      </w:r>
      <w:r w:rsidR="00161F0B" w:rsidRPr="00161F0B">
        <w:rPr>
          <w:lang w:eastAsia="ar-SA"/>
        </w:rPr>
        <w:t xml:space="preserve">mlouvy. </w:t>
      </w:r>
    </w:p>
    <w:p w:rsidR="00161F0B" w:rsidRDefault="00161F0B" w:rsidP="00997044">
      <w:pPr>
        <w:numPr>
          <w:ilvl w:val="1"/>
          <w:numId w:val="1"/>
        </w:numPr>
        <w:spacing w:after="0"/>
        <w:ind w:left="567" w:hanging="567"/>
        <w:jc w:val="both"/>
        <w:rPr>
          <w:lang w:eastAsia="ar-SA"/>
        </w:rPr>
      </w:pPr>
      <w:r w:rsidRPr="00161F0B">
        <w:rPr>
          <w:lang w:eastAsia="ar-SA"/>
        </w:rPr>
        <w:lastRenderedPageBreak/>
        <w:t xml:space="preserve">Dodavatel odstraní vady, vytčené v předávacím protokolu, nebo splní jiný Objednatelem zvolený nárok z těchto vad, nejpozději ve lhůtě 5 pracovních dnů od vystavení tohoto protokolu. </w:t>
      </w:r>
    </w:p>
    <w:p w:rsidR="00997044" w:rsidRDefault="00997044" w:rsidP="00997044">
      <w:pPr>
        <w:numPr>
          <w:ilvl w:val="1"/>
          <w:numId w:val="1"/>
        </w:numPr>
        <w:spacing w:after="0"/>
        <w:ind w:left="567" w:hanging="567"/>
        <w:jc w:val="both"/>
        <w:rPr>
          <w:lang w:eastAsia="ar-SA"/>
        </w:rPr>
      </w:pPr>
      <w:r>
        <w:rPr>
          <w:lang w:eastAsia="ar-SA"/>
        </w:rPr>
        <w:t xml:space="preserve">Vlastnické právo k dodanému předmětu </w:t>
      </w:r>
      <w:r w:rsidR="005A249B">
        <w:rPr>
          <w:lang w:eastAsia="ar-SA"/>
        </w:rPr>
        <w:t>S</w:t>
      </w:r>
      <w:r>
        <w:rPr>
          <w:lang w:eastAsia="ar-SA"/>
        </w:rPr>
        <w:t xml:space="preserve">mlouvy přechází na Objednatele okamžikem převzetí dodaného zboží. Práva z poskytnuté licence Objednatel nabývá rovněž okamžikem převzetí předmětu </w:t>
      </w:r>
      <w:r w:rsidR="003D1274">
        <w:rPr>
          <w:lang w:eastAsia="ar-SA"/>
        </w:rPr>
        <w:t xml:space="preserve">Smlouvy </w:t>
      </w:r>
      <w:r>
        <w:rPr>
          <w:lang w:eastAsia="ar-SA"/>
        </w:rPr>
        <w:t>od Dodavatele. Dodavatel nese nebezpečí škody na Tiskových zařízeních do okamžiku jejich převzetí.</w:t>
      </w:r>
    </w:p>
    <w:p w:rsidR="00997044" w:rsidRPr="00D4465C" w:rsidRDefault="00997044" w:rsidP="00997044">
      <w:pPr>
        <w:pStyle w:val="Nadpis1"/>
        <w:numPr>
          <w:ilvl w:val="0"/>
          <w:numId w:val="1"/>
        </w:numPr>
        <w:jc w:val="center"/>
        <w:rPr>
          <w:sz w:val="24"/>
        </w:rPr>
      </w:pPr>
      <w:r w:rsidRPr="00D4465C">
        <w:rPr>
          <w:sz w:val="24"/>
        </w:rPr>
        <w:t>Kupní cena</w:t>
      </w:r>
    </w:p>
    <w:p w:rsidR="00DB3CE1" w:rsidRDefault="00997044" w:rsidP="00D4465C">
      <w:pPr>
        <w:pStyle w:val="Odstavecseseznamem"/>
        <w:numPr>
          <w:ilvl w:val="1"/>
          <w:numId w:val="1"/>
        </w:numPr>
        <w:ind w:left="567" w:hanging="567"/>
        <w:jc w:val="both"/>
        <w:rPr>
          <w:lang w:eastAsia="ar-SA"/>
        </w:rPr>
      </w:pPr>
      <w:r>
        <w:rPr>
          <w:lang w:eastAsia="ar-SA"/>
        </w:rPr>
        <w:t xml:space="preserve">Celková cena Tiskových zařízení </w:t>
      </w:r>
      <w:r w:rsidR="00DB3CE1">
        <w:rPr>
          <w:lang w:eastAsia="ar-SA"/>
        </w:rPr>
        <w:t xml:space="preserve">a ostatní plnění Dodavatele </w:t>
      </w:r>
      <w:r>
        <w:rPr>
          <w:lang w:eastAsia="ar-SA"/>
        </w:rPr>
        <w:t xml:space="preserve">dle této </w:t>
      </w:r>
      <w:r w:rsidR="003D1274">
        <w:rPr>
          <w:lang w:eastAsia="ar-SA"/>
        </w:rPr>
        <w:t>Smlouvy</w:t>
      </w:r>
      <w:r w:rsidR="00DB3CE1">
        <w:rPr>
          <w:lang w:eastAsia="ar-SA"/>
        </w:rPr>
        <w:t>, specifikovaného v čl. 3</w:t>
      </w:r>
      <w:r w:rsidR="006C6B23">
        <w:rPr>
          <w:lang w:eastAsia="ar-SA"/>
        </w:rPr>
        <w:t>.</w:t>
      </w:r>
      <w:r w:rsidR="00DB3CE1">
        <w:rPr>
          <w:lang w:eastAsia="ar-SA"/>
        </w:rPr>
        <w:t>,</w:t>
      </w:r>
      <w:r>
        <w:rPr>
          <w:lang w:eastAsia="ar-SA"/>
        </w:rPr>
        <w:t xml:space="preserve"> činí </w:t>
      </w:r>
      <w:r w:rsidR="00DB3CE1" w:rsidRPr="00DB3CE1">
        <w:rPr>
          <w:highlight w:val="yellow"/>
          <w:lang w:eastAsia="ar-SA"/>
        </w:rPr>
        <w:t xml:space="preserve">[doplní </w:t>
      </w:r>
      <w:r w:rsidR="00546961">
        <w:rPr>
          <w:color w:val="000000"/>
          <w:highlight w:val="yellow"/>
        </w:rPr>
        <w:t>účastník</w:t>
      </w:r>
      <w:r w:rsidR="00DB3CE1" w:rsidRPr="00DB3CE1">
        <w:rPr>
          <w:highlight w:val="yellow"/>
          <w:lang w:eastAsia="ar-SA"/>
        </w:rPr>
        <w:t>]</w:t>
      </w:r>
      <w:r w:rsidR="00DB3CE1">
        <w:rPr>
          <w:lang w:eastAsia="ar-SA"/>
        </w:rPr>
        <w:t xml:space="preserve"> Kč bez DPH</w:t>
      </w:r>
      <w:r w:rsidR="00E13009">
        <w:rPr>
          <w:lang w:eastAsia="ar-SA"/>
        </w:rPr>
        <w:t xml:space="preserve"> (dále jen „Celková cena“)</w:t>
      </w:r>
      <w:r w:rsidR="00DB3CE1">
        <w:rPr>
          <w:lang w:eastAsia="ar-SA"/>
        </w:rPr>
        <w:t>. Podrobná kalkulace ceny v členění na jednotlivé položky dle specifikace v příloze č. 1 je uvedena v příloze č. 3</w:t>
      </w:r>
      <w:r w:rsidR="006C6B23">
        <w:rPr>
          <w:lang w:eastAsia="ar-SA"/>
        </w:rPr>
        <w:t xml:space="preserve"> této </w:t>
      </w:r>
      <w:r w:rsidR="003D1274">
        <w:rPr>
          <w:lang w:eastAsia="ar-SA"/>
        </w:rPr>
        <w:t>S</w:t>
      </w:r>
      <w:r w:rsidR="006C6B23">
        <w:rPr>
          <w:lang w:eastAsia="ar-SA"/>
        </w:rPr>
        <w:t>mlouvy</w:t>
      </w:r>
      <w:r w:rsidR="00DB3CE1">
        <w:rPr>
          <w:lang w:eastAsia="ar-SA"/>
        </w:rPr>
        <w:t>.</w:t>
      </w:r>
    </w:p>
    <w:p w:rsidR="00DB3CE1" w:rsidRDefault="00DB3CE1" w:rsidP="00D4465C">
      <w:pPr>
        <w:pStyle w:val="Odstavecseseznamem"/>
        <w:numPr>
          <w:ilvl w:val="1"/>
          <w:numId w:val="1"/>
        </w:numPr>
        <w:ind w:left="567" w:hanging="567"/>
        <w:jc w:val="both"/>
        <w:rPr>
          <w:lang w:eastAsia="ar-SA"/>
        </w:rPr>
      </w:pPr>
      <w:r w:rsidRPr="00DB3CE1">
        <w:t>Dodavatel výslovně prohlašuje a u</w:t>
      </w:r>
      <w:r w:rsidR="006C6B23">
        <w:t>jišťuje Objednatele, že v ceně Tiskových z</w:t>
      </w:r>
      <w:r w:rsidRPr="00DB3CE1">
        <w:t xml:space="preserve">ařízení jsou zahrnuty veškeré náklady Dodavatele spojené s </w:t>
      </w:r>
      <w:r w:rsidR="006C6B23">
        <w:t xml:space="preserve">plněním dle této </w:t>
      </w:r>
      <w:r w:rsidR="003D1274">
        <w:t>Smlouvy</w:t>
      </w:r>
      <w:r w:rsidR="006C6B23">
        <w:t xml:space="preserve">. </w:t>
      </w:r>
      <w:r w:rsidR="00E13009">
        <w:t xml:space="preserve">Celková cena </w:t>
      </w:r>
      <w:r w:rsidR="006C6B23">
        <w:t xml:space="preserve">je cenou konečnou. </w:t>
      </w:r>
      <w:r w:rsidR="00E13009">
        <w:t>V Celkové ceně</w:t>
      </w:r>
      <w:r w:rsidRPr="00DB3CE1">
        <w:t xml:space="preserve"> je zahrnuto zejména:</w:t>
      </w:r>
    </w:p>
    <w:p w:rsidR="00DB3CE1" w:rsidRDefault="00DB3CE1" w:rsidP="00D4465C">
      <w:pPr>
        <w:pStyle w:val="Odstavecseseznamem"/>
        <w:numPr>
          <w:ilvl w:val="0"/>
          <w:numId w:val="17"/>
        </w:numPr>
        <w:spacing w:line="360" w:lineRule="auto"/>
        <w:ind w:left="1276"/>
        <w:jc w:val="both"/>
      </w:pPr>
      <w:r w:rsidRPr="000D0918">
        <w:t>doprava</w:t>
      </w:r>
      <w:r>
        <w:t>,</w:t>
      </w:r>
      <w:r w:rsidRPr="000D0918">
        <w:t xml:space="preserve"> instalace</w:t>
      </w:r>
      <w:r>
        <w:t xml:space="preserve"> a plné zprovoznění</w:t>
      </w:r>
      <w:r w:rsidR="006C6B23">
        <w:t xml:space="preserve"> Tiskových z</w:t>
      </w:r>
      <w:r w:rsidRPr="000D0918">
        <w:t>ařízení v místě plnění</w:t>
      </w:r>
      <w:r w:rsidR="006C6B23">
        <w:t>,</w:t>
      </w:r>
    </w:p>
    <w:p w:rsidR="006C6B23" w:rsidRDefault="006C6B23" w:rsidP="006C6B23">
      <w:pPr>
        <w:pStyle w:val="Odstavecseseznamem"/>
        <w:numPr>
          <w:ilvl w:val="0"/>
          <w:numId w:val="17"/>
        </w:numPr>
        <w:spacing w:line="360" w:lineRule="auto"/>
        <w:ind w:left="1276"/>
        <w:jc w:val="both"/>
      </w:pPr>
      <w:r>
        <w:t>zaintegrováni Tiskových zařízení do Tiskového prostředí,</w:t>
      </w:r>
    </w:p>
    <w:p w:rsidR="006C6B23" w:rsidRDefault="006C6B23" w:rsidP="006C6B23">
      <w:pPr>
        <w:pStyle w:val="Odstavecseseznamem"/>
        <w:numPr>
          <w:ilvl w:val="0"/>
          <w:numId w:val="17"/>
        </w:numPr>
        <w:spacing w:line="360" w:lineRule="auto"/>
        <w:ind w:left="1276"/>
        <w:jc w:val="both"/>
      </w:pPr>
      <w:r w:rsidRPr="006C6B23">
        <w:t>hardwarové prostředky pro identifikaci uživatelů kartovým systémem</w:t>
      </w:r>
      <w:r>
        <w:t>,</w:t>
      </w:r>
    </w:p>
    <w:p w:rsidR="006C6B23" w:rsidRDefault="00DB3CE1" w:rsidP="006C6B23">
      <w:pPr>
        <w:pStyle w:val="Odstavecseseznamem"/>
        <w:numPr>
          <w:ilvl w:val="0"/>
          <w:numId w:val="17"/>
        </w:numPr>
        <w:spacing w:line="360" w:lineRule="auto"/>
        <w:ind w:left="1276"/>
        <w:jc w:val="both"/>
      </w:pPr>
      <w:r w:rsidRPr="00730F68">
        <w:t>zaškolení obsluhy Objednatele</w:t>
      </w:r>
      <w:r>
        <w:t>,</w:t>
      </w:r>
      <w:r w:rsidRPr="000D0918">
        <w:t xml:space="preserve"> </w:t>
      </w:r>
    </w:p>
    <w:p w:rsidR="006C6B23" w:rsidRDefault="00DB3CE1" w:rsidP="006C6B23">
      <w:pPr>
        <w:pStyle w:val="Odstavecseseznamem"/>
        <w:numPr>
          <w:ilvl w:val="0"/>
          <w:numId w:val="17"/>
        </w:numPr>
        <w:spacing w:line="360" w:lineRule="auto"/>
        <w:ind w:left="1276"/>
        <w:jc w:val="both"/>
      </w:pPr>
      <w:r>
        <w:t>záruční servis,</w:t>
      </w:r>
    </w:p>
    <w:p w:rsidR="00D4465C" w:rsidRDefault="00DB3CE1" w:rsidP="00D4465C">
      <w:pPr>
        <w:pStyle w:val="Odstavecseseznamem"/>
        <w:numPr>
          <w:ilvl w:val="0"/>
          <w:numId w:val="17"/>
        </w:numPr>
        <w:spacing w:line="360" w:lineRule="auto"/>
        <w:ind w:left="1276"/>
        <w:jc w:val="both"/>
      </w:pPr>
      <w:r w:rsidRPr="000D0918">
        <w:t xml:space="preserve">náklady na </w:t>
      </w:r>
      <w:r>
        <w:t xml:space="preserve">řádné </w:t>
      </w:r>
      <w:r w:rsidRPr="000D0918">
        <w:t>balení,</w:t>
      </w:r>
    </w:p>
    <w:p w:rsidR="00D4465C" w:rsidRDefault="00DB3CE1" w:rsidP="00D4465C">
      <w:pPr>
        <w:pStyle w:val="Odstavecseseznamem"/>
        <w:numPr>
          <w:ilvl w:val="0"/>
          <w:numId w:val="17"/>
        </w:numPr>
        <w:spacing w:line="360" w:lineRule="auto"/>
        <w:ind w:left="1276"/>
        <w:jc w:val="both"/>
      </w:pPr>
      <w:r w:rsidRPr="000D0918">
        <w:t xml:space="preserve">clo, celní poplatky, </w:t>
      </w:r>
    </w:p>
    <w:p w:rsidR="00D4465C" w:rsidRDefault="00DB3CE1" w:rsidP="00D4465C">
      <w:pPr>
        <w:pStyle w:val="Odstavecseseznamem"/>
        <w:numPr>
          <w:ilvl w:val="0"/>
          <w:numId w:val="17"/>
        </w:numPr>
        <w:spacing w:line="360" w:lineRule="auto"/>
        <w:ind w:left="1276"/>
        <w:jc w:val="both"/>
      </w:pPr>
      <w:r w:rsidRPr="000D0918">
        <w:t>případná ekologická likvidace Zařízení a služby s ní spojené,</w:t>
      </w:r>
    </w:p>
    <w:p w:rsidR="00D4465C" w:rsidRDefault="00DB3CE1" w:rsidP="00D4465C">
      <w:pPr>
        <w:pStyle w:val="Odstavecseseznamem"/>
        <w:numPr>
          <w:ilvl w:val="0"/>
          <w:numId w:val="17"/>
        </w:numPr>
        <w:spacing w:line="360" w:lineRule="auto"/>
        <w:ind w:left="1276"/>
        <w:jc w:val="both"/>
      </w:pPr>
      <w:r w:rsidRPr="000D0918">
        <w:t xml:space="preserve">záruka v rozsahu stanoveném touto </w:t>
      </w:r>
      <w:r w:rsidR="005A249B">
        <w:t>S</w:t>
      </w:r>
      <w:r w:rsidRPr="000D0918">
        <w:t>mlouvou,</w:t>
      </w:r>
    </w:p>
    <w:p w:rsidR="00DB3CE1" w:rsidRDefault="00DB3CE1" w:rsidP="00D4465C">
      <w:pPr>
        <w:pStyle w:val="Odstavecseseznamem"/>
        <w:numPr>
          <w:ilvl w:val="0"/>
          <w:numId w:val="17"/>
        </w:numPr>
        <w:spacing w:line="360" w:lineRule="auto"/>
        <w:ind w:left="1276"/>
        <w:jc w:val="both"/>
      </w:pPr>
      <w:r w:rsidRPr="000D0918">
        <w:t xml:space="preserve">veškeré jiné náklady a poplatky nezbytné pro řádné </w:t>
      </w:r>
      <w:r>
        <w:t>s</w:t>
      </w:r>
      <w:r w:rsidRPr="000D0918">
        <w:t xml:space="preserve">plnění této </w:t>
      </w:r>
      <w:r w:rsidR="003D1274">
        <w:t>S</w:t>
      </w:r>
      <w:r w:rsidRPr="000D0918">
        <w:t>mlouvy.</w:t>
      </w:r>
    </w:p>
    <w:p w:rsidR="00D4465C" w:rsidRDefault="00E13009" w:rsidP="00D4465C">
      <w:pPr>
        <w:pStyle w:val="Odstavecseseznamem"/>
        <w:numPr>
          <w:ilvl w:val="1"/>
          <w:numId w:val="1"/>
        </w:numPr>
        <w:spacing w:after="0"/>
        <w:ind w:left="567" w:hanging="567"/>
        <w:jc w:val="both"/>
        <w:rPr>
          <w:lang w:eastAsia="ar-SA"/>
        </w:rPr>
      </w:pPr>
      <w:r>
        <w:rPr>
          <w:lang w:eastAsia="ar-SA"/>
        </w:rPr>
        <w:t>Cena</w:t>
      </w:r>
      <w:r w:rsidR="00DB3CE1">
        <w:rPr>
          <w:lang w:eastAsia="ar-SA"/>
        </w:rPr>
        <w:t xml:space="preserve"> za Spotřební materiál</w:t>
      </w:r>
      <w:r>
        <w:rPr>
          <w:lang w:eastAsia="ar-SA"/>
        </w:rPr>
        <w:t xml:space="preserve"> je součástí Celkové ceny a</w:t>
      </w:r>
      <w:r w:rsidR="00DB3CE1">
        <w:rPr>
          <w:lang w:eastAsia="ar-SA"/>
        </w:rPr>
        <w:t xml:space="preserve"> je</w:t>
      </w:r>
      <w:r>
        <w:rPr>
          <w:lang w:eastAsia="ar-SA"/>
        </w:rPr>
        <w:t xml:space="preserve"> separátně</w:t>
      </w:r>
      <w:r w:rsidR="00DB3CE1">
        <w:rPr>
          <w:lang w:eastAsia="ar-SA"/>
        </w:rPr>
        <w:t xml:space="preserve"> </w:t>
      </w:r>
      <w:r>
        <w:rPr>
          <w:lang w:eastAsia="ar-SA"/>
        </w:rPr>
        <w:t>uvedena</w:t>
      </w:r>
      <w:r w:rsidR="006C6B23">
        <w:rPr>
          <w:lang w:eastAsia="ar-SA"/>
        </w:rPr>
        <w:t xml:space="preserve"> v příloze č. 3</w:t>
      </w:r>
      <w:r w:rsidR="00DB3CE1">
        <w:rPr>
          <w:lang w:eastAsia="ar-SA"/>
        </w:rPr>
        <w:t xml:space="preserve"> této </w:t>
      </w:r>
      <w:r w:rsidR="003D1274">
        <w:rPr>
          <w:lang w:eastAsia="ar-SA"/>
        </w:rPr>
        <w:t>S</w:t>
      </w:r>
      <w:r w:rsidR="00DB3CE1">
        <w:rPr>
          <w:lang w:eastAsia="ar-SA"/>
        </w:rPr>
        <w:t>mlouvy</w:t>
      </w:r>
      <w:r>
        <w:rPr>
          <w:lang w:eastAsia="ar-SA"/>
        </w:rPr>
        <w:t xml:space="preserve"> (dále jen „Cena spotřebního materiálu“)</w:t>
      </w:r>
      <w:r w:rsidR="00DB3CE1">
        <w:rPr>
          <w:lang w:eastAsia="ar-SA"/>
        </w:rPr>
        <w:t>.</w:t>
      </w:r>
    </w:p>
    <w:p w:rsidR="00D4465C" w:rsidRDefault="00E13009" w:rsidP="00D4465C">
      <w:pPr>
        <w:pStyle w:val="Odstavecseseznamem"/>
        <w:numPr>
          <w:ilvl w:val="1"/>
          <w:numId w:val="1"/>
        </w:numPr>
        <w:spacing w:after="0"/>
        <w:ind w:left="567" w:hanging="567"/>
        <w:jc w:val="both"/>
        <w:rPr>
          <w:lang w:eastAsia="ar-SA"/>
        </w:rPr>
      </w:pPr>
      <w:r>
        <w:t xml:space="preserve">Celková cena </w:t>
      </w:r>
      <w:r w:rsidR="00D4465C" w:rsidRPr="00D4465C">
        <w:t>je stanovena bez DPH podle zákona č. 235/2004 Sb., o dani z přidané hodnoty, ve znění pozdějších předpisů („</w:t>
      </w:r>
      <w:r w:rsidR="00D4465C" w:rsidRPr="00D4465C">
        <w:rPr>
          <w:b/>
        </w:rPr>
        <w:t>Zákon o dani z přidané hodnoty</w:t>
      </w:r>
      <w:r w:rsidR="00D4465C" w:rsidRPr="00D4465C">
        <w:t>“); k </w:t>
      </w:r>
      <w:r>
        <w:t>Celkové ceně</w:t>
      </w:r>
      <w:r w:rsidR="00D4465C">
        <w:t xml:space="preserve"> </w:t>
      </w:r>
      <w:r w:rsidR="00D4465C" w:rsidRPr="00D4465C">
        <w:t xml:space="preserve">bude připočtena částka DPH, kterou bude Dodavatel povinen uhradit, případně deklarovat či přiznat v jakékoli podobě podle zákona č. 235/2004 Sb., o dani z přidané hodnoty, ve znění účinném ke dni zdanitelného plnění. </w:t>
      </w:r>
      <w:r>
        <w:t>Celková cena</w:t>
      </w:r>
      <w:r w:rsidR="00D4465C" w:rsidRPr="00D4465C">
        <w:t xml:space="preserve"> již zahrnuje veškeré případné daně a poplatky, k jejichž úhradě, případně deklarování či přiznání v jakékoli podobě, může být Dodavatel povinen na základě jakýchkoli příslušných zahraničních právních předpisů. </w:t>
      </w:r>
    </w:p>
    <w:p w:rsidR="00D4465C" w:rsidRDefault="00D4465C" w:rsidP="00D4465C">
      <w:pPr>
        <w:pStyle w:val="Odstavecseseznamem"/>
        <w:numPr>
          <w:ilvl w:val="1"/>
          <w:numId w:val="1"/>
        </w:numPr>
        <w:spacing w:after="0"/>
        <w:ind w:left="567" w:hanging="567"/>
        <w:jc w:val="both"/>
      </w:pPr>
      <w:r w:rsidRPr="00D4465C">
        <w:t>Dodavatel se zavazuje Objednatele neprodleně písemně informovat o skutečnosti, že bylo vydáno rozhodnutí správce daně o tom, že Dodavatel je nespolehlivým plátcem ve smyslu ustanovení § 106a Zákona o dani z přidané hodnoty. Toto oznámení je Dodavatel povinen zaslat Objednateli obratem po doručení takového rozhodnutí správce daně bez ohledu na to, zda toto rozhodnutí již nabylo právní moci.</w:t>
      </w:r>
    </w:p>
    <w:p w:rsidR="00D4465C" w:rsidRDefault="00D4465C" w:rsidP="00D4465C">
      <w:pPr>
        <w:pStyle w:val="Odstavecseseznamem"/>
        <w:numPr>
          <w:ilvl w:val="1"/>
          <w:numId w:val="1"/>
        </w:numPr>
        <w:spacing w:after="0"/>
        <w:ind w:left="567" w:hanging="567"/>
        <w:jc w:val="both"/>
      </w:pPr>
      <w:r w:rsidRPr="00D4465C">
        <w:t>Smluvní strany se dohodly na tom, že Objednatel bude Dodavateli hradit zdanitelná plnění (jako poskytovateli zdanitelného plnění) pouze na účet Dodavatele, který je zveřejněn správcem daně způsobem umožňujícím dálkový přístup; do okamžiku poskytnutí čísla takového bankovního účtu Dodavatelem není závazek Objednatele uhradit cenu splatný.</w:t>
      </w:r>
    </w:p>
    <w:p w:rsidR="00D4465C" w:rsidRPr="00D4465C" w:rsidRDefault="00D4465C" w:rsidP="00D4465C">
      <w:pPr>
        <w:pStyle w:val="Odstavecseseznamem"/>
        <w:numPr>
          <w:ilvl w:val="1"/>
          <w:numId w:val="1"/>
        </w:numPr>
        <w:spacing w:after="0"/>
        <w:ind w:left="567" w:hanging="567"/>
        <w:jc w:val="both"/>
      </w:pPr>
      <w:r w:rsidRPr="00D4465C">
        <w:lastRenderedPageBreak/>
        <w:t xml:space="preserve">V případě porušení své povinnosti dle předchozích odstavců této Smlouvy, je Dodavatel povinen uhradit Objednateli smluvní pokutu ve výši závazku, který Objednateli vznikne z titulu ručení (tj. ve výši neuhrazené DPH). </w:t>
      </w:r>
      <w:r w:rsidRPr="00D4465C">
        <w:rPr>
          <w:lang w:eastAsia="cs-CZ"/>
        </w:rPr>
        <w:t xml:space="preserve">Úhradou takové smluvní pokuty není omezeno ani jinak dotčeno právo na náhradu škody nebo nemajetkové újmy vzniklé v příčinné souvislosti s porušením povinnosti, na kterou se smluvní pokuta vztahuje. </w:t>
      </w:r>
    </w:p>
    <w:p w:rsidR="00D4465C" w:rsidRDefault="00D4465C" w:rsidP="00D4465C">
      <w:pPr>
        <w:pStyle w:val="Nadpis1"/>
        <w:numPr>
          <w:ilvl w:val="0"/>
          <w:numId w:val="1"/>
        </w:numPr>
        <w:jc w:val="center"/>
        <w:rPr>
          <w:rFonts w:asciiTheme="minorHAnsi" w:hAnsiTheme="minorHAnsi"/>
          <w:sz w:val="24"/>
        </w:rPr>
      </w:pPr>
      <w:r>
        <w:rPr>
          <w:rFonts w:asciiTheme="minorHAnsi" w:hAnsiTheme="minorHAnsi"/>
          <w:sz w:val="24"/>
        </w:rPr>
        <w:t>Platební podmínky</w:t>
      </w:r>
    </w:p>
    <w:p w:rsidR="006778F1" w:rsidRDefault="00E13009" w:rsidP="006778F1">
      <w:pPr>
        <w:pStyle w:val="Odstavecseseznamem"/>
        <w:numPr>
          <w:ilvl w:val="1"/>
          <w:numId w:val="1"/>
        </w:numPr>
        <w:ind w:left="567" w:hanging="567"/>
        <w:jc w:val="both"/>
        <w:rPr>
          <w:lang w:eastAsia="ar-SA"/>
        </w:rPr>
      </w:pPr>
      <w:r>
        <w:rPr>
          <w:lang w:eastAsia="ar-SA"/>
        </w:rPr>
        <w:t>Celková cena poníž</w:t>
      </w:r>
      <w:r w:rsidR="008029B5">
        <w:rPr>
          <w:lang w:eastAsia="ar-SA"/>
        </w:rPr>
        <w:t>ená o částku odpovídající Ceně S</w:t>
      </w:r>
      <w:r>
        <w:rPr>
          <w:lang w:eastAsia="ar-SA"/>
        </w:rPr>
        <w:t>potřebního materiálu</w:t>
      </w:r>
      <w:r w:rsidR="006778F1" w:rsidRPr="006778F1">
        <w:rPr>
          <w:lang w:eastAsia="ar-SA"/>
        </w:rPr>
        <w:t xml:space="preserve"> bude </w:t>
      </w:r>
      <w:r w:rsidR="006778F1">
        <w:rPr>
          <w:lang w:eastAsia="ar-SA"/>
        </w:rPr>
        <w:t>Objednatelem</w:t>
      </w:r>
      <w:r w:rsidR="006778F1" w:rsidRPr="006778F1">
        <w:rPr>
          <w:lang w:eastAsia="ar-SA"/>
        </w:rPr>
        <w:t xml:space="preserve"> uhrazena na základě faktury vystavené </w:t>
      </w:r>
      <w:r w:rsidR="0078404C">
        <w:rPr>
          <w:lang w:eastAsia="ar-SA"/>
        </w:rPr>
        <w:t>Dodavatelem</w:t>
      </w:r>
      <w:r>
        <w:rPr>
          <w:lang w:eastAsia="ar-SA"/>
        </w:rPr>
        <w:t xml:space="preserve"> po předání a převzetí </w:t>
      </w:r>
      <w:r w:rsidR="00DD72FB">
        <w:rPr>
          <w:lang w:eastAsia="ar-SA"/>
        </w:rPr>
        <w:t>Tiskových</w:t>
      </w:r>
      <w:r>
        <w:rPr>
          <w:lang w:eastAsia="ar-SA"/>
        </w:rPr>
        <w:t xml:space="preserve"> zařízení a souvisejících plnění (dále jen „Úvodní Faktura“)</w:t>
      </w:r>
      <w:r w:rsidR="006778F1">
        <w:rPr>
          <w:lang w:eastAsia="ar-SA"/>
        </w:rPr>
        <w:t>.</w:t>
      </w:r>
    </w:p>
    <w:p w:rsidR="006778F1" w:rsidRDefault="00E13009" w:rsidP="006778F1">
      <w:pPr>
        <w:pStyle w:val="Odstavecseseznamem"/>
        <w:numPr>
          <w:ilvl w:val="1"/>
          <w:numId w:val="1"/>
        </w:numPr>
        <w:ind w:left="567" w:hanging="567"/>
        <w:jc w:val="both"/>
        <w:rPr>
          <w:lang w:eastAsia="ar-SA"/>
        </w:rPr>
      </w:pPr>
      <w:r>
        <w:rPr>
          <w:lang w:eastAsia="ar-SA"/>
        </w:rPr>
        <w:t xml:space="preserve">Úvodní </w:t>
      </w:r>
      <w:r w:rsidR="006778F1">
        <w:rPr>
          <w:lang w:eastAsia="ar-SA"/>
        </w:rPr>
        <w:t xml:space="preserve">Fakturu je </w:t>
      </w:r>
      <w:r w:rsidR="0078404C">
        <w:rPr>
          <w:lang w:eastAsia="ar-SA"/>
        </w:rPr>
        <w:t>Dodavatel</w:t>
      </w:r>
      <w:r w:rsidR="006778F1" w:rsidRPr="006778F1">
        <w:rPr>
          <w:lang w:eastAsia="ar-SA"/>
        </w:rPr>
        <w:t xml:space="preserve"> oprávněn vystavit nejdříve následující den po dni uskutečnění zdanitelného plnění, jímž se pro účely této </w:t>
      </w:r>
      <w:r w:rsidR="005A249B">
        <w:rPr>
          <w:lang w:eastAsia="ar-SA"/>
        </w:rPr>
        <w:t>S</w:t>
      </w:r>
      <w:r w:rsidR="006778F1" w:rsidRPr="006778F1">
        <w:rPr>
          <w:lang w:eastAsia="ar-SA"/>
        </w:rPr>
        <w:t>mlouvy rozumí realizace dodávky před</w:t>
      </w:r>
      <w:r w:rsidR="006778F1">
        <w:rPr>
          <w:lang w:eastAsia="ar-SA"/>
        </w:rPr>
        <w:t>mětu plnění.</w:t>
      </w:r>
    </w:p>
    <w:p w:rsidR="006778F1" w:rsidRDefault="006778F1" w:rsidP="006778F1">
      <w:pPr>
        <w:pStyle w:val="Odstavecseseznamem"/>
        <w:numPr>
          <w:ilvl w:val="1"/>
          <w:numId w:val="1"/>
        </w:numPr>
        <w:ind w:left="567" w:hanging="567"/>
        <w:jc w:val="both"/>
        <w:rPr>
          <w:lang w:eastAsia="ar-SA"/>
        </w:rPr>
      </w:pPr>
      <w:r w:rsidRPr="006778F1">
        <w:rPr>
          <w:lang w:eastAsia="ar-SA"/>
        </w:rPr>
        <w:t>Splatnost faktury činí 30 dnů ode dne jejího prokazatelného doruč</w:t>
      </w:r>
      <w:r>
        <w:rPr>
          <w:lang w:eastAsia="ar-SA"/>
        </w:rPr>
        <w:t xml:space="preserve">ení na adresu sídla </w:t>
      </w:r>
      <w:r w:rsidR="00DE231B">
        <w:rPr>
          <w:lang w:eastAsia="ar-SA"/>
        </w:rPr>
        <w:t>Objednatele</w:t>
      </w:r>
      <w:r>
        <w:rPr>
          <w:lang w:eastAsia="ar-SA"/>
        </w:rPr>
        <w:t>.</w:t>
      </w:r>
    </w:p>
    <w:p w:rsidR="00CF49AE" w:rsidRDefault="00CF49AE" w:rsidP="006778F1">
      <w:pPr>
        <w:pStyle w:val="Odstavecseseznamem"/>
        <w:numPr>
          <w:ilvl w:val="1"/>
          <w:numId w:val="1"/>
        </w:numPr>
        <w:ind w:left="567" w:hanging="567"/>
        <w:jc w:val="both"/>
        <w:rPr>
          <w:lang w:eastAsia="ar-SA"/>
        </w:rPr>
      </w:pPr>
      <w:r>
        <w:rPr>
          <w:lang w:eastAsia="ar-SA"/>
        </w:rPr>
        <w:t xml:space="preserve">Cena Spotřebního materiálu bude Objednatelem uhrazena na základě dílčích faktur (dále jen „Dílčí faktury“). Dílčí faktury je Dodavatel oprávněn vystavit vždy k desátému kalendářnímu dni </w:t>
      </w:r>
      <w:r w:rsidRPr="00EC728B">
        <w:rPr>
          <w:lang w:eastAsia="ar-SA"/>
        </w:rPr>
        <w:t>měsíce</w:t>
      </w:r>
      <w:r w:rsidRPr="00BD4327">
        <w:rPr>
          <w:lang w:eastAsia="ar-SA"/>
        </w:rPr>
        <w:t>,</w:t>
      </w:r>
      <w:r>
        <w:rPr>
          <w:lang w:eastAsia="ar-SA"/>
        </w:rPr>
        <w:t xml:space="preserve"> kter</w:t>
      </w:r>
      <w:r w:rsidR="00BD4327">
        <w:rPr>
          <w:lang w:eastAsia="ar-SA"/>
        </w:rPr>
        <w:t>ý</w:t>
      </w:r>
      <w:r>
        <w:rPr>
          <w:lang w:eastAsia="ar-SA"/>
        </w:rPr>
        <w:t xml:space="preserve"> následuje po </w:t>
      </w:r>
      <w:r w:rsidRPr="00EC728B">
        <w:rPr>
          <w:lang w:eastAsia="ar-SA"/>
        </w:rPr>
        <w:t>měsíci</w:t>
      </w:r>
      <w:r w:rsidRPr="00BD4327">
        <w:rPr>
          <w:lang w:eastAsia="ar-SA"/>
        </w:rPr>
        <w:t>,</w:t>
      </w:r>
      <w:r>
        <w:rPr>
          <w:lang w:eastAsia="ar-SA"/>
        </w:rPr>
        <w:t xml:space="preserve"> ve kterém byl Dodavatel povinen poskytnout Objednateli </w:t>
      </w:r>
      <w:r w:rsidR="008029B5">
        <w:rPr>
          <w:lang w:eastAsia="ar-SA"/>
        </w:rPr>
        <w:t>S</w:t>
      </w:r>
      <w:r>
        <w:rPr>
          <w:lang w:eastAsia="ar-SA"/>
        </w:rPr>
        <w:t xml:space="preserve">potřební materiál dle této Smlouvy. Dodavatel je oprávněn vystavit pouze </w:t>
      </w:r>
      <w:r w:rsidR="006A0238">
        <w:rPr>
          <w:lang w:eastAsia="ar-SA"/>
        </w:rPr>
        <w:t>čtyřicet osm (48)</w:t>
      </w:r>
      <w:r>
        <w:rPr>
          <w:lang w:eastAsia="ar-SA"/>
        </w:rPr>
        <w:t xml:space="preserve"> Dílčích faktur. Cena fakturovaná Dílčími fakturami je pevně stanovena podílem Ceny </w:t>
      </w:r>
      <w:r w:rsidR="008029B5">
        <w:rPr>
          <w:lang w:eastAsia="ar-SA"/>
        </w:rPr>
        <w:t>S</w:t>
      </w:r>
      <w:r>
        <w:rPr>
          <w:lang w:eastAsia="ar-SA"/>
        </w:rPr>
        <w:t>potřebního materiálu dle přílohy č. 3 této Smlouvy a počtem</w:t>
      </w:r>
      <w:r w:rsidR="006A0238">
        <w:rPr>
          <w:lang w:eastAsia="ar-SA"/>
        </w:rPr>
        <w:t xml:space="preserve"> čtyřiceti osmi</w:t>
      </w:r>
      <w:r>
        <w:rPr>
          <w:lang w:eastAsia="ar-SA"/>
        </w:rPr>
        <w:t xml:space="preserve"> </w:t>
      </w:r>
      <w:r w:rsidR="006A0238">
        <w:rPr>
          <w:lang w:eastAsia="ar-SA"/>
        </w:rPr>
        <w:t>(48)</w:t>
      </w:r>
      <w:r>
        <w:rPr>
          <w:lang w:eastAsia="ar-SA"/>
        </w:rPr>
        <w:t xml:space="preserve"> Dílčích faktur (tj.</w:t>
      </w:r>
      <w:r w:rsidR="008029B5">
        <w:rPr>
          <w:lang w:eastAsia="ar-SA"/>
        </w:rPr>
        <w:t xml:space="preserve"> Dílčí faktura bude vždy vystavena na částku odpovídající výpočtu </w:t>
      </w:r>
      <w:r>
        <w:rPr>
          <w:lang w:eastAsia="ar-SA"/>
        </w:rPr>
        <w:t xml:space="preserve"> </w:t>
      </w:r>
      <m:oMath>
        <m:f>
          <m:fPr>
            <m:ctrlPr>
              <w:rPr>
                <w:rFonts w:ascii="Cambria Math" w:hAnsi="Cambria Math"/>
                <w:lang w:eastAsia="ar-SA"/>
              </w:rPr>
            </m:ctrlPr>
          </m:fPr>
          <m:num>
            <m:r>
              <m:rPr>
                <m:sty m:val="p"/>
              </m:rPr>
              <w:rPr>
                <w:rFonts w:ascii="Cambria Math" w:hAnsi="Cambria Math" w:cs="Cambria Math"/>
                <w:lang w:eastAsia="ar-SA"/>
              </w:rPr>
              <m:t>Cena Spotřebního materiálu</m:t>
            </m:r>
          </m:num>
          <m:den>
            <m:r>
              <m:rPr>
                <m:sty m:val="p"/>
              </m:rPr>
              <w:rPr>
                <w:rFonts w:ascii="Cambria Math" w:hAnsi="Cambria Math" w:cs="Cambria Math"/>
                <w:lang w:eastAsia="ar-SA"/>
              </w:rPr>
              <m:t>48</m:t>
            </m:r>
          </m:den>
        </m:f>
      </m:oMath>
      <w:r>
        <w:rPr>
          <w:lang w:eastAsia="ar-SA"/>
        </w:rPr>
        <w:t>).</w:t>
      </w:r>
      <w:r w:rsidR="008029B5">
        <w:rPr>
          <w:lang w:eastAsia="ar-SA"/>
        </w:rPr>
        <w:t xml:space="preserve"> Cena fakturovaná Dílčími fakturami může být měněna na základě změny sazby DPH dle čl. 7.8. této Smlouvy.</w:t>
      </w:r>
    </w:p>
    <w:p w:rsidR="006778F1" w:rsidRDefault="006778F1" w:rsidP="006778F1">
      <w:pPr>
        <w:pStyle w:val="Odstavecseseznamem"/>
        <w:numPr>
          <w:ilvl w:val="1"/>
          <w:numId w:val="1"/>
        </w:numPr>
        <w:ind w:left="567" w:hanging="567"/>
        <w:jc w:val="both"/>
        <w:rPr>
          <w:lang w:eastAsia="ar-SA"/>
        </w:rPr>
      </w:pPr>
      <w:r w:rsidRPr="006778F1">
        <w:rPr>
          <w:lang w:eastAsia="ar-SA"/>
        </w:rPr>
        <w:t>Faktur</w:t>
      </w:r>
      <w:r w:rsidR="00E13009">
        <w:rPr>
          <w:lang w:eastAsia="ar-SA"/>
        </w:rPr>
        <w:t xml:space="preserve">y podle této Smlouvy </w:t>
      </w:r>
      <w:r w:rsidRPr="006778F1">
        <w:rPr>
          <w:lang w:eastAsia="ar-SA"/>
        </w:rPr>
        <w:t>bud</w:t>
      </w:r>
      <w:r w:rsidR="00E13009">
        <w:rPr>
          <w:lang w:eastAsia="ar-SA"/>
        </w:rPr>
        <w:t>ou</w:t>
      </w:r>
      <w:r w:rsidRPr="006778F1">
        <w:rPr>
          <w:lang w:eastAsia="ar-SA"/>
        </w:rPr>
        <w:t xml:space="preserve"> mít náležitosti daňového dokladu dle platných právních předpisů (zákona č. 563/1991 Sb., o účetnictví, v platném znění a zákona č. 235/2004 Sb., o dani z přidané hodnoty, v platném znění).</w:t>
      </w:r>
      <w:r>
        <w:rPr>
          <w:lang w:eastAsia="ar-SA"/>
        </w:rPr>
        <w:t xml:space="preserve"> </w:t>
      </w:r>
      <w:r w:rsidR="00E13009">
        <w:rPr>
          <w:lang w:eastAsia="ar-SA"/>
        </w:rPr>
        <w:t xml:space="preserve">Faktury </w:t>
      </w:r>
      <w:r>
        <w:rPr>
          <w:lang w:eastAsia="ar-SA"/>
        </w:rPr>
        <w:t xml:space="preserve">dále </w:t>
      </w:r>
      <w:r w:rsidR="00E13009">
        <w:rPr>
          <w:lang w:eastAsia="ar-SA"/>
        </w:rPr>
        <w:t xml:space="preserve">budou </w:t>
      </w:r>
      <w:r>
        <w:rPr>
          <w:lang w:eastAsia="ar-SA"/>
        </w:rPr>
        <w:t xml:space="preserve">obsahovat odkaz na tuto </w:t>
      </w:r>
      <w:r w:rsidR="00E13009">
        <w:rPr>
          <w:lang w:eastAsia="ar-SA"/>
        </w:rPr>
        <w:t>Smlouvu</w:t>
      </w:r>
      <w:r>
        <w:rPr>
          <w:lang w:eastAsia="ar-SA"/>
        </w:rPr>
        <w:t xml:space="preserve">, popis fakturovaných </w:t>
      </w:r>
      <w:r w:rsidR="00E13009">
        <w:rPr>
          <w:lang w:eastAsia="ar-SA"/>
        </w:rPr>
        <w:t>plnění (</w:t>
      </w:r>
      <w:r>
        <w:rPr>
          <w:lang w:eastAsia="ar-SA"/>
        </w:rPr>
        <w:t>Tiskových zařízení</w:t>
      </w:r>
      <w:r w:rsidR="00E13009">
        <w:rPr>
          <w:lang w:eastAsia="ar-SA"/>
        </w:rPr>
        <w:t xml:space="preserve">, či </w:t>
      </w:r>
      <w:r w:rsidR="008029B5">
        <w:rPr>
          <w:lang w:eastAsia="ar-SA"/>
        </w:rPr>
        <w:t>S</w:t>
      </w:r>
      <w:r w:rsidR="00E13009">
        <w:rPr>
          <w:lang w:eastAsia="ar-SA"/>
        </w:rPr>
        <w:t>potřebního materiálu)</w:t>
      </w:r>
      <w:r>
        <w:rPr>
          <w:lang w:eastAsia="ar-SA"/>
        </w:rPr>
        <w:t xml:space="preserve"> a fakturovanou cenu. Jako přílohu bude </w:t>
      </w:r>
      <w:r w:rsidR="00E13009">
        <w:rPr>
          <w:lang w:eastAsia="ar-SA"/>
        </w:rPr>
        <w:t xml:space="preserve">Úvodní </w:t>
      </w:r>
      <w:r>
        <w:rPr>
          <w:lang w:eastAsia="ar-SA"/>
        </w:rPr>
        <w:t>Faktura obsahovat kopii příslušného předávacího protokolu o převzetí Tiskového zařízení Objednatelem.</w:t>
      </w:r>
    </w:p>
    <w:p w:rsidR="006778F1" w:rsidRDefault="006778F1" w:rsidP="006778F1">
      <w:pPr>
        <w:pStyle w:val="Odstavecseseznamem"/>
        <w:numPr>
          <w:ilvl w:val="1"/>
          <w:numId w:val="1"/>
        </w:numPr>
        <w:ind w:left="567" w:hanging="567"/>
        <w:jc w:val="both"/>
        <w:rPr>
          <w:lang w:eastAsia="ar-SA"/>
        </w:rPr>
      </w:pPr>
      <w:r>
        <w:rPr>
          <w:lang w:eastAsia="ar-SA"/>
        </w:rPr>
        <w:t xml:space="preserve"> </w:t>
      </w:r>
      <w:r w:rsidRPr="006778F1">
        <w:rPr>
          <w:lang w:eastAsia="ar-SA"/>
        </w:rPr>
        <w:t>V případě, že</w:t>
      </w:r>
      <w:r w:rsidR="00EB1EE7">
        <w:rPr>
          <w:lang w:eastAsia="ar-SA"/>
        </w:rPr>
        <w:t xml:space="preserve"> jakákoliv</w:t>
      </w:r>
      <w:r w:rsidRPr="006778F1">
        <w:rPr>
          <w:lang w:eastAsia="ar-SA"/>
        </w:rPr>
        <w:t xml:space="preserve"> faktura – daňový doklad nebude obsahovat stanovené náležitosti nebo v něm nebudou správně uvedené údaje, je </w:t>
      </w:r>
      <w:r>
        <w:rPr>
          <w:lang w:eastAsia="ar-SA"/>
        </w:rPr>
        <w:t>Objednatel</w:t>
      </w:r>
      <w:r w:rsidRPr="006778F1">
        <w:rPr>
          <w:lang w:eastAsia="ar-SA"/>
        </w:rPr>
        <w:t xml:space="preserve"> oprávněn ji v</w:t>
      </w:r>
      <w:r>
        <w:rPr>
          <w:lang w:eastAsia="ar-SA"/>
        </w:rPr>
        <w:t xml:space="preserve">rátit ve lhůtě splatnosti zpět </w:t>
      </w:r>
      <w:r w:rsidR="0078404C">
        <w:rPr>
          <w:lang w:eastAsia="ar-SA"/>
        </w:rPr>
        <w:t>Dodavateli</w:t>
      </w:r>
      <w:r w:rsidRPr="006778F1">
        <w:rPr>
          <w:lang w:eastAsia="ar-SA"/>
        </w:rPr>
        <w:t xml:space="preserve"> s uvedením chybějících náležitostí nebo nesprávných údajů. V takovém případě přeruší běh lhůty splatnosti a nová lhůta splatnosti počne běžet doručením opravené </w:t>
      </w:r>
      <w:r>
        <w:rPr>
          <w:lang w:eastAsia="ar-SA"/>
        </w:rPr>
        <w:t xml:space="preserve">faktury – daňového dokladu. </w:t>
      </w:r>
    </w:p>
    <w:p w:rsidR="006778F1" w:rsidRDefault="006778F1" w:rsidP="006778F1">
      <w:pPr>
        <w:pStyle w:val="Odstavecseseznamem"/>
        <w:numPr>
          <w:ilvl w:val="1"/>
          <w:numId w:val="1"/>
        </w:numPr>
        <w:ind w:left="567" w:hanging="567"/>
        <w:jc w:val="both"/>
        <w:rPr>
          <w:lang w:eastAsia="ar-SA"/>
        </w:rPr>
      </w:pPr>
      <w:r>
        <w:rPr>
          <w:lang w:eastAsia="ar-SA"/>
        </w:rPr>
        <w:t xml:space="preserve">Cena bude </w:t>
      </w:r>
      <w:r w:rsidR="0078404C">
        <w:rPr>
          <w:lang w:eastAsia="ar-SA"/>
        </w:rPr>
        <w:t>Dodavateli</w:t>
      </w:r>
      <w:r w:rsidRPr="006778F1">
        <w:rPr>
          <w:lang w:eastAsia="ar-SA"/>
        </w:rPr>
        <w:t xml:space="preserve"> zaplacena bezhotovostní formou převodem na jeho bankovní účet. Faktura je považována za proplacenou okamžikem odepsání příslušné částky z účtu </w:t>
      </w:r>
      <w:r>
        <w:rPr>
          <w:lang w:eastAsia="ar-SA"/>
        </w:rPr>
        <w:t>Objednatele</w:t>
      </w:r>
      <w:r w:rsidRPr="006778F1">
        <w:rPr>
          <w:lang w:eastAsia="ar-SA"/>
        </w:rPr>
        <w:t xml:space="preserve"> </w:t>
      </w:r>
      <w:r>
        <w:rPr>
          <w:lang w:eastAsia="ar-SA"/>
        </w:rPr>
        <w:t xml:space="preserve">ve prospěch účtu </w:t>
      </w:r>
      <w:r w:rsidR="0078404C">
        <w:rPr>
          <w:lang w:eastAsia="ar-SA"/>
        </w:rPr>
        <w:t>Dodavatele</w:t>
      </w:r>
      <w:r>
        <w:rPr>
          <w:lang w:eastAsia="ar-SA"/>
        </w:rPr>
        <w:t>.</w:t>
      </w:r>
    </w:p>
    <w:p w:rsidR="006778F1" w:rsidRDefault="006778F1" w:rsidP="006778F1">
      <w:pPr>
        <w:pStyle w:val="Odstavecseseznamem"/>
        <w:numPr>
          <w:ilvl w:val="1"/>
          <w:numId w:val="1"/>
        </w:numPr>
        <w:ind w:left="567" w:hanging="567"/>
        <w:jc w:val="both"/>
        <w:rPr>
          <w:lang w:eastAsia="ar-SA"/>
        </w:rPr>
      </w:pPr>
      <w:r w:rsidRPr="006778F1">
        <w:rPr>
          <w:lang w:eastAsia="ar-SA"/>
        </w:rPr>
        <w:t>Dojde-li ke dni uskutečnění zdanitelného p</w:t>
      </w:r>
      <w:r>
        <w:rPr>
          <w:lang w:eastAsia="ar-SA"/>
        </w:rPr>
        <w:t xml:space="preserve">lnění ke změně sazby DPH, bude </w:t>
      </w:r>
      <w:r w:rsidR="0078404C">
        <w:rPr>
          <w:lang w:eastAsia="ar-SA"/>
        </w:rPr>
        <w:t>Dodavatel</w:t>
      </w:r>
      <w:r w:rsidRPr="006778F1">
        <w:rPr>
          <w:lang w:eastAsia="ar-SA"/>
        </w:rPr>
        <w:t xml:space="preserve"> fakturovat kupujícímu cenu s DPH ve výši odpovídající platné právní úpravě ke dni uskut</w:t>
      </w:r>
      <w:r>
        <w:rPr>
          <w:lang w:eastAsia="ar-SA"/>
        </w:rPr>
        <w:t>ečnění zdanitelného plnění.</w:t>
      </w:r>
    </w:p>
    <w:p w:rsidR="00AA58B0" w:rsidRDefault="00AA58B0" w:rsidP="00AA58B0">
      <w:pPr>
        <w:pStyle w:val="Nadpis1"/>
        <w:numPr>
          <w:ilvl w:val="0"/>
          <w:numId w:val="1"/>
        </w:numPr>
        <w:jc w:val="center"/>
        <w:rPr>
          <w:rFonts w:asciiTheme="minorHAnsi" w:hAnsiTheme="minorHAnsi"/>
          <w:sz w:val="24"/>
        </w:rPr>
      </w:pPr>
      <w:r w:rsidRPr="00AA58B0">
        <w:rPr>
          <w:rFonts w:asciiTheme="minorHAnsi" w:hAnsiTheme="minorHAnsi"/>
          <w:sz w:val="24"/>
        </w:rPr>
        <w:t>Odpovědnost za vady</w:t>
      </w:r>
    </w:p>
    <w:p w:rsidR="00AA58B0" w:rsidRPr="00AA58B0" w:rsidRDefault="006C6B23" w:rsidP="00223395">
      <w:pPr>
        <w:pStyle w:val="Odstavecseseznamem"/>
        <w:numPr>
          <w:ilvl w:val="1"/>
          <w:numId w:val="1"/>
        </w:numPr>
        <w:ind w:left="567" w:hanging="567"/>
        <w:jc w:val="both"/>
        <w:rPr>
          <w:lang w:eastAsia="ar-SA"/>
        </w:rPr>
      </w:pPr>
      <w:r>
        <w:rPr>
          <w:lang w:eastAsia="ar-SA"/>
        </w:rPr>
        <w:t>Tisková z</w:t>
      </w:r>
      <w:r w:rsidR="00AA58B0" w:rsidRPr="00AA58B0">
        <w:rPr>
          <w:lang w:eastAsia="ar-SA"/>
        </w:rPr>
        <w:t>ařízení budou dodána v požadované kvalitě a vždy budou:</w:t>
      </w:r>
    </w:p>
    <w:p w:rsidR="00AA58B0" w:rsidRPr="00AA58B0" w:rsidRDefault="00AA58B0" w:rsidP="00223395">
      <w:pPr>
        <w:pStyle w:val="BodyText1"/>
        <w:numPr>
          <w:ilvl w:val="0"/>
          <w:numId w:val="19"/>
        </w:numPr>
        <w:spacing w:before="120" w:line="260" w:lineRule="atLeast"/>
        <w:ind w:left="1276"/>
        <w:rPr>
          <w:rFonts w:asciiTheme="minorHAnsi" w:eastAsia="Calibri" w:hAnsiTheme="minorHAnsi"/>
        </w:rPr>
      </w:pPr>
      <w:r w:rsidRPr="00AA58B0">
        <w:rPr>
          <w:rFonts w:asciiTheme="minorHAnsi" w:eastAsia="Calibri" w:hAnsiTheme="minorHAnsi"/>
        </w:rPr>
        <w:t xml:space="preserve">mít vlastnosti požadované touto </w:t>
      </w:r>
      <w:r w:rsidR="003D1274">
        <w:rPr>
          <w:rFonts w:asciiTheme="minorHAnsi" w:eastAsia="Calibri" w:hAnsiTheme="minorHAnsi"/>
        </w:rPr>
        <w:t>S</w:t>
      </w:r>
      <w:r w:rsidR="003D1274" w:rsidRPr="00AA58B0">
        <w:rPr>
          <w:rFonts w:asciiTheme="minorHAnsi" w:eastAsia="Calibri" w:hAnsiTheme="minorHAnsi"/>
        </w:rPr>
        <w:t xml:space="preserve">mlouvou </w:t>
      </w:r>
      <w:r w:rsidRPr="00AA58B0">
        <w:rPr>
          <w:rFonts w:asciiTheme="minorHAnsi" w:eastAsia="Calibri" w:hAnsiTheme="minorHAnsi"/>
        </w:rPr>
        <w:t>a jejími přílohami</w:t>
      </w:r>
      <w:r>
        <w:rPr>
          <w:rFonts w:asciiTheme="minorHAnsi" w:eastAsia="Calibri" w:hAnsiTheme="minorHAnsi"/>
        </w:rPr>
        <w:t>;</w:t>
      </w:r>
    </w:p>
    <w:p w:rsidR="00AA58B0" w:rsidRPr="00AA58B0" w:rsidRDefault="00AA58B0" w:rsidP="00223395">
      <w:pPr>
        <w:pStyle w:val="BodyText1"/>
        <w:numPr>
          <w:ilvl w:val="0"/>
          <w:numId w:val="19"/>
        </w:numPr>
        <w:spacing w:before="120" w:line="260" w:lineRule="atLeast"/>
        <w:ind w:left="1276"/>
        <w:rPr>
          <w:rFonts w:asciiTheme="minorHAnsi" w:eastAsia="Calibri" w:hAnsiTheme="minorHAnsi"/>
        </w:rPr>
      </w:pPr>
      <w:r w:rsidRPr="00AA58B0">
        <w:rPr>
          <w:rFonts w:asciiTheme="minorHAnsi" w:eastAsia="Calibri" w:hAnsiTheme="minorHAnsi"/>
        </w:rPr>
        <w:t xml:space="preserve">mít vlastnosti v souladu s účelem této </w:t>
      </w:r>
      <w:r w:rsidR="003D1274">
        <w:rPr>
          <w:rFonts w:asciiTheme="minorHAnsi" w:eastAsia="Calibri" w:hAnsiTheme="minorHAnsi"/>
        </w:rPr>
        <w:t>S</w:t>
      </w:r>
      <w:r w:rsidR="003D1274" w:rsidRPr="00AA58B0">
        <w:rPr>
          <w:rFonts w:asciiTheme="minorHAnsi" w:eastAsia="Calibri" w:hAnsiTheme="minorHAnsi"/>
        </w:rPr>
        <w:t>mlouvy</w:t>
      </w:r>
      <w:r w:rsidRPr="00AA58B0">
        <w:rPr>
          <w:rFonts w:asciiTheme="minorHAnsi" w:eastAsia="Calibri" w:hAnsiTheme="minorHAnsi"/>
        </w:rPr>
        <w:t xml:space="preserve">, jak tento vyplývá z obsahu této </w:t>
      </w:r>
      <w:r w:rsidR="003D1274">
        <w:rPr>
          <w:rFonts w:asciiTheme="minorHAnsi" w:eastAsia="Calibri" w:hAnsiTheme="minorHAnsi"/>
        </w:rPr>
        <w:t>S</w:t>
      </w:r>
      <w:r w:rsidR="003D1274" w:rsidRPr="00AA58B0">
        <w:rPr>
          <w:rFonts w:asciiTheme="minorHAnsi" w:eastAsia="Calibri" w:hAnsiTheme="minorHAnsi"/>
        </w:rPr>
        <w:t>mlouvy</w:t>
      </w:r>
      <w:r w:rsidRPr="00AA58B0">
        <w:rPr>
          <w:rFonts w:asciiTheme="minorHAnsi" w:eastAsia="Calibri" w:hAnsiTheme="minorHAnsi"/>
        </w:rPr>
        <w:t xml:space="preserve">;  </w:t>
      </w:r>
    </w:p>
    <w:p w:rsidR="00AA58B0" w:rsidRPr="00AA58B0" w:rsidRDefault="00AA58B0" w:rsidP="00223395">
      <w:pPr>
        <w:pStyle w:val="BodyText1"/>
        <w:numPr>
          <w:ilvl w:val="0"/>
          <w:numId w:val="19"/>
        </w:numPr>
        <w:spacing w:before="120" w:line="260" w:lineRule="atLeast"/>
        <w:ind w:left="1276"/>
        <w:rPr>
          <w:rFonts w:asciiTheme="minorHAnsi" w:hAnsiTheme="minorHAnsi"/>
        </w:rPr>
      </w:pPr>
      <w:r w:rsidRPr="00AA58B0">
        <w:rPr>
          <w:rFonts w:asciiTheme="minorHAnsi" w:hAnsiTheme="minorHAnsi"/>
        </w:rPr>
        <w:lastRenderedPageBreak/>
        <w:t>vyrobena a dodána podle všech platných norem a technologických předpisů, a v souladu s platnými právními předpisy</w:t>
      </w:r>
    </w:p>
    <w:p w:rsidR="00AA58B0" w:rsidRDefault="00AA58B0" w:rsidP="00223395">
      <w:pPr>
        <w:pStyle w:val="Odstavecseseznamem"/>
        <w:numPr>
          <w:ilvl w:val="1"/>
          <w:numId w:val="1"/>
        </w:numPr>
        <w:ind w:left="567" w:hanging="567"/>
        <w:jc w:val="both"/>
        <w:rPr>
          <w:lang w:eastAsia="ar-SA"/>
        </w:rPr>
      </w:pPr>
      <w:r w:rsidRPr="00AA58B0">
        <w:t xml:space="preserve">Dodavatel odpovídá </w:t>
      </w:r>
      <w:r w:rsidR="006C6B23">
        <w:t>za vady, které mají jím dodaná Tisková z</w:t>
      </w:r>
      <w:r w:rsidRPr="00AA58B0">
        <w:t>ařízení při převzetí Objednatelem</w:t>
      </w:r>
      <w:r w:rsidR="006C6B23">
        <w:t>, jakož i za vady, které se na Tiskových z</w:t>
      </w:r>
      <w:r w:rsidRPr="00AA58B0">
        <w:t xml:space="preserve">ařízeních vyskytnou po jejich převzetí Objednatelem v záruční době. </w:t>
      </w:r>
    </w:p>
    <w:p w:rsidR="003D1274" w:rsidRPr="00AA58B0" w:rsidRDefault="00223395" w:rsidP="003D1274">
      <w:pPr>
        <w:pStyle w:val="Odstavecseseznamem"/>
        <w:numPr>
          <w:ilvl w:val="1"/>
          <w:numId w:val="1"/>
        </w:numPr>
        <w:ind w:left="567" w:hanging="567"/>
        <w:jc w:val="both"/>
        <w:rPr>
          <w:lang w:eastAsia="ar-SA"/>
        </w:rPr>
      </w:pPr>
      <w:r>
        <w:t xml:space="preserve">Dodavatel odpovídá Objednateli dále za to, že dodaný předmět </w:t>
      </w:r>
      <w:r w:rsidR="003D1274">
        <w:t xml:space="preserve">Smlouvy </w:t>
      </w:r>
      <w:r>
        <w:t xml:space="preserve">bude mít vlastnosti zabezpečující jeho řádné užívání a že je bez právních a faktických vad. Dále </w:t>
      </w:r>
      <w:r w:rsidR="0078404C">
        <w:t>Dodavatel</w:t>
      </w:r>
      <w:r>
        <w:t xml:space="preserve"> zaručuje, že na dodaném předmětu </w:t>
      </w:r>
      <w:r w:rsidR="003D1274">
        <w:t xml:space="preserve">Smlouvy </w:t>
      </w:r>
      <w:r>
        <w:t>neváznou práva třetích osob.</w:t>
      </w:r>
    </w:p>
    <w:p w:rsidR="00AA58B0" w:rsidRPr="00AA58B0" w:rsidRDefault="00AA58B0" w:rsidP="00223395">
      <w:pPr>
        <w:pStyle w:val="Nadpis1"/>
        <w:numPr>
          <w:ilvl w:val="0"/>
          <w:numId w:val="1"/>
        </w:numPr>
        <w:jc w:val="center"/>
        <w:rPr>
          <w:rFonts w:asciiTheme="minorHAnsi" w:hAnsiTheme="minorHAnsi"/>
          <w:sz w:val="24"/>
        </w:rPr>
      </w:pPr>
      <w:r w:rsidRPr="00AA58B0">
        <w:rPr>
          <w:rFonts w:asciiTheme="minorHAnsi" w:hAnsiTheme="minorHAnsi"/>
          <w:sz w:val="24"/>
        </w:rPr>
        <w:t>Záruka za jakost</w:t>
      </w:r>
    </w:p>
    <w:p w:rsidR="00AA58B0" w:rsidRPr="00D6741E" w:rsidRDefault="00AA58B0" w:rsidP="00223395">
      <w:pPr>
        <w:pStyle w:val="Odstavecseseznamem"/>
        <w:numPr>
          <w:ilvl w:val="1"/>
          <w:numId w:val="1"/>
        </w:numPr>
        <w:ind w:left="567" w:hanging="567"/>
        <w:jc w:val="both"/>
      </w:pPr>
      <w:r>
        <w:t xml:space="preserve">Dodavatel </w:t>
      </w:r>
      <w:r w:rsidRPr="00D6741E">
        <w:t xml:space="preserve">poskytuje </w:t>
      </w:r>
      <w:r>
        <w:t>Objednateli</w:t>
      </w:r>
      <w:r w:rsidRPr="00D6741E">
        <w:t xml:space="preserve"> </w:t>
      </w:r>
      <w:r w:rsidR="00223395">
        <w:t>záruku za jakost Tiskových z</w:t>
      </w:r>
      <w:r w:rsidRPr="00455DFB">
        <w:t>ařízení (jakýchkoliv jejich součástí</w:t>
      </w:r>
      <w:r w:rsidR="00DE231B">
        <w:t>,</w:t>
      </w:r>
      <w:r w:rsidR="006A0238">
        <w:t xml:space="preserve"> </w:t>
      </w:r>
      <w:r w:rsidRPr="00455DFB">
        <w:t xml:space="preserve">příslušenství) na </w:t>
      </w:r>
      <w:r w:rsidRPr="006A59D4">
        <w:t xml:space="preserve">dobu </w:t>
      </w:r>
      <w:r w:rsidR="00B740DA" w:rsidRPr="006A59D4">
        <w:t>4</w:t>
      </w:r>
      <w:r w:rsidR="00223395" w:rsidRPr="006A59D4">
        <w:t xml:space="preserve"> let</w:t>
      </w:r>
      <w:r w:rsidRPr="006A59D4">
        <w:t xml:space="preserve"> ode dn</w:t>
      </w:r>
      <w:r w:rsidR="00223395" w:rsidRPr="006A59D4">
        <w:t>e protokolárního převzetí Tiskových z</w:t>
      </w:r>
      <w:r w:rsidRPr="006A59D4">
        <w:t>ařízení Objednatelem. Dodavatel odpovídá za jakoukoliv vadu</w:t>
      </w:r>
      <w:r w:rsidRPr="00D6741E">
        <w:t xml:space="preserve">, jež se vyskytne v době trvání záruky.   </w:t>
      </w:r>
    </w:p>
    <w:p w:rsidR="00223395" w:rsidRDefault="00223395" w:rsidP="00223395">
      <w:pPr>
        <w:pStyle w:val="Odstavecseseznamem"/>
        <w:numPr>
          <w:ilvl w:val="1"/>
          <w:numId w:val="1"/>
        </w:numPr>
        <w:ind w:left="567" w:hanging="567"/>
        <w:jc w:val="both"/>
      </w:pPr>
      <w:r>
        <w:t xml:space="preserve">Dodavatelem poskytnutá záruka se vztahuje na funkčnost dodaného plnění, jakož i na jeho vlastnosti požadované </w:t>
      </w:r>
      <w:r w:rsidR="00DE231B">
        <w:t>Objednatelem</w:t>
      </w:r>
      <w:r>
        <w:t>.</w:t>
      </w:r>
    </w:p>
    <w:p w:rsidR="00AA58B0" w:rsidRPr="00D6741E" w:rsidRDefault="00AA58B0" w:rsidP="00223395">
      <w:pPr>
        <w:pStyle w:val="Odstavecseseznamem"/>
        <w:numPr>
          <w:ilvl w:val="1"/>
          <w:numId w:val="1"/>
        </w:numPr>
        <w:ind w:left="567" w:hanging="567"/>
        <w:jc w:val="both"/>
      </w:pPr>
      <w:r w:rsidRPr="00D6741E">
        <w:t xml:space="preserve">Záruční doba neběží po dobu, po kterou </w:t>
      </w:r>
      <w:r>
        <w:t>Objednatel</w:t>
      </w:r>
      <w:r w:rsidRPr="00D6741E">
        <w:t xml:space="preserve"> nemůže užívat </w:t>
      </w:r>
      <w:r w:rsidR="00223395">
        <w:t>Tisková z</w:t>
      </w:r>
      <w:r>
        <w:t>ařízení nebo jejich část pro</w:t>
      </w:r>
      <w:r w:rsidRPr="00D6741E">
        <w:t xml:space="preserve"> vady, za které odpovídá </w:t>
      </w:r>
      <w:r>
        <w:t>Dodavatel</w:t>
      </w:r>
      <w:r w:rsidRPr="00D6741E">
        <w:t>.</w:t>
      </w:r>
    </w:p>
    <w:p w:rsidR="00AA58B0" w:rsidRPr="00D6741E" w:rsidRDefault="00AA58B0" w:rsidP="00223395">
      <w:pPr>
        <w:pStyle w:val="Odstavecseseznamem"/>
        <w:numPr>
          <w:ilvl w:val="1"/>
          <w:numId w:val="1"/>
        </w:numPr>
        <w:ind w:left="567" w:hanging="567"/>
        <w:jc w:val="both"/>
      </w:pPr>
      <w:bookmarkStart w:id="2" w:name="h.tyjcwt" w:colFirst="0" w:colLast="0"/>
      <w:bookmarkEnd w:id="2"/>
      <w:r>
        <w:t>V případě, že</w:t>
      </w:r>
      <w:r w:rsidR="00DE231B">
        <w:t xml:space="preserve"> Dodavatel plnil vadně</w:t>
      </w:r>
      <w:r>
        <w:t xml:space="preserve"> </w:t>
      </w:r>
      <w:r w:rsidR="00DE231B">
        <w:t>a nejde o podstatné porušení této Smlouvy</w:t>
      </w:r>
      <w:r w:rsidR="00BD4327">
        <w:t>,</w:t>
      </w:r>
      <w:r w:rsidRPr="00D6741E">
        <w:t xml:space="preserve"> má </w:t>
      </w:r>
      <w:r>
        <w:t>Objednatel</w:t>
      </w:r>
      <w:r w:rsidRPr="00D6741E">
        <w:t xml:space="preserve"> právo dle vlastního výběru:</w:t>
      </w:r>
    </w:p>
    <w:p w:rsidR="00223395" w:rsidRDefault="00AA58B0" w:rsidP="00223395">
      <w:pPr>
        <w:pStyle w:val="Odstavecseseznamem"/>
        <w:numPr>
          <w:ilvl w:val="0"/>
          <w:numId w:val="23"/>
        </w:numPr>
        <w:jc w:val="both"/>
      </w:pPr>
      <w:bookmarkStart w:id="3" w:name="h.3dy6vkm" w:colFirst="0" w:colLast="0"/>
      <w:bookmarkEnd w:id="3"/>
      <w:r w:rsidRPr="00D6741E">
        <w:t>požadovat odstranění vady</w:t>
      </w:r>
      <w:r>
        <w:t xml:space="preserve"> do 5 pracovních dnů od vznesení nároku Objednatelem, popř. v jiné</w:t>
      </w:r>
      <w:r w:rsidRPr="00D6741E">
        <w:t xml:space="preserve"> lhůtě do</w:t>
      </w:r>
      <w:r>
        <w:t>hodnuté mezi smluvními stranami</w:t>
      </w:r>
      <w:r w:rsidRPr="00D6741E">
        <w:t>;</w:t>
      </w:r>
    </w:p>
    <w:p w:rsidR="00223395" w:rsidRDefault="00AA58B0" w:rsidP="00223395">
      <w:pPr>
        <w:pStyle w:val="Odstavecseseznamem"/>
        <w:numPr>
          <w:ilvl w:val="0"/>
          <w:numId w:val="23"/>
        </w:numPr>
        <w:jc w:val="both"/>
      </w:pPr>
      <w:r w:rsidRPr="00D6741E">
        <w:t xml:space="preserve">požadovat přiměřenou slevu z ceny za </w:t>
      </w:r>
      <w:r w:rsidR="006C6B23">
        <w:t>Tisková z</w:t>
      </w:r>
      <w:r>
        <w:t>ařízení</w:t>
      </w:r>
      <w:r w:rsidR="00223395">
        <w:t xml:space="preserve">, nebo </w:t>
      </w:r>
    </w:p>
    <w:p w:rsidR="00AA58B0" w:rsidRPr="00EB7DD7" w:rsidRDefault="00AA58B0" w:rsidP="00223395">
      <w:pPr>
        <w:pStyle w:val="Odstavecseseznamem"/>
        <w:numPr>
          <w:ilvl w:val="1"/>
          <w:numId w:val="1"/>
        </w:numPr>
        <w:ind w:left="567" w:hanging="567"/>
        <w:jc w:val="both"/>
      </w:pPr>
      <w:r w:rsidRPr="00D6741E">
        <w:t xml:space="preserve">Neodstraní-li </w:t>
      </w:r>
      <w:r>
        <w:t xml:space="preserve">Dodavatel </w:t>
      </w:r>
      <w:r w:rsidRPr="00D6741E">
        <w:t xml:space="preserve">vadu ve lhůtě dle této </w:t>
      </w:r>
      <w:r w:rsidR="00DE231B">
        <w:t>S</w:t>
      </w:r>
      <w:r w:rsidR="00DE231B" w:rsidRPr="00D6741E">
        <w:t>mlouvy</w:t>
      </w:r>
      <w:r w:rsidRPr="00D6741E">
        <w:t xml:space="preserve">, může </w:t>
      </w:r>
      <w:r>
        <w:t>Objednatel</w:t>
      </w:r>
      <w:r w:rsidRPr="00D6741E">
        <w:t xml:space="preserve"> dle svého uvážení buď zvolit jiný nárok z vady dle této </w:t>
      </w:r>
      <w:r w:rsidR="00DE231B">
        <w:t>S</w:t>
      </w:r>
      <w:r w:rsidR="00DE231B" w:rsidRPr="00D6741E">
        <w:t xml:space="preserve">mlouvy </w:t>
      </w:r>
      <w:r w:rsidRPr="00D6741E">
        <w:t xml:space="preserve">nebo vadu odstranit sám nebo s pomocí třetí osoby na náklady </w:t>
      </w:r>
      <w:r>
        <w:t>Dodavatele</w:t>
      </w:r>
      <w:r w:rsidRPr="00D6741E">
        <w:t xml:space="preserve">. </w:t>
      </w:r>
      <w:r>
        <w:t xml:space="preserve">Dodavatel </w:t>
      </w:r>
      <w:r w:rsidRPr="00D6741E">
        <w:t xml:space="preserve">je v takovém případě </w:t>
      </w:r>
      <w:r w:rsidRPr="00EB7DD7">
        <w:t>povinen k výzvě Objednatele uhradit veškeré náklady, které Objednatel vynaložil při odstraňování vady nebo v souvislosti s ní.</w:t>
      </w:r>
    </w:p>
    <w:p w:rsidR="00AA58B0" w:rsidRPr="00EB7DD7" w:rsidRDefault="00AA58B0" w:rsidP="00223395">
      <w:pPr>
        <w:pStyle w:val="Odstavecseseznamem"/>
        <w:numPr>
          <w:ilvl w:val="1"/>
          <w:numId w:val="1"/>
        </w:numPr>
        <w:ind w:left="567" w:hanging="567"/>
        <w:jc w:val="both"/>
      </w:pPr>
      <w:r w:rsidRPr="00EB7DD7">
        <w:t>Zvolil-li Objednatel jako nárok z vad slevu z kupní ceny, navrhne Dodavateli písemně výši slevy. Pokud Dodavatel tento návrh neodmítne písemně ve lhůtě 10 dnů od jeho doručení, je výše slevy navržena Objednatelem závazná pro obě smluvní strany. V případě, že Dodavatel včas odmítne navrženou výši slevy z kupní ceny</w:t>
      </w:r>
      <w:r>
        <w:t>, pak (pokud se smluvní strany nedohodnou jinak)</w:t>
      </w:r>
      <w:r w:rsidRPr="00EB7DD7">
        <w:t xml:space="preserve"> určí výši slevy znalec vybraný Objednatelem ze seznamu znalců. Znalcem stanovená sleva bude závazná pro obě smluvní strany.</w:t>
      </w:r>
    </w:p>
    <w:p w:rsidR="00AA58B0" w:rsidRPr="00B8078C" w:rsidRDefault="00AA58B0" w:rsidP="00223395">
      <w:pPr>
        <w:pStyle w:val="Odstavecseseznamem"/>
        <w:numPr>
          <w:ilvl w:val="1"/>
          <w:numId w:val="1"/>
        </w:numPr>
        <w:ind w:left="567" w:hanging="567"/>
        <w:jc w:val="both"/>
      </w:pPr>
      <w:r w:rsidRPr="00B8078C">
        <w:t xml:space="preserve">Náklady na znalecké posouzení podle předchozího ustanovení nese Dodavatel, ledaže se prokáže, že se o vadu nejednalo. Tyto náklady je Dodavatel povinen uhradit </w:t>
      </w:r>
      <w:r w:rsidR="00DE231B">
        <w:t>bez zbytečného odkladu po jejich vyčíslení a oznámení Dodavateli.</w:t>
      </w:r>
    </w:p>
    <w:p w:rsidR="00AA58B0" w:rsidRPr="00D6741E" w:rsidRDefault="00AA58B0" w:rsidP="00223395">
      <w:pPr>
        <w:pStyle w:val="Odstavecseseznamem"/>
        <w:numPr>
          <w:ilvl w:val="1"/>
          <w:numId w:val="1"/>
        </w:numPr>
        <w:ind w:left="567" w:hanging="567"/>
        <w:jc w:val="both"/>
      </w:pPr>
      <w:r w:rsidRPr="00B8078C">
        <w:t>Objednatel se zavazuje poskytnout Dodavateli při odstraňování</w:t>
      </w:r>
      <w:r w:rsidRPr="00D6741E">
        <w:t xml:space="preserve"> vad potřebnou součinnost, kterou po něm lze spravedlivě požadovat, zejména umožnit </w:t>
      </w:r>
      <w:r>
        <w:t>Dodavateli</w:t>
      </w:r>
      <w:r w:rsidRPr="00D6741E">
        <w:t xml:space="preserve"> provádění prací na odstranění vad.</w:t>
      </w:r>
    </w:p>
    <w:p w:rsidR="00AA58B0" w:rsidRPr="00D6741E" w:rsidRDefault="00AA58B0" w:rsidP="00223395">
      <w:pPr>
        <w:pStyle w:val="Odstavecseseznamem"/>
        <w:numPr>
          <w:ilvl w:val="1"/>
          <w:numId w:val="1"/>
        </w:numPr>
        <w:ind w:left="567" w:hanging="567"/>
        <w:jc w:val="both"/>
      </w:pPr>
      <w:r>
        <w:t xml:space="preserve">Dodavatel </w:t>
      </w:r>
      <w:r w:rsidRPr="00D6741E">
        <w:t xml:space="preserve">se zavazuje, že při odstraňování vad </w:t>
      </w:r>
      <w:r w:rsidR="00223395">
        <w:t>Tiskových z</w:t>
      </w:r>
      <w:r>
        <w:t>ařízení</w:t>
      </w:r>
      <w:r w:rsidRPr="00D6741E">
        <w:t xml:space="preserve"> se bude řídit </w:t>
      </w:r>
      <w:r>
        <w:t xml:space="preserve">provozními </w:t>
      </w:r>
      <w:r w:rsidRPr="00D6741E">
        <w:t xml:space="preserve">pokyny </w:t>
      </w:r>
      <w:r>
        <w:t>Objednatele</w:t>
      </w:r>
      <w:r w:rsidRPr="00D6741E">
        <w:t xml:space="preserve">, budou-li vydány, a bude postupovat takovým způsobem, aby co nejméně zasahoval do užívání </w:t>
      </w:r>
      <w:r w:rsidR="00223395">
        <w:t>Tiskových z</w:t>
      </w:r>
      <w:r>
        <w:t>ařízení</w:t>
      </w:r>
      <w:r w:rsidRPr="00D6741E">
        <w:t xml:space="preserve"> </w:t>
      </w:r>
      <w:r>
        <w:t>Objednatele</w:t>
      </w:r>
      <w:r w:rsidRPr="00D6741E">
        <w:t xml:space="preserve"> a do </w:t>
      </w:r>
      <w:r>
        <w:t xml:space="preserve">běžného </w:t>
      </w:r>
      <w:r w:rsidRPr="00D6741E">
        <w:t xml:space="preserve">provozu </w:t>
      </w:r>
      <w:r>
        <w:t>Objednatele</w:t>
      </w:r>
      <w:r w:rsidRPr="00D6741E">
        <w:t>.</w:t>
      </w:r>
    </w:p>
    <w:p w:rsidR="00AA58B0" w:rsidRPr="00D6741E" w:rsidRDefault="00AA58B0" w:rsidP="00223395">
      <w:pPr>
        <w:pStyle w:val="Odstavecseseznamem"/>
        <w:numPr>
          <w:ilvl w:val="1"/>
          <w:numId w:val="1"/>
        </w:numPr>
        <w:ind w:left="567" w:hanging="567"/>
        <w:jc w:val="both"/>
      </w:pPr>
      <w:r w:rsidRPr="00D6741E">
        <w:t xml:space="preserve">Záručním servisem se rozumí taková činnost </w:t>
      </w:r>
      <w:r>
        <w:t>Dodavatele</w:t>
      </w:r>
      <w:r w:rsidRPr="00D6741E">
        <w:t xml:space="preserve">, která předchází vzniku vad </w:t>
      </w:r>
      <w:r w:rsidR="00223395">
        <w:t>Tiskových z</w:t>
      </w:r>
      <w:r>
        <w:t>ařízení</w:t>
      </w:r>
      <w:r w:rsidRPr="00D6741E">
        <w:t xml:space="preserve"> a slouží k uchování vlastností </w:t>
      </w:r>
      <w:r w:rsidR="00223395">
        <w:t>Tiskových z</w:t>
      </w:r>
      <w:r>
        <w:t>ařízení</w:t>
      </w:r>
      <w:r w:rsidRPr="00D6741E">
        <w:t>.</w:t>
      </w:r>
    </w:p>
    <w:p w:rsidR="00AA58B0" w:rsidRPr="001777B1" w:rsidRDefault="00AA58B0" w:rsidP="00223395">
      <w:pPr>
        <w:pStyle w:val="Odstavecseseznamem"/>
        <w:numPr>
          <w:ilvl w:val="1"/>
          <w:numId w:val="1"/>
        </w:numPr>
        <w:ind w:left="567" w:hanging="567"/>
        <w:jc w:val="both"/>
      </w:pPr>
      <w:r>
        <w:t xml:space="preserve">Dodavatel </w:t>
      </w:r>
      <w:r w:rsidRPr="00D6741E">
        <w:t xml:space="preserve">zajistí na své náklady bezplatný záruční servis na </w:t>
      </w:r>
      <w:r w:rsidR="00223395">
        <w:t>Tisková z</w:t>
      </w:r>
      <w:r>
        <w:t>ařízení</w:t>
      </w:r>
      <w:r w:rsidRPr="00D6741E">
        <w:t xml:space="preserve"> </w:t>
      </w:r>
      <w:r w:rsidR="00223395">
        <w:t>v místě instalace Tiskových z</w:t>
      </w:r>
      <w:r>
        <w:t xml:space="preserve">ařízení </w:t>
      </w:r>
      <w:r w:rsidRPr="00D6741E">
        <w:t xml:space="preserve">dle níže uvedených podmínek. Záruční vady bude </w:t>
      </w:r>
      <w:r>
        <w:t>Objednatel</w:t>
      </w:r>
      <w:r w:rsidRPr="00D6741E">
        <w:t xml:space="preserve"> hlásit </w:t>
      </w:r>
      <w:r>
        <w:t>Dodavateli</w:t>
      </w:r>
      <w:r w:rsidRPr="00D6741E">
        <w:t xml:space="preserve"> na emailovou adresu </w:t>
      </w:r>
      <w:r w:rsidRPr="00223395">
        <w:rPr>
          <w:highlight w:val="yellow"/>
        </w:rPr>
        <w:t xml:space="preserve">[doplní </w:t>
      </w:r>
      <w:r w:rsidR="00546961">
        <w:rPr>
          <w:color w:val="000000"/>
          <w:highlight w:val="yellow"/>
        </w:rPr>
        <w:t>účastník</w:t>
      </w:r>
      <w:r w:rsidRPr="00223395">
        <w:rPr>
          <w:highlight w:val="yellow"/>
        </w:rPr>
        <w:t>]</w:t>
      </w:r>
      <w:r>
        <w:t xml:space="preserve"> nebo telefonní číslo </w:t>
      </w:r>
      <w:r w:rsidRPr="00223395">
        <w:rPr>
          <w:highlight w:val="yellow"/>
        </w:rPr>
        <w:t xml:space="preserve">[doplní </w:t>
      </w:r>
      <w:r w:rsidR="00546961">
        <w:rPr>
          <w:color w:val="000000"/>
          <w:highlight w:val="yellow"/>
        </w:rPr>
        <w:t>účastník</w:t>
      </w:r>
      <w:r w:rsidRPr="00223395">
        <w:rPr>
          <w:highlight w:val="yellow"/>
        </w:rPr>
        <w:t>].</w:t>
      </w:r>
    </w:p>
    <w:p w:rsidR="00D4465C" w:rsidRDefault="00AA58B0" w:rsidP="006778F1">
      <w:pPr>
        <w:pStyle w:val="Odstavecseseznamem"/>
        <w:numPr>
          <w:ilvl w:val="1"/>
          <w:numId w:val="1"/>
        </w:numPr>
        <w:ind w:left="567" w:hanging="567"/>
        <w:jc w:val="both"/>
      </w:pPr>
      <w:r>
        <w:t>Z</w:t>
      </w:r>
      <w:r w:rsidRPr="00D6741E">
        <w:t>ávazn</w:t>
      </w:r>
      <w:r>
        <w:t>é</w:t>
      </w:r>
      <w:r w:rsidRPr="00D6741E">
        <w:t xml:space="preserve"> dob</w:t>
      </w:r>
      <w:r>
        <w:t>y</w:t>
      </w:r>
      <w:r w:rsidRPr="00D6741E">
        <w:t xml:space="preserve"> pro odstranění</w:t>
      </w:r>
      <w:r w:rsidRPr="002E2B9F">
        <w:t xml:space="preserve"> </w:t>
      </w:r>
      <w:r w:rsidR="00607F36">
        <w:t>záručních vad a provozní doba záručního servisu:</w:t>
      </w:r>
    </w:p>
    <w:p w:rsidR="00607F36" w:rsidRDefault="00607F36" w:rsidP="00607F36">
      <w:pPr>
        <w:pStyle w:val="Odstavecseseznamem"/>
        <w:numPr>
          <w:ilvl w:val="0"/>
          <w:numId w:val="24"/>
        </w:numPr>
        <w:jc w:val="both"/>
      </w:pPr>
      <w:r>
        <w:lastRenderedPageBreak/>
        <w:t>Záruční servis má provozní dobu v pr</w:t>
      </w:r>
      <w:r w:rsidR="00214F5D">
        <w:t>acovních dnech od 8:00 do 18:00;</w:t>
      </w:r>
    </w:p>
    <w:p w:rsidR="00607F36" w:rsidRDefault="00607F36" w:rsidP="00607F36">
      <w:pPr>
        <w:pStyle w:val="Odstavecseseznamem"/>
        <w:numPr>
          <w:ilvl w:val="0"/>
          <w:numId w:val="24"/>
        </w:numPr>
        <w:jc w:val="both"/>
      </w:pPr>
      <w:r>
        <w:t>Doba započetí zásahu od nahlášení incidentu v rámci provozní doby záručníh</w:t>
      </w:r>
      <w:r w:rsidR="00214F5D">
        <w:t>o servisu činí nejdéle 4 hodiny;</w:t>
      </w:r>
    </w:p>
    <w:p w:rsidR="00607F36" w:rsidRDefault="00607F36" w:rsidP="00607F36">
      <w:pPr>
        <w:pStyle w:val="Odstavecseseznamem"/>
        <w:numPr>
          <w:ilvl w:val="0"/>
          <w:numId w:val="24"/>
        </w:numPr>
        <w:jc w:val="both"/>
      </w:pPr>
      <w:r>
        <w:t xml:space="preserve">Doba </w:t>
      </w:r>
      <w:r w:rsidR="00E90536">
        <w:t>odstranění</w:t>
      </w:r>
      <w:r w:rsidR="00214F5D">
        <w:t xml:space="preserve"> problému nebo náhrada </w:t>
      </w:r>
      <w:r w:rsidR="006C6B23">
        <w:t xml:space="preserve">Tiskového </w:t>
      </w:r>
      <w:r w:rsidR="00214F5D">
        <w:t>zařízení činí max. 48 hodin od nahlášení incidentu.</w:t>
      </w:r>
    </w:p>
    <w:p w:rsidR="00214F5D" w:rsidRPr="005A249B" w:rsidRDefault="0078404C" w:rsidP="00214F5D">
      <w:pPr>
        <w:pStyle w:val="Odstavecseseznamem"/>
        <w:numPr>
          <w:ilvl w:val="1"/>
          <w:numId w:val="1"/>
        </w:numPr>
        <w:ind w:left="567" w:hanging="567"/>
        <w:jc w:val="both"/>
      </w:pPr>
      <w:r w:rsidRPr="005A249B">
        <w:t>Dodavatel</w:t>
      </w:r>
      <w:r w:rsidR="00214F5D" w:rsidRPr="005A249B">
        <w:t xml:space="preserve"> garantuje </w:t>
      </w:r>
      <w:r w:rsidR="00214F5D" w:rsidRPr="006A59D4">
        <w:t xml:space="preserve">Objednateli dodávání náhradních dílu a poskytování technické podpory k Tiskovým zařízením, jež jsou předmětem této </w:t>
      </w:r>
      <w:r w:rsidR="0096557D" w:rsidRPr="006A59D4">
        <w:t>Smlouvy</w:t>
      </w:r>
      <w:r w:rsidR="00214F5D" w:rsidRPr="006A59D4">
        <w:t xml:space="preserve">, </w:t>
      </w:r>
      <w:r w:rsidR="0096557D" w:rsidRPr="006A59D4">
        <w:t>po dobu, jež skončí uplynutím dvou let</w:t>
      </w:r>
      <w:r w:rsidR="00214F5D" w:rsidRPr="006A59D4">
        <w:t xml:space="preserve"> po uplynutí </w:t>
      </w:r>
      <w:r w:rsidR="00B740DA" w:rsidRPr="006A59D4">
        <w:t xml:space="preserve">čtyřleté </w:t>
      </w:r>
      <w:r w:rsidR="00214F5D" w:rsidRPr="006A59D4">
        <w:t>záruční doby.</w:t>
      </w:r>
    </w:p>
    <w:p w:rsidR="00CC0D2C" w:rsidRDefault="00CC0D2C" w:rsidP="00CC0D2C">
      <w:pPr>
        <w:pStyle w:val="Odstavecseseznamem"/>
        <w:numPr>
          <w:ilvl w:val="1"/>
          <w:numId w:val="1"/>
        </w:numPr>
        <w:ind w:left="567" w:hanging="567"/>
        <w:jc w:val="both"/>
      </w:pPr>
      <w:r>
        <w:t>Dodavatel garantuje Objednateli dodávání Spotřebního materiálu po dobu, jež skončí uplynutím pěti let od okamžiku dodání Tiskařských zařízení.</w:t>
      </w:r>
    </w:p>
    <w:p w:rsidR="00CC0D2C" w:rsidRDefault="00CC0D2C" w:rsidP="008029B5">
      <w:pPr>
        <w:pStyle w:val="Odstavecseseznamem"/>
        <w:ind w:left="567"/>
        <w:jc w:val="both"/>
      </w:pPr>
    </w:p>
    <w:p w:rsidR="00214F5D" w:rsidRDefault="00214F5D" w:rsidP="00214F5D">
      <w:pPr>
        <w:pStyle w:val="Nadpis1"/>
        <w:numPr>
          <w:ilvl w:val="0"/>
          <w:numId w:val="1"/>
        </w:numPr>
        <w:jc w:val="center"/>
        <w:rPr>
          <w:rFonts w:asciiTheme="minorHAnsi" w:hAnsiTheme="minorHAnsi"/>
          <w:sz w:val="24"/>
        </w:rPr>
      </w:pPr>
      <w:r w:rsidRPr="00214F5D">
        <w:rPr>
          <w:rFonts w:asciiTheme="minorHAnsi" w:hAnsiTheme="minorHAnsi"/>
          <w:sz w:val="24"/>
        </w:rPr>
        <w:t>Sankce</w:t>
      </w:r>
    </w:p>
    <w:p w:rsidR="00214F5D" w:rsidRPr="006A59D4" w:rsidRDefault="00214F5D" w:rsidP="00214F5D">
      <w:pPr>
        <w:pStyle w:val="Odstavecseseznamem"/>
        <w:numPr>
          <w:ilvl w:val="1"/>
          <w:numId w:val="1"/>
        </w:numPr>
        <w:ind w:left="567" w:hanging="567"/>
        <w:jc w:val="both"/>
      </w:pPr>
      <w:r w:rsidRPr="0018461E">
        <w:t xml:space="preserve">V případě prodlení </w:t>
      </w:r>
      <w:r>
        <w:t>Dodavatel</w:t>
      </w:r>
      <w:r w:rsidRPr="0018461E">
        <w:t xml:space="preserve">e s předáním </w:t>
      </w:r>
      <w:r>
        <w:t>Tiskového zařízení</w:t>
      </w:r>
      <w:r w:rsidRPr="0018461E">
        <w:t xml:space="preserve"> ve lhůtě k plnění podle této </w:t>
      </w:r>
      <w:r w:rsidR="0096557D">
        <w:t>S</w:t>
      </w:r>
      <w:r w:rsidR="0096557D" w:rsidRPr="0018461E">
        <w:t xml:space="preserve">mlouvy </w:t>
      </w:r>
      <w:r w:rsidRPr="0018461E">
        <w:t xml:space="preserve">je </w:t>
      </w:r>
      <w:r>
        <w:t>Dodavatel</w:t>
      </w:r>
      <w:r w:rsidRPr="0018461E">
        <w:t xml:space="preserve"> povinen uhradit Objednateli smluvní pokutu ve </w:t>
      </w:r>
      <w:r w:rsidRPr="006A59D4">
        <w:t xml:space="preserve">výši 3 000 Kč (slovy: tři tisíce korun českých) za každý započatý den prodlení. </w:t>
      </w:r>
    </w:p>
    <w:p w:rsidR="00214F5D" w:rsidRPr="006A59D4" w:rsidRDefault="00214F5D" w:rsidP="00214F5D">
      <w:pPr>
        <w:pStyle w:val="Odstavecseseznamem"/>
        <w:numPr>
          <w:ilvl w:val="1"/>
          <w:numId w:val="1"/>
        </w:numPr>
        <w:ind w:left="567" w:hanging="567"/>
        <w:jc w:val="both"/>
      </w:pPr>
      <w:r w:rsidRPr="006A59D4">
        <w:t xml:space="preserve">V případě prodlení Dodavatele se splněním nároku z vad zvoleného Objednatelem ve lhůtě pro splnění nároku z vad podle této </w:t>
      </w:r>
      <w:r w:rsidR="005A249B" w:rsidRPr="006A59D4">
        <w:t>S</w:t>
      </w:r>
      <w:r w:rsidRPr="006A59D4">
        <w:t>mlouvy je Dodavatel povinen uhradit Objednateli smluvní pokutu ve výši 3 000 Kč (slovy: tři tisíce korun českých) za každý započatý den prodlení a za každý jednotlivý případ prodlení.</w:t>
      </w:r>
    </w:p>
    <w:p w:rsidR="005A249B" w:rsidRPr="006A59D4" w:rsidRDefault="005A249B" w:rsidP="005A249B">
      <w:pPr>
        <w:pStyle w:val="Odstavecseseznamem"/>
        <w:numPr>
          <w:ilvl w:val="1"/>
          <w:numId w:val="1"/>
        </w:numPr>
        <w:ind w:left="567" w:hanging="567"/>
        <w:jc w:val="both"/>
      </w:pPr>
      <w:r w:rsidRPr="006A59D4">
        <w:t>V případě nepředložení potvrzení, certifikátů, či smluv dle čl. 11 této Smlouvy je Dodavatel povinen uhradit Objednateli smluvní pokutu ve výši 75 000 Kč (slovy: sedmdesát pět tisíc korun českých).</w:t>
      </w:r>
    </w:p>
    <w:p w:rsidR="00214F5D" w:rsidRPr="0018461E" w:rsidRDefault="00214F5D" w:rsidP="00214F5D">
      <w:pPr>
        <w:pStyle w:val="Odstavecseseznamem"/>
        <w:numPr>
          <w:ilvl w:val="1"/>
          <w:numId w:val="1"/>
        </w:numPr>
        <w:ind w:left="567" w:hanging="567"/>
        <w:jc w:val="both"/>
      </w:pPr>
      <w:r w:rsidRPr="0018461E">
        <w:t xml:space="preserve">Je-li Objednatel v prodlení s úhradou faktury řádně vystavené </w:t>
      </w:r>
      <w:r>
        <w:t>Dodavatel</w:t>
      </w:r>
      <w:r w:rsidRPr="0018461E">
        <w:t xml:space="preserve">em </w:t>
      </w:r>
      <w:r>
        <w:t>a </w:t>
      </w:r>
      <w:r w:rsidRPr="0018461E">
        <w:t xml:space="preserve">doručené Objednateli v souladu s touto </w:t>
      </w:r>
      <w:r w:rsidR="0096557D">
        <w:t>S</w:t>
      </w:r>
      <w:r w:rsidR="0096557D" w:rsidRPr="0018461E">
        <w:t>mlouvou</w:t>
      </w:r>
      <w:r w:rsidRPr="0018461E">
        <w:t xml:space="preserve">, má </w:t>
      </w:r>
      <w:r>
        <w:t>Dodavatel</w:t>
      </w:r>
      <w:r w:rsidRPr="0018461E">
        <w:t xml:space="preserve"> nárok na úrok z prodlení ve výši 0,01 % z dlužné částky za každý i započatý den prodlení. </w:t>
      </w:r>
    </w:p>
    <w:p w:rsidR="00214F5D" w:rsidRPr="0018461E" w:rsidRDefault="00214F5D" w:rsidP="00214F5D">
      <w:pPr>
        <w:pStyle w:val="Odstavecseseznamem"/>
        <w:numPr>
          <w:ilvl w:val="1"/>
          <w:numId w:val="1"/>
        </w:numPr>
        <w:ind w:left="567" w:hanging="567"/>
        <w:jc w:val="both"/>
      </w:pPr>
      <w:r w:rsidRPr="0018461E">
        <w:t xml:space="preserve">Uplatněním jakékoliv smluvní pokuty není nijak dotčeno právo na náhradu vzniklé škody a ušlého zisku v celém rozsahu způsobené škody. </w:t>
      </w:r>
    </w:p>
    <w:p w:rsidR="00214F5D" w:rsidRPr="0018461E" w:rsidRDefault="00214F5D" w:rsidP="00214F5D">
      <w:pPr>
        <w:pStyle w:val="Odstavecseseznamem"/>
        <w:numPr>
          <w:ilvl w:val="1"/>
          <w:numId w:val="1"/>
        </w:numPr>
        <w:ind w:left="567" w:hanging="567"/>
        <w:jc w:val="both"/>
      </w:pPr>
      <w:r w:rsidRPr="0018461E">
        <w:t xml:space="preserve">Výzva k úhradě pokuty musí být zaslána písemně, smluvní pokuta je splatná ve lhůtě 14 kalendářních dnů ode dne doručení výzvy. </w:t>
      </w:r>
    </w:p>
    <w:p w:rsidR="007C26B5" w:rsidRDefault="007C26B5" w:rsidP="007C26B5">
      <w:pPr>
        <w:pStyle w:val="Nadpis1"/>
        <w:numPr>
          <w:ilvl w:val="0"/>
          <w:numId w:val="1"/>
        </w:numPr>
        <w:jc w:val="center"/>
        <w:rPr>
          <w:rFonts w:asciiTheme="minorHAnsi" w:hAnsiTheme="minorHAnsi"/>
          <w:sz w:val="24"/>
        </w:rPr>
      </w:pPr>
      <w:r>
        <w:rPr>
          <w:rFonts w:asciiTheme="minorHAnsi" w:hAnsiTheme="minorHAnsi"/>
          <w:sz w:val="24"/>
        </w:rPr>
        <w:t>Další povinnosti dodavatele</w:t>
      </w:r>
    </w:p>
    <w:p w:rsidR="007C26B5" w:rsidRDefault="007C26B5" w:rsidP="007C26B5">
      <w:pPr>
        <w:pStyle w:val="Odstavecseseznamem"/>
        <w:numPr>
          <w:ilvl w:val="1"/>
          <w:numId w:val="1"/>
        </w:numPr>
        <w:ind w:left="567" w:hanging="567"/>
        <w:jc w:val="both"/>
      </w:pPr>
      <w:r>
        <w:t>Dodavatel</w:t>
      </w:r>
      <w:r w:rsidRPr="001405AA">
        <w:t xml:space="preserve"> je povinen dodržet veškeré závazky obsažené v jeho nabídce v rámci Zadávacího řízení, i když nejsou v této </w:t>
      </w:r>
      <w:r w:rsidR="0096557D">
        <w:t>S</w:t>
      </w:r>
      <w:r w:rsidR="0096557D" w:rsidRPr="001405AA">
        <w:t xml:space="preserve">mlouvě </w:t>
      </w:r>
      <w:r w:rsidRPr="001405AA">
        <w:t xml:space="preserve">výslovně vyjádřeny. </w:t>
      </w:r>
    </w:p>
    <w:p w:rsidR="007C26B5" w:rsidRDefault="007C26B5" w:rsidP="007C26B5">
      <w:pPr>
        <w:pStyle w:val="Odstavecseseznamem"/>
        <w:numPr>
          <w:ilvl w:val="1"/>
          <w:numId w:val="1"/>
        </w:numPr>
        <w:ind w:left="567" w:hanging="567"/>
        <w:jc w:val="both"/>
      </w:pPr>
      <w:r>
        <w:t>Dodavatel</w:t>
      </w:r>
      <w:r w:rsidRPr="0018461E">
        <w:t xml:space="preserve"> souhlasí s tím, že veškeré informace, které sdělí Objednateli</w:t>
      </w:r>
      <w:r w:rsidRPr="00F15586">
        <w:t xml:space="preserve"> v souladu s touto </w:t>
      </w:r>
      <w:r w:rsidR="0096557D">
        <w:t>S</w:t>
      </w:r>
      <w:r w:rsidR="0096557D" w:rsidRPr="00F15586">
        <w:t xml:space="preserve">mlouvou </w:t>
      </w:r>
      <w:r w:rsidRPr="00F15586">
        <w:t>a českými právními předpisy</w:t>
      </w:r>
      <w:r w:rsidRPr="008A7A5F">
        <w:t>,</w:t>
      </w:r>
      <w:r w:rsidRPr="001405AA">
        <w:t xml:space="preserve"> mohou být Objednatelem </w:t>
      </w:r>
      <w:r w:rsidRPr="0018461E">
        <w:t xml:space="preserve">uveřejněny, a to včetně této </w:t>
      </w:r>
      <w:r w:rsidR="0096557D">
        <w:t>S</w:t>
      </w:r>
      <w:r w:rsidR="0096557D" w:rsidRPr="0018461E">
        <w:t>mlouvy</w:t>
      </w:r>
      <w:r w:rsidRPr="0018461E">
        <w:t xml:space="preserve">. </w:t>
      </w:r>
    </w:p>
    <w:p w:rsidR="007C26B5" w:rsidRDefault="007C26B5" w:rsidP="007C26B5">
      <w:pPr>
        <w:pStyle w:val="Odstavecseseznamem"/>
        <w:numPr>
          <w:ilvl w:val="1"/>
          <w:numId w:val="1"/>
        </w:numPr>
        <w:ind w:left="567" w:hanging="567"/>
        <w:jc w:val="both"/>
      </w:pPr>
      <w:r w:rsidRPr="007C26B5">
        <w:t xml:space="preserve">Dodavatel se zavazuje </w:t>
      </w:r>
      <w:r w:rsidR="006C6B23">
        <w:t>mít v době instalace Tiskového z</w:t>
      </w:r>
      <w:r w:rsidRPr="007C26B5">
        <w:t>ařízení v účinnosti pojistnou smlouvu, jejímž předmětem je pojištění odpovědnosti za škodu způsobenou Dodavatelem třetí osobě. Pojistné krytí musí činit minimálně 10 mil. Kč pro jeden škodní případ. Dodavatel je povinen předložit Objednateli pojistné smlouvy či certifikáty prokazující existenci pojištění v rozsahu uvedeném v tomto bodu na požádání Objednatele</w:t>
      </w:r>
      <w:r w:rsidR="006C6B23">
        <w:t xml:space="preserve"> před instalací Tiskového z</w:t>
      </w:r>
      <w:r w:rsidRPr="007C26B5">
        <w:t>ařízení.</w:t>
      </w:r>
    </w:p>
    <w:p w:rsidR="008029B5" w:rsidRPr="00455DFB" w:rsidRDefault="008029B5" w:rsidP="007C26B5">
      <w:pPr>
        <w:pStyle w:val="Odstavecseseznamem"/>
        <w:numPr>
          <w:ilvl w:val="1"/>
          <w:numId w:val="1"/>
        </w:numPr>
        <w:ind w:left="567" w:hanging="567"/>
        <w:jc w:val="both"/>
      </w:pPr>
      <w:r w:rsidRPr="007C26B5">
        <w:t xml:space="preserve">Dodavatel se zavazuje </w:t>
      </w:r>
      <w:r>
        <w:t>být v</w:t>
      </w:r>
      <w:r w:rsidR="005A249B">
        <w:t> </w:t>
      </w:r>
      <w:r>
        <w:t>době</w:t>
      </w:r>
      <w:r w:rsidR="005A249B">
        <w:t xml:space="preserve"> uzavření této Smlouvy a dodání Tiskařských zařízení autorizovaným partnerem výrobce Tiskařských zařízení, a to pro dodávky i servis zařízení. </w:t>
      </w:r>
      <w:r w:rsidR="005A249B" w:rsidRPr="007C26B5">
        <w:t xml:space="preserve">Dodavatel je povinen předložit Objednateli </w:t>
      </w:r>
      <w:r w:rsidR="005A249B">
        <w:t xml:space="preserve">příslušná potvrzení a </w:t>
      </w:r>
      <w:r w:rsidR="005A249B" w:rsidRPr="007C26B5">
        <w:t xml:space="preserve">certifikáty prokazující existenci </w:t>
      </w:r>
      <w:r w:rsidR="005A249B">
        <w:lastRenderedPageBreak/>
        <w:t xml:space="preserve">autorizace výrobce dle tohoto bodu Smlouvy při uzavření Smlouvy a </w:t>
      </w:r>
      <w:r w:rsidR="005A249B" w:rsidRPr="007C26B5">
        <w:t>na požádání Objednatele</w:t>
      </w:r>
      <w:r w:rsidR="005A249B">
        <w:t xml:space="preserve"> před instalací Tiskového z</w:t>
      </w:r>
      <w:r w:rsidR="005A249B" w:rsidRPr="007C26B5">
        <w:t>ařízení.</w:t>
      </w:r>
    </w:p>
    <w:p w:rsidR="007C26B5" w:rsidRPr="007C26B5" w:rsidRDefault="007C26B5" w:rsidP="007C26B5">
      <w:pPr>
        <w:pStyle w:val="Nadpis1"/>
        <w:numPr>
          <w:ilvl w:val="0"/>
          <w:numId w:val="1"/>
        </w:numPr>
        <w:jc w:val="center"/>
        <w:rPr>
          <w:rFonts w:asciiTheme="minorHAnsi" w:hAnsiTheme="minorHAnsi"/>
          <w:sz w:val="24"/>
        </w:rPr>
      </w:pPr>
      <w:r>
        <w:rPr>
          <w:rFonts w:asciiTheme="minorHAnsi" w:hAnsiTheme="minorHAnsi"/>
          <w:sz w:val="24"/>
        </w:rPr>
        <w:t xml:space="preserve">Změny a trvání </w:t>
      </w:r>
      <w:r w:rsidR="0096557D">
        <w:rPr>
          <w:rFonts w:asciiTheme="minorHAnsi" w:hAnsiTheme="minorHAnsi"/>
          <w:sz w:val="24"/>
        </w:rPr>
        <w:t>Smlouvy</w:t>
      </w:r>
    </w:p>
    <w:p w:rsidR="007C26B5" w:rsidRPr="001405AA" w:rsidRDefault="007C26B5" w:rsidP="007C26B5">
      <w:pPr>
        <w:pStyle w:val="Odstavecseseznamem"/>
        <w:numPr>
          <w:ilvl w:val="1"/>
          <w:numId w:val="1"/>
        </w:numPr>
        <w:ind w:left="567" w:hanging="567"/>
        <w:jc w:val="both"/>
      </w:pPr>
      <w:r w:rsidRPr="001405AA">
        <w:t xml:space="preserve">Tato </w:t>
      </w:r>
      <w:r w:rsidR="0096557D">
        <w:t>S</w:t>
      </w:r>
      <w:r w:rsidR="0096557D" w:rsidRPr="001405AA">
        <w:t xml:space="preserve">mlouva </w:t>
      </w:r>
      <w:r w:rsidRPr="001405AA">
        <w:t>může být měněna pouze číslovanými písemnými dodatky podepsanými oběma smluvními stranami.</w:t>
      </w:r>
      <w:r>
        <w:t xml:space="preserve"> Ustanovení § 558 odst. 2 občanského zákoníku se nepoužije.</w:t>
      </w:r>
    </w:p>
    <w:p w:rsidR="007C26B5" w:rsidRPr="009E00ED" w:rsidRDefault="007C26B5" w:rsidP="007C26B5">
      <w:pPr>
        <w:pStyle w:val="Odstavecseseznamem"/>
        <w:numPr>
          <w:ilvl w:val="1"/>
          <w:numId w:val="1"/>
        </w:numPr>
        <w:ind w:left="567" w:hanging="567"/>
        <w:jc w:val="both"/>
      </w:pPr>
      <w:r w:rsidRPr="009E00ED">
        <w:t xml:space="preserve">Tato </w:t>
      </w:r>
      <w:r w:rsidR="0096557D">
        <w:t>S</w:t>
      </w:r>
      <w:r w:rsidR="0096557D" w:rsidRPr="009E00ED">
        <w:t xml:space="preserve">mlouva </w:t>
      </w:r>
      <w:r w:rsidRPr="009E00ED">
        <w:t xml:space="preserve">nabývá účinnosti dnem jejího </w:t>
      </w:r>
      <w:r w:rsidR="00EA3CA3">
        <w:t>zveřejnění v souladu se zákonem č. 340/2015 Sb., o registru smluv</w:t>
      </w:r>
      <w:r w:rsidRPr="009E00ED">
        <w:t xml:space="preserve">. </w:t>
      </w:r>
    </w:p>
    <w:p w:rsidR="007C26B5" w:rsidRPr="007C26B5" w:rsidRDefault="007C26B5" w:rsidP="007C26B5">
      <w:pPr>
        <w:pStyle w:val="Odstavecseseznamem"/>
        <w:numPr>
          <w:ilvl w:val="1"/>
          <w:numId w:val="1"/>
        </w:numPr>
        <w:ind w:left="567" w:hanging="567"/>
        <w:jc w:val="both"/>
        <w:rPr>
          <w:b/>
        </w:rPr>
      </w:pPr>
      <w:r w:rsidRPr="007C26B5">
        <w:rPr>
          <w:b/>
        </w:rPr>
        <w:t xml:space="preserve">Odstoupení </w:t>
      </w:r>
    </w:p>
    <w:p w:rsidR="007C26B5" w:rsidRPr="001405AA" w:rsidRDefault="007C26B5" w:rsidP="007C26B5">
      <w:pPr>
        <w:pStyle w:val="Odstavecseseznamem"/>
        <w:ind w:left="567"/>
        <w:jc w:val="both"/>
      </w:pPr>
      <w:r w:rsidRPr="001405AA">
        <w:t xml:space="preserve">V případě prodlení smluvní strany s plněním svých smluvních povinností je druhá strana oprávněna tuto </w:t>
      </w:r>
      <w:r w:rsidR="005A249B">
        <w:t>S</w:t>
      </w:r>
      <w:r w:rsidRPr="001405AA">
        <w:t xml:space="preserve">mlouvu ukončit odstoupením v souladu s ustanovením § 2001 a násl. občanského zákoníku. V případě podstatného porušení smluvních povinností je druhá strana oprávněna od </w:t>
      </w:r>
      <w:r w:rsidR="0096557D">
        <w:t>S</w:t>
      </w:r>
      <w:r w:rsidR="0096557D" w:rsidRPr="001405AA">
        <w:t xml:space="preserve">mlouvy </w:t>
      </w:r>
      <w:r w:rsidRPr="001405AA">
        <w:t xml:space="preserve">odstoupit, jestliže to oznámí straně v prodlení bez zbytečného odkladu poté, kdy se o tomto porušení dověděla. Neodstoupí-li strana v případech podstatného porušení </w:t>
      </w:r>
      <w:r w:rsidR="0096557D">
        <w:t>S</w:t>
      </w:r>
      <w:r w:rsidR="0096557D" w:rsidRPr="001405AA">
        <w:t xml:space="preserve">mlouvy </w:t>
      </w:r>
      <w:r w:rsidRPr="001405AA">
        <w:t xml:space="preserve">ve lhůtě bez zbytečného odkladu, může na základě stejné skutečnosti odstoupit postupem platným pro nepodstatné porušení </w:t>
      </w:r>
      <w:r w:rsidR="0096557D">
        <w:t>S</w:t>
      </w:r>
      <w:r w:rsidR="0096557D" w:rsidRPr="001405AA">
        <w:t>mlouvy</w:t>
      </w:r>
      <w:r w:rsidRPr="001405AA">
        <w:t>. Podstatným porušením smluvní povinnosti je zejména, nikoli však výlučně:</w:t>
      </w:r>
    </w:p>
    <w:p w:rsidR="007C26B5" w:rsidRPr="0018461E" w:rsidRDefault="007C26B5" w:rsidP="007C26B5">
      <w:pPr>
        <w:pStyle w:val="Odstavecseseznamem"/>
        <w:numPr>
          <w:ilvl w:val="2"/>
          <w:numId w:val="1"/>
        </w:numPr>
        <w:ind w:left="993" w:hanging="788"/>
        <w:jc w:val="both"/>
      </w:pPr>
      <w:r w:rsidRPr="0018461E">
        <w:t xml:space="preserve">na straně </w:t>
      </w:r>
      <w:r>
        <w:t>Dodavatel</w:t>
      </w:r>
      <w:r w:rsidRPr="00F15586">
        <w:t>e</w:t>
      </w:r>
      <w:r w:rsidRPr="00FB6CB0">
        <w:t xml:space="preserve">, jestliže </w:t>
      </w:r>
      <w:r>
        <w:t>Dodavatel</w:t>
      </w:r>
      <w:r w:rsidRPr="00FB6CB0">
        <w:t xml:space="preserve"> řádně nesplní povinnost předat </w:t>
      </w:r>
      <w:r w:rsidR="006C6B23">
        <w:t>Tisková z</w:t>
      </w:r>
      <w:r>
        <w:t>ařízení</w:t>
      </w:r>
      <w:r w:rsidRPr="00FB6CB0">
        <w:t xml:space="preserve"> </w:t>
      </w:r>
      <w:r w:rsidRPr="001405AA">
        <w:t>ve lhůtě k plnění</w:t>
      </w:r>
      <w:r w:rsidRPr="0018461E">
        <w:t>;</w:t>
      </w:r>
    </w:p>
    <w:p w:rsidR="007C26B5" w:rsidRPr="001405AA" w:rsidRDefault="007C26B5" w:rsidP="007C26B5">
      <w:pPr>
        <w:pStyle w:val="Odstavecseseznamem"/>
        <w:numPr>
          <w:ilvl w:val="2"/>
          <w:numId w:val="1"/>
        </w:numPr>
        <w:ind w:left="993" w:hanging="788"/>
        <w:jc w:val="both"/>
      </w:pPr>
      <w:r w:rsidRPr="001405AA">
        <w:t xml:space="preserve">na straně </w:t>
      </w:r>
      <w:r>
        <w:t>Dodavatel</w:t>
      </w:r>
      <w:r w:rsidRPr="001405AA">
        <w:t xml:space="preserve">e, jestliže </w:t>
      </w:r>
      <w:r>
        <w:t>Dodavatel</w:t>
      </w:r>
      <w:r w:rsidRPr="001405AA">
        <w:t xml:space="preserve"> řádně neodstraní vady nebo nesplní všechny nároky z vad </w:t>
      </w:r>
      <w:r w:rsidR="006C6B23">
        <w:t>Tiskových z</w:t>
      </w:r>
      <w:r>
        <w:t>ařízení</w:t>
      </w:r>
      <w:r w:rsidRPr="001405AA">
        <w:t xml:space="preserve"> zvolené Objednatelem na základě vad vytčených v</w:t>
      </w:r>
      <w:r>
        <w:t> předávacím protokolu</w:t>
      </w:r>
      <w:r w:rsidRPr="001405AA">
        <w:t xml:space="preserve"> ve lhůtě podle této </w:t>
      </w:r>
      <w:r w:rsidR="0096557D">
        <w:t>S</w:t>
      </w:r>
      <w:r w:rsidR="0096557D" w:rsidRPr="001405AA">
        <w:t>mlouvy</w:t>
      </w:r>
      <w:r w:rsidRPr="001405AA">
        <w:t>;</w:t>
      </w:r>
    </w:p>
    <w:p w:rsidR="007C26B5" w:rsidRPr="001405AA" w:rsidRDefault="007C26B5" w:rsidP="007C26B5">
      <w:pPr>
        <w:pStyle w:val="Odstavecseseznamem"/>
        <w:numPr>
          <w:ilvl w:val="2"/>
          <w:numId w:val="1"/>
        </w:numPr>
        <w:ind w:left="993" w:hanging="788"/>
        <w:jc w:val="both"/>
      </w:pPr>
      <w:r w:rsidRPr="001405AA">
        <w:t xml:space="preserve">na straně Objednatele, prodlení se zaplacením ceny za </w:t>
      </w:r>
      <w:r w:rsidR="006C6B23">
        <w:t>Tisková z</w:t>
      </w:r>
      <w:r>
        <w:t>ařízení</w:t>
      </w:r>
      <w:r w:rsidRPr="001405AA">
        <w:t xml:space="preserve"> na základě faktury řádně vystavené v souladu s touto </w:t>
      </w:r>
      <w:r w:rsidR="0096557D">
        <w:t>S</w:t>
      </w:r>
      <w:r w:rsidR="0096557D" w:rsidRPr="001405AA">
        <w:t xml:space="preserve">mlouvou </w:t>
      </w:r>
      <w:r w:rsidRPr="001405AA">
        <w:t>delší než 60 dnů;</w:t>
      </w:r>
    </w:p>
    <w:p w:rsidR="007C26B5" w:rsidRPr="001405AA" w:rsidRDefault="007C26B5" w:rsidP="007C26B5">
      <w:pPr>
        <w:pStyle w:val="Odstavecseseznamem"/>
        <w:numPr>
          <w:ilvl w:val="2"/>
          <w:numId w:val="1"/>
        </w:numPr>
        <w:ind w:left="993" w:hanging="788"/>
        <w:jc w:val="both"/>
      </w:pPr>
      <w:r w:rsidRPr="001405AA">
        <w:t xml:space="preserve">na obou stranách, porušení dalších povinností, které tato </w:t>
      </w:r>
      <w:r w:rsidR="0096557D">
        <w:t>S</w:t>
      </w:r>
      <w:r w:rsidR="0096557D" w:rsidRPr="001405AA">
        <w:t xml:space="preserve">mlouva </w:t>
      </w:r>
      <w:r w:rsidRPr="001405AA">
        <w:t>považuje za podstatné porušení smluvních povinností.</w:t>
      </w:r>
    </w:p>
    <w:p w:rsidR="007C26B5" w:rsidRPr="001405AA" w:rsidRDefault="007C26B5" w:rsidP="007C26B5">
      <w:pPr>
        <w:pStyle w:val="Odstavecseseznamem"/>
        <w:ind w:left="567"/>
        <w:jc w:val="both"/>
      </w:pPr>
      <w:r w:rsidRPr="001405AA">
        <w:t xml:space="preserve">V případě nepodstatného porušení smluvních povinností je druhá strana oprávněna od </w:t>
      </w:r>
      <w:r w:rsidR="0096557D">
        <w:t>S</w:t>
      </w:r>
      <w:r w:rsidR="0096557D" w:rsidRPr="001405AA">
        <w:t xml:space="preserve">mlouvy </w:t>
      </w:r>
      <w:r w:rsidRPr="001405AA">
        <w:t>odstoupit v případě, že strana, která je v prodlení, nesplní svou povinnost ani v dodatečné přiměřené lhůtě, která jí k tomu byla poskytnuta.</w:t>
      </w:r>
    </w:p>
    <w:p w:rsidR="007C26B5" w:rsidRPr="001405AA" w:rsidRDefault="007C26B5" w:rsidP="007C26B5">
      <w:pPr>
        <w:pStyle w:val="Odstavecseseznamem"/>
        <w:numPr>
          <w:ilvl w:val="1"/>
          <w:numId w:val="1"/>
        </w:numPr>
        <w:ind w:left="567" w:hanging="567"/>
        <w:jc w:val="both"/>
        <w:rPr>
          <w:b/>
        </w:rPr>
      </w:pPr>
      <w:r w:rsidRPr="001405AA">
        <w:rPr>
          <w:b/>
        </w:rPr>
        <w:t xml:space="preserve">Postoupení práv ze </w:t>
      </w:r>
      <w:r w:rsidR="0096557D">
        <w:rPr>
          <w:b/>
        </w:rPr>
        <w:t>S</w:t>
      </w:r>
      <w:r w:rsidR="0096557D" w:rsidRPr="001405AA">
        <w:rPr>
          <w:b/>
        </w:rPr>
        <w:t xml:space="preserve">mlouvy </w:t>
      </w:r>
      <w:r w:rsidRPr="001405AA">
        <w:rPr>
          <w:b/>
        </w:rPr>
        <w:t>a započtení</w:t>
      </w:r>
    </w:p>
    <w:p w:rsidR="007C26B5" w:rsidRPr="007C26B5" w:rsidRDefault="007C26B5" w:rsidP="007C26B5">
      <w:pPr>
        <w:pStyle w:val="Odstavecseseznamem"/>
        <w:numPr>
          <w:ilvl w:val="2"/>
          <w:numId w:val="1"/>
        </w:numPr>
        <w:ind w:left="993" w:hanging="788"/>
        <w:jc w:val="both"/>
      </w:pPr>
      <w:r>
        <w:t>Dodavatel</w:t>
      </w:r>
      <w:r w:rsidRPr="001405AA">
        <w:t xml:space="preserve"> není oprávněn postoupit </w:t>
      </w:r>
      <w:r w:rsidRPr="007C26B5">
        <w:t xml:space="preserve">tuto </w:t>
      </w:r>
      <w:r w:rsidR="0096557D">
        <w:t>S</w:t>
      </w:r>
      <w:r w:rsidR="0096557D" w:rsidRPr="007C26B5">
        <w:t xml:space="preserve">mlouvu </w:t>
      </w:r>
      <w:r w:rsidRPr="007C26B5">
        <w:t xml:space="preserve">nebo její část </w:t>
      </w:r>
      <w:r w:rsidRPr="001405AA">
        <w:t xml:space="preserve">ani převést jakoukoliv svou pohledávku vyplývající z této </w:t>
      </w:r>
      <w:r w:rsidR="0096557D">
        <w:t>S</w:t>
      </w:r>
      <w:r w:rsidR="0096557D" w:rsidRPr="001405AA">
        <w:t xml:space="preserve">mlouvy </w:t>
      </w:r>
      <w:r w:rsidRPr="001405AA">
        <w:t>nebo její část na třetí osoby bez předchozího písemného souhlasu Objednatele.</w:t>
      </w:r>
    </w:p>
    <w:p w:rsidR="007C26B5" w:rsidRPr="001405AA" w:rsidRDefault="007C26B5" w:rsidP="007C26B5">
      <w:pPr>
        <w:pStyle w:val="Odstavecseseznamem"/>
        <w:numPr>
          <w:ilvl w:val="2"/>
          <w:numId w:val="1"/>
        </w:numPr>
        <w:ind w:left="993" w:hanging="788"/>
        <w:jc w:val="both"/>
      </w:pPr>
      <w:r>
        <w:t>Dodavatel</w:t>
      </w:r>
      <w:r w:rsidRPr="001405AA">
        <w:t xml:space="preserve"> souhlasí s tím, že jakékoli své pohledávky vůči Objednateli z této </w:t>
      </w:r>
      <w:r w:rsidR="0096557D">
        <w:t>S</w:t>
      </w:r>
      <w:r w:rsidR="0096557D" w:rsidRPr="001405AA">
        <w:t xml:space="preserve">mlouvy </w:t>
      </w:r>
      <w:r w:rsidRPr="001405AA">
        <w:t>nemůže započíst jednostranným úkonem.</w:t>
      </w:r>
    </w:p>
    <w:p w:rsidR="007C26B5" w:rsidRPr="001405AA" w:rsidRDefault="007C26B5" w:rsidP="007C26B5">
      <w:pPr>
        <w:pStyle w:val="Odstavecseseznamem"/>
        <w:numPr>
          <w:ilvl w:val="2"/>
          <w:numId w:val="1"/>
        </w:numPr>
        <w:ind w:left="993" w:hanging="788"/>
        <w:jc w:val="both"/>
      </w:pPr>
      <w:r>
        <w:t>Dodavatel</w:t>
      </w:r>
      <w:r w:rsidRPr="001405AA">
        <w:t xml:space="preserve"> je srozuměn s tím, že souhlas Objednatele s převzetím jakéhokoli dluhu (závazku) </w:t>
      </w:r>
      <w:r>
        <w:t>Dodavatel</w:t>
      </w:r>
      <w:r w:rsidRPr="001405AA">
        <w:t xml:space="preserve">e vyplývajícího z této </w:t>
      </w:r>
      <w:r w:rsidR="0096557D">
        <w:t>S</w:t>
      </w:r>
      <w:r w:rsidR="0096557D" w:rsidRPr="001405AA">
        <w:t xml:space="preserve">mlouvy </w:t>
      </w:r>
      <w:r w:rsidRPr="001405AA">
        <w:t xml:space="preserve">třetí osobou musí být Objednatelem udělen v písemné formě.  </w:t>
      </w:r>
    </w:p>
    <w:p w:rsidR="00631FD5" w:rsidRDefault="00631FD5" w:rsidP="007C26B5">
      <w:pPr>
        <w:pStyle w:val="Nadpis1"/>
        <w:numPr>
          <w:ilvl w:val="0"/>
          <w:numId w:val="1"/>
        </w:numPr>
        <w:jc w:val="center"/>
        <w:rPr>
          <w:rFonts w:asciiTheme="minorHAnsi" w:hAnsiTheme="minorHAnsi"/>
          <w:sz w:val="24"/>
        </w:rPr>
      </w:pPr>
      <w:r>
        <w:rPr>
          <w:rFonts w:asciiTheme="minorHAnsi" w:hAnsiTheme="minorHAnsi"/>
          <w:sz w:val="24"/>
        </w:rPr>
        <w:t xml:space="preserve">Povinná ustanovení </w:t>
      </w:r>
    </w:p>
    <w:p w:rsidR="00631FD5" w:rsidRDefault="00631FD5" w:rsidP="00631FD5">
      <w:pPr>
        <w:pStyle w:val="Odstavecseseznamem"/>
        <w:numPr>
          <w:ilvl w:val="1"/>
          <w:numId w:val="1"/>
        </w:numPr>
        <w:ind w:left="567" w:hanging="567"/>
        <w:jc w:val="both"/>
      </w:pPr>
      <w:r>
        <w:rPr>
          <w:lang w:eastAsia="ar-SA"/>
        </w:rPr>
        <w:t xml:space="preserve">Smluvní strany výslovně souhlasí s tím, aby tato smlouva byla zveřejněna v registru smluv za podmínek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Smluvní strany souhlasí se zveřejněním svých osobních údajů ve smlouvě, která bude zveřejněna v registru smluv podle věty první.  Smluvní strany prohlašují, že skutečnosti obsažené ve smlouvě </w:t>
      </w:r>
      <w:r>
        <w:rPr>
          <w:lang w:eastAsia="ar-SA"/>
        </w:rPr>
        <w:lastRenderedPageBreak/>
        <w:t>nepovažují za obchodní tajemství ve smyslu § 504 občanského zákoníku a udělují svolení k jejich užití a zveřejnění bez stanovení jakýchkoliv dalších podmínek.</w:t>
      </w:r>
    </w:p>
    <w:p w:rsidR="00631FD5" w:rsidRDefault="00631FD5" w:rsidP="00631FD5">
      <w:pPr>
        <w:pStyle w:val="Odstavecseseznamem"/>
        <w:numPr>
          <w:ilvl w:val="1"/>
          <w:numId w:val="1"/>
        </w:numPr>
        <w:ind w:left="567" w:hanging="567"/>
        <w:jc w:val="both"/>
      </w:pPr>
      <w:r>
        <w:rPr>
          <w:lang w:eastAsia="ar-SA"/>
        </w:rPr>
        <w:t>Tímto se ve smyslu ustanovení § 43 odst. 1 zákona č. 131/2000 Sb., o hlavním městě Praze, ve znění pozdějších předpisů, potvrzuje, že byly splněny podmínky pro platnost právního jednání městské části Praha 5, a to usnesením R</w:t>
      </w:r>
      <w:r w:rsidR="00014E76">
        <w:rPr>
          <w:lang w:eastAsia="ar-SA"/>
        </w:rPr>
        <w:t>ady městské části</w:t>
      </w:r>
      <w:r>
        <w:rPr>
          <w:lang w:eastAsia="ar-SA"/>
        </w:rPr>
        <w:t xml:space="preserve"> Praha 5 č. </w:t>
      </w:r>
      <w:r w:rsidRPr="00014E76">
        <w:rPr>
          <w:highlight w:val="yellow"/>
          <w:lang w:eastAsia="ar-SA"/>
        </w:rPr>
        <w:t>XXXXX</w:t>
      </w:r>
      <w:r>
        <w:rPr>
          <w:lang w:eastAsia="ar-SA"/>
        </w:rPr>
        <w:t xml:space="preserve"> ze dne </w:t>
      </w:r>
      <w:r w:rsidRPr="00014E76">
        <w:rPr>
          <w:highlight w:val="yellow"/>
          <w:lang w:eastAsia="ar-SA"/>
        </w:rPr>
        <w:t>XXXXX</w:t>
      </w:r>
      <w:r>
        <w:rPr>
          <w:lang w:eastAsia="ar-SA"/>
        </w:rPr>
        <w:t>.</w:t>
      </w:r>
    </w:p>
    <w:p w:rsidR="00631FD5" w:rsidRPr="00631FD5" w:rsidRDefault="00631FD5" w:rsidP="00631FD5">
      <w:pPr>
        <w:rPr>
          <w:lang w:eastAsia="ar-SA"/>
        </w:rPr>
      </w:pPr>
    </w:p>
    <w:p w:rsidR="007C26B5" w:rsidRPr="007C26B5" w:rsidRDefault="007C26B5" w:rsidP="007C26B5">
      <w:pPr>
        <w:pStyle w:val="Nadpis1"/>
        <w:numPr>
          <w:ilvl w:val="0"/>
          <w:numId w:val="1"/>
        </w:numPr>
        <w:jc w:val="center"/>
        <w:rPr>
          <w:rFonts w:asciiTheme="minorHAnsi" w:hAnsiTheme="minorHAnsi"/>
          <w:sz w:val="24"/>
        </w:rPr>
      </w:pPr>
      <w:r>
        <w:rPr>
          <w:rFonts w:asciiTheme="minorHAnsi" w:hAnsiTheme="minorHAnsi"/>
          <w:sz w:val="24"/>
        </w:rPr>
        <w:t>Závěrečné ustanovení</w:t>
      </w:r>
    </w:p>
    <w:p w:rsidR="007C26B5" w:rsidRPr="001405AA" w:rsidRDefault="007C26B5" w:rsidP="007C26B5">
      <w:pPr>
        <w:pStyle w:val="Odstavecseseznamem"/>
        <w:numPr>
          <w:ilvl w:val="1"/>
          <w:numId w:val="1"/>
        </w:numPr>
        <w:ind w:left="567" w:hanging="567"/>
        <w:jc w:val="both"/>
      </w:pPr>
      <w:r w:rsidRPr="001405AA">
        <w:t xml:space="preserve">Tato </w:t>
      </w:r>
      <w:r w:rsidR="0096557D">
        <w:t>S</w:t>
      </w:r>
      <w:r w:rsidR="0096557D" w:rsidRPr="001405AA">
        <w:t>mlouva</w:t>
      </w:r>
      <w:r w:rsidRPr="001405AA">
        <w:t xml:space="preserve">, jakož i všechny mimosmluvní závazkové vztahy s touto </w:t>
      </w:r>
      <w:r w:rsidR="005A249B">
        <w:t>S</w:t>
      </w:r>
      <w:r w:rsidRPr="001405AA">
        <w:t>mlouvou související, se řídí českým právem.</w:t>
      </w:r>
    </w:p>
    <w:p w:rsidR="007C26B5" w:rsidRPr="001405AA" w:rsidRDefault="007C26B5" w:rsidP="007C26B5">
      <w:pPr>
        <w:pStyle w:val="Odstavecseseznamem"/>
        <w:numPr>
          <w:ilvl w:val="1"/>
          <w:numId w:val="1"/>
        </w:numPr>
        <w:ind w:left="567" w:hanging="567"/>
        <w:jc w:val="both"/>
      </w:pPr>
      <w:r w:rsidRPr="007C26B5">
        <w:t xml:space="preserve">Změní-li se po uzavření </w:t>
      </w:r>
      <w:r w:rsidR="00EA3CA3">
        <w:t>S</w:t>
      </w:r>
      <w:r w:rsidR="00EA3CA3" w:rsidRPr="007C26B5">
        <w:t xml:space="preserve">mlouvy </w:t>
      </w:r>
      <w:r w:rsidRPr="007C26B5">
        <w:t xml:space="preserve">okolnosti do té míry, že se plnění stane pro Dodavatele obtížnější nebo že nastane hrubý nepoměr v právech a povinnostech stran, nemění to nic na povinnosti Dodavatele splnit své povinnosti vyplývající z této </w:t>
      </w:r>
      <w:r w:rsidR="005A249B">
        <w:t>S</w:t>
      </w:r>
      <w:r w:rsidRPr="007C26B5">
        <w:t xml:space="preserve">mlouvy; ustanovení § 1765 odst. 1 a 1766 občanského zákoníku se neuplatní a Dodavatel na sebe ve smyslu § 1765 odst. 2 občanského zákoníku přebírá nebezpečí změny okolností. </w:t>
      </w:r>
    </w:p>
    <w:p w:rsidR="007C26B5" w:rsidRPr="001405AA" w:rsidRDefault="007C26B5" w:rsidP="007C26B5">
      <w:pPr>
        <w:pStyle w:val="Odstavecseseznamem"/>
        <w:numPr>
          <w:ilvl w:val="1"/>
          <w:numId w:val="1"/>
        </w:numPr>
        <w:ind w:left="567" w:hanging="567"/>
        <w:jc w:val="both"/>
      </w:pPr>
      <w:r w:rsidRPr="007C26B5">
        <w:t>Smluvní strany vylučují aplikaci ustanovení § 1799 a 1800 občanského zákoníku o doložkách v adhezních smlouvách.</w:t>
      </w:r>
    </w:p>
    <w:p w:rsidR="007C26B5" w:rsidRPr="001405AA" w:rsidRDefault="007C26B5" w:rsidP="007C26B5">
      <w:pPr>
        <w:pStyle w:val="Odstavecseseznamem"/>
        <w:numPr>
          <w:ilvl w:val="1"/>
          <w:numId w:val="1"/>
        </w:numPr>
        <w:ind w:left="567" w:hanging="567"/>
        <w:jc w:val="both"/>
      </w:pPr>
      <w:r w:rsidRPr="007C26B5">
        <w:t xml:space="preserve">Žádná ze smluvních stran není oprávněna vtělit jakékoliv právo, plynoucí jí ze </w:t>
      </w:r>
      <w:r w:rsidR="005A249B">
        <w:t>S</w:t>
      </w:r>
      <w:r w:rsidRPr="007C26B5">
        <w:t xml:space="preserve">mlouvy či jejího porušení, do podoby cenného papíru. </w:t>
      </w:r>
    </w:p>
    <w:p w:rsidR="007C26B5" w:rsidRPr="001405AA" w:rsidRDefault="007C26B5" w:rsidP="007C26B5">
      <w:pPr>
        <w:pStyle w:val="Odstavecseseznamem"/>
        <w:numPr>
          <w:ilvl w:val="1"/>
          <w:numId w:val="1"/>
        </w:numPr>
        <w:ind w:left="567" w:hanging="567"/>
        <w:jc w:val="both"/>
      </w:pPr>
      <w:r w:rsidRPr="007C26B5">
        <w:t>Domněnka doby dojití poštovní zásilky dle ustanovení § 573 občanského zákoníku, se mezi smluvními stranami neuplatní.</w:t>
      </w:r>
    </w:p>
    <w:p w:rsidR="007C26B5" w:rsidRPr="001405AA" w:rsidRDefault="007C26B5" w:rsidP="007C26B5">
      <w:pPr>
        <w:pStyle w:val="Odstavecseseznamem"/>
        <w:numPr>
          <w:ilvl w:val="1"/>
          <w:numId w:val="1"/>
        </w:numPr>
        <w:ind w:left="567" w:hanging="567"/>
        <w:jc w:val="both"/>
      </w:pPr>
      <w:r w:rsidRPr="007C26B5">
        <w:t xml:space="preserve">Ustanovení této </w:t>
      </w:r>
      <w:r w:rsidR="00EA3CA3">
        <w:t>S</w:t>
      </w:r>
      <w:r w:rsidR="00EA3CA3" w:rsidRPr="007C26B5">
        <w:t xml:space="preserve">mlouvy </w:t>
      </w:r>
      <w:r w:rsidRPr="007C26B5">
        <w:t xml:space="preserve">jsou oddělitelná v tom smyslu, že případná neplatnost některého z ustanovení této </w:t>
      </w:r>
      <w:r w:rsidR="005A249B">
        <w:t>S</w:t>
      </w:r>
      <w:r w:rsidRPr="007C26B5">
        <w:t xml:space="preserve">mlouvy nezpůsobuje neplatnost celé </w:t>
      </w:r>
      <w:r w:rsidR="005A249B">
        <w:t>S</w:t>
      </w:r>
      <w:r w:rsidRPr="007C26B5">
        <w:t xml:space="preserve">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 </w:t>
      </w:r>
    </w:p>
    <w:p w:rsidR="007C26B5" w:rsidRPr="001405AA" w:rsidRDefault="007C26B5" w:rsidP="007C26B5">
      <w:pPr>
        <w:pStyle w:val="Odstavecseseznamem"/>
        <w:numPr>
          <w:ilvl w:val="1"/>
          <w:numId w:val="1"/>
        </w:numPr>
        <w:ind w:left="567" w:hanging="567"/>
        <w:jc w:val="both"/>
      </w:pPr>
      <w:r w:rsidRPr="0018461E">
        <w:t xml:space="preserve">Jakýkoliv spor vzniklý </w:t>
      </w:r>
      <w:r w:rsidRPr="00F15586">
        <w:t xml:space="preserve">z této </w:t>
      </w:r>
      <w:r w:rsidR="00EA3CA3">
        <w:t>S</w:t>
      </w:r>
      <w:r w:rsidR="00EA3CA3" w:rsidRPr="00F15586">
        <w:t xml:space="preserve">mlouvy </w:t>
      </w:r>
      <w:r w:rsidRPr="00F15586">
        <w:t xml:space="preserve">nebo </w:t>
      </w:r>
      <w:r w:rsidRPr="00FB6CB0">
        <w:t>v souvislosti s ní bude spadat do soudní pravomoci česk</w:t>
      </w:r>
      <w:r w:rsidRPr="008A7A5F">
        <w:t xml:space="preserve">ého soudu místně příslušného dle sídla </w:t>
      </w:r>
      <w:r w:rsidRPr="001405AA">
        <w:t xml:space="preserve">Objednatele. </w:t>
      </w:r>
    </w:p>
    <w:p w:rsidR="007C26B5" w:rsidRDefault="007C26B5" w:rsidP="007C26B5">
      <w:pPr>
        <w:pStyle w:val="Odstavecseseznamem"/>
        <w:numPr>
          <w:ilvl w:val="1"/>
          <w:numId w:val="1"/>
        </w:numPr>
        <w:ind w:left="567" w:hanging="567"/>
        <w:jc w:val="both"/>
      </w:pPr>
      <w:r w:rsidRPr="001405AA">
        <w:t xml:space="preserve">Tato </w:t>
      </w:r>
      <w:r w:rsidR="005A249B">
        <w:t>S</w:t>
      </w:r>
      <w:r w:rsidRPr="001405AA">
        <w:t xml:space="preserve">mlouva je vyhotovena ve </w:t>
      </w:r>
      <w:r w:rsidR="00BD4327">
        <w:t>čtyřech</w:t>
      </w:r>
      <w:r w:rsidRPr="001405AA">
        <w:t xml:space="preserve"> stejnopisech, z nichž </w:t>
      </w:r>
      <w:r>
        <w:t xml:space="preserve">Objednatel obdrží </w:t>
      </w:r>
      <w:r w:rsidR="00BD4327">
        <w:t>tři</w:t>
      </w:r>
      <w:r>
        <w:t xml:space="preserve"> stejnopis</w:t>
      </w:r>
      <w:r w:rsidR="00BD4327">
        <w:t>y</w:t>
      </w:r>
      <w:r w:rsidRPr="001405AA">
        <w:t xml:space="preserve"> a </w:t>
      </w:r>
      <w:r>
        <w:t>Dodavatel</w:t>
      </w:r>
      <w:r w:rsidRPr="001405AA">
        <w:t xml:space="preserve"> </w:t>
      </w:r>
      <w:r w:rsidRPr="0018461E">
        <w:t>jed</w:t>
      </w:r>
      <w:r w:rsidRPr="00F15586">
        <w:t>en stejnopis</w:t>
      </w:r>
      <w:r w:rsidRPr="001405AA">
        <w:t xml:space="preserve">. </w:t>
      </w:r>
    </w:p>
    <w:p w:rsidR="006C6B23" w:rsidRDefault="006C6B23" w:rsidP="007C26B5">
      <w:pPr>
        <w:pStyle w:val="Odstavecseseznamem"/>
        <w:numPr>
          <w:ilvl w:val="1"/>
          <w:numId w:val="1"/>
        </w:numPr>
        <w:ind w:left="567" w:hanging="567"/>
        <w:jc w:val="both"/>
      </w:pPr>
      <w:r>
        <w:t xml:space="preserve">Nedílnou součástí </w:t>
      </w:r>
      <w:r w:rsidR="005A249B">
        <w:t>S</w:t>
      </w:r>
      <w:r>
        <w:t>mlouvy jsou tyto přílohy:</w:t>
      </w:r>
    </w:p>
    <w:p w:rsidR="006C6B23" w:rsidRDefault="006C6B23" w:rsidP="006C6B23">
      <w:pPr>
        <w:pStyle w:val="Odstavecseseznamem"/>
        <w:numPr>
          <w:ilvl w:val="0"/>
          <w:numId w:val="28"/>
        </w:numPr>
        <w:jc w:val="both"/>
      </w:pPr>
      <w:r>
        <w:t xml:space="preserve">příloha </w:t>
      </w:r>
      <w:r w:rsidR="007C26B5" w:rsidRPr="009758F9">
        <w:t xml:space="preserve">č. 1 – </w:t>
      </w:r>
      <w:r w:rsidRPr="006C6B23">
        <w:t>Technická specifikace</w:t>
      </w:r>
      <w:r w:rsidR="007C26B5" w:rsidRPr="009758F9">
        <w:t xml:space="preserve">, </w:t>
      </w:r>
    </w:p>
    <w:p w:rsidR="006C6B23" w:rsidRDefault="007C26B5" w:rsidP="006C6B23">
      <w:pPr>
        <w:pStyle w:val="Odstavecseseznamem"/>
        <w:numPr>
          <w:ilvl w:val="0"/>
          <w:numId w:val="28"/>
        </w:numPr>
        <w:jc w:val="both"/>
      </w:pPr>
      <w:r w:rsidRPr="009758F9">
        <w:t>příloha č. 2 – Seznam poddodavatelů či čestné prohlášení Dodavatele o tom, že poddodavatelé v rámci plnění dle smlouvy využiti nebudou</w:t>
      </w:r>
    </w:p>
    <w:p w:rsidR="007C26B5" w:rsidRPr="009758F9" w:rsidRDefault="007C26B5" w:rsidP="006C6B23">
      <w:pPr>
        <w:pStyle w:val="Odstavecseseznamem"/>
        <w:numPr>
          <w:ilvl w:val="0"/>
          <w:numId w:val="28"/>
        </w:numPr>
        <w:jc w:val="both"/>
      </w:pPr>
      <w:r w:rsidRPr="009758F9">
        <w:t>příloha č. 3 –</w:t>
      </w:r>
      <w:r w:rsidR="006C6B23">
        <w:t xml:space="preserve"> Podrobná kalkulace kupní ceny Tiskových z</w:t>
      </w:r>
      <w:r w:rsidRPr="009758F9">
        <w:t>ařízení dle jednotlivých položek.</w:t>
      </w:r>
    </w:p>
    <w:p w:rsidR="007C26B5" w:rsidRPr="001405AA" w:rsidRDefault="007C26B5" w:rsidP="007C26B5">
      <w:pPr>
        <w:pStyle w:val="BodyText1"/>
        <w:keepNext/>
        <w:keepLines/>
        <w:rPr>
          <w:b/>
          <w:color w:val="auto"/>
          <w:highlight w:val="yellow"/>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C26B5" w:rsidRPr="001405AA" w:rsidTr="00EF1E63">
        <w:tc>
          <w:tcPr>
            <w:tcW w:w="4606" w:type="dxa"/>
          </w:tcPr>
          <w:p w:rsidR="007C26B5" w:rsidRPr="007C26B5" w:rsidRDefault="007C26B5" w:rsidP="00EF1E63">
            <w:pPr>
              <w:pStyle w:val="BodyText1"/>
              <w:keepNext/>
              <w:keepLines/>
              <w:rPr>
                <w:rFonts w:ascii="Calibri" w:hAnsi="Calibri"/>
                <w:bCs/>
                <w:color w:val="auto"/>
              </w:rPr>
            </w:pPr>
          </w:p>
          <w:p w:rsidR="007C26B5" w:rsidRPr="007C26B5" w:rsidRDefault="007C26B5" w:rsidP="00EF1E63">
            <w:pPr>
              <w:pStyle w:val="BodyText1"/>
              <w:keepNext/>
              <w:keepLines/>
              <w:rPr>
                <w:rFonts w:ascii="Calibri" w:hAnsi="Calibri"/>
                <w:b/>
                <w:color w:val="auto"/>
              </w:rPr>
            </w:pPr>
            <w:r w:rsidRPr="007C26B5">
              <w:rPr>
                <w:rFonts w:ascii="Calibri" w:hAnsi="Calibri"/>
                <w:bCs/>
                <w:color w:val="auto"/>
              </w:rPr>
              <w:t>V ___________ dne: ______________</w:t>
            </w:r>
          </w:p>
        </w:tc>
        <w:tc>
          <w:tcPr>
            <w:tcW w:w="4606" w:type="dxa"/>
          </w:tcPr>
          <w:p w:rsidR="007C26B5" w:rsidRPr="007C26B5" w:rsidRDefault="007C26B5" w:rsidP="00EF1E63">
            <w:pPr>
              <w:pStyle w:val="BodyText1"/>
              <w:keepNext/>
              <w:keepLines/>
              <w:rPr>
                <w:rFonts w:ascii="Calibri" w:hAnsi="Calibri"/>
                <w:bCs/>
                <w:color w:val="auto"/>
              </w:rPr>
            </w:pPr>
          </w:p>
          <w:p w:rsidR="007C26B5" w:rsidRPr="007C26B5" w:rsidRDefault="007C26B5" w:rsidP="00EF1E63">
            <w:pPr>
              <w:pStyle w:val="BodyText1"/>
              <w:keepNext/>
              <w:keepLines/>
              <w:rPr>
                <w:rFonts w:ascii="Calibri" w:hAnsi="Calibri"/>
                <w:b/>
                <w:color w:val="auto"/>
              </w:rPr>
            </w:pPr>
            <w:r w:rsidRPr="007C26B5">
              <w:rPr>
                <w:rFonts w:ascii="Calibri" w:hAnsi="Calibri"/>
                <w:bCs/>
                <w:color w:val="auto"/>
              </w:rPr>
              <w:t>V ___________ dne: ______________</w:t>
            </w:r>
          </w:p>
        </w:tc>
      </w:tr>
      <w:tr w:rsidR="007C26B5" w:rsidRPr="001405AA" w:rsidTr="00EF1E63">
        <w:tc>
          <w:tcPr>
            <w:tcW w:w="4606" w:type="dxa"/>
          </w:tcPr>
          <w:p w:rsidR="007C26B5" w:rsidRPr="007C26B5" w:rsidRDefault="007C26B5" w:rsidP="00EF1E63">
            <w:pPr>
              <w:pStyle w:val="BodyText1"/>
              <w:keepNext/>
              <w:keepLines/>
              <w:rPr>
                <w:rFonts w:ascii="Calibri" w:hAnsi="Calibri"/>
                <w:bCs/>
                <w:color w:val="auto"/>
              </w:rPr>
            </w:pPr>
          </w:p>
        </w:tc>
        <w:tc>
          <w:tcPr>
            <w:tcW w:w="4606" w:type="dxa"/>
          </w:tcPr>
          <w:p w:rsidR="007C26B5" w:rsidRPr="007C26B5" w:rsidRDefault="007C26B5" w:rsidP="00EF1E63">
            <w:pPr>
              <w:pStyle w:val="BodyText1"/>
              <w:keepNext/>
              <w:keepLines/>
              <w:rPr>
                <w:rFonts w:ascii="Calibri" w:hAnsi="Calibri"/>
                <w:bCs/>
                <w:color w:val="auto"/>
              </w:rPr>
            </w:pPr>
          </w:p>
        </w:tc>
      </w:tr>
      <w:tr w:rsidR="007C26B5" w:rsidRPr="001405AA" w:rsidTr="00EF1E63">
        <w:tc>
          <w:tcPr>
            <w:tcW w:w="4606" w:type="dxa"/>
          </w:tcPr>
          <w:p w:rsidR="007C26B5" w:rsidRPr="007C26B5" w:rsidRDefault="007C26B5" w:rsidP="00EF1E63">
            <w:pPr>
              <w:pStyle w:val="BodyText1"/>
              <w:keepNext/>
              <w:keepLines/>
              <w:rPr>
                <w:rFonts w:ascii="Calibri" w:hAnsi="Calibri"/>
                <w:bCs/>
                <w:color w:val="auto"/>
              </w:rPr>
            </w:pPr>
          </w:p>
        </w:tc>
        <w:tc>
          <w:tcPr>
            <w:tcW w:w="4606" w:type="dxa"/>
          </w:tcPr>
          <w:p w:rsidR="007C26B5" w:rsidRPr="007C26B5" w:rsidRDefault="007C26B5" w:rsidP="00EF1E63">
            <w:pPr>
              <w:pStyle w:val="BodyText1"/>
              <w:keepNext/>
              <w:keepLines/>
              <w:rPr>
                <w:rFonts w:ascii="Calibri" w:hAnsi="Calibri"/>
                <w:bCs/>
                <w:color w:val="auto"/>
              </w:rPr>
            </w:pPr>
          </w:p>
        </w:tc>
      </w:tr>
      <w:tr w:rsidR="007C26B5" w:rsidRPr="001405AA" w:rsidTr="00EF1E63">
        <w:tc>
          <w:tcPr>
            <w:tcW w:w="4606" w:type="dxa"/>
          </w:tcPr>
          <w:p w:rsidR="007C26B5" w:rsidRPr="007C26B5" w:rsidRDefault="007C26B5" w:rsidP="00EF1E63">
            <w:pPr>
              <w:pStyle w:val="BodyText1"/>
              <w:rPr>
                <w:rFonts w:ascii="Calibri" w:hAnsi="Calibri"/>
                <w:color w:val="auto"/>
              </w:rPr>
            </w:pPr>
            <w:r w:rsidRPr="007C26B5">
              <w:rPr>
                <w:rFonts w:ascii="Calibri" w:hAnsi="Calibri"/>
                <w:b/>
                <w:bCs/>
                <w:color w:val="auto"/>
              </w:rPr>
              <w:t>Městská část Praha 5</w:t>
            </w:r>
          </w:p>
          <w:p w:rsidR="007C26B5" w:rsidRPr="007C26B5" w:rsidRDefault="007C26B5" w:rsidP="00EF1E63">
            <w:pPr>
              <w:pStyle w:val="BodyText1"/>
              <w:jc w:val="left"/>
              <w:rPr>
                <w:rFonts w:ascii="Calibri" w:hAnsi="Calibri"/>
                <w:b/>
                <w:color w:val="auto"/>
              </w:rPr>
            </w:pPr>
          </w:p>
        </w:tc>
        <w:tc>
          <w:tcPr>
            <w:tcW w:w="4606" w:type="dxa"/>
          </w:tcPr>
          <w:p w:rsidR="007C26B5" w:rsidRPr="007C26B5" w:rsidRDefault="007C26B5" w:rsidP="00EF1E63">
            <w:pPr>
              <w:pStyle w:val="BodyText1"/>
              <w:keepNext/>
              <w:keepLines/>
              <w:rPr>
                <w:rFonts w:ascii="Calibri" w:hAnsi="Calibri"/>
                <w:color w:val="auto"/>
                <w:highlight w:val="yellow"/>
              </w:rPr>
            </w:pPr>
            <w:r w:rsidRPr="007C26B5">
              <w:rPr>
                <w:rFonts w:ascii="Calibri" w:hAnsi="Calibri"/>
                <w:b/>
                <w:color w:val="auto"/>
              </w:rPr>
              <w:t>[</w:t>
            </w:r>
            <w:r w:rsidR="00546961" w:rsidRPr="00EC728B">
              <w:rPr>
                <w:rFonts w:ascii="Calibri" w:hAnsi="Calibri"/>
                <w:b/>
                <w:color w:val="auto"/>
                <w:highlight w:val="yellow"/>
              </w:rPr>
              <w:t xml:space="preserve">účastník </w:t>
            </w:r>
            <w:r w:rsidRPr="00EC728B">
              <w:rPr>
                <w:rFonts w:ascii="Calibri" w:hAnsi="Calibri"/>
                <w:b/>
                <w:color w:val="auto"/>
                <w:highlight w:val="yellow"/>
              </w:rPr>
              <w:t xml:space="preserve">doplní </w:t>
            </w:r>
            <w:r w:rsidRPr="007C26B5">
              <w:rPr>
                <w:rFonts w:ascii="Calibri" w:hAnsi="Calibri"/>
                <w:b/>
                <w:color w:val="auto"/>
                <w:highlight w:val="yellow"/>
              </w:rPr>
              <w:t>obchodní firmu</w:t>
            </w:r>
            <w:r w:rsidRPr="007C26B5">
              <w:rPr>
                <w:rFonts w:ascii="Calibri" w:hAnsi="Calibri"/>
                <w:b/>
                <w:color w:val="auto"/>
                <w:highlight w:val="yellow"/>
                <w:lang w:val="pl-PL"/>
              </w:rPr>
              <w:t>]</w:t>
            </w:r>
          </w:p>
        </w:tc>
      </w:tr>
    </w:tbl>
    <w:p w:rsidR="00214F5D" w:rsidRPr="00D4465C" w:rsidRDefault="00214F5D" w:rsidP="00214F5D">
      <w:pPr>
        <w:jc w:val="both"/>
      </w:pPr>
    </w:p>
    <w:sectPr w:rsidR="00214F5D" w:rsidRPr="00D446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B4" w:rsidRDefault="005904B4" w:rsidP="00A31783">
      <w:pPr>
        <w:spacing w:after="0" w:line="240" w:lineRule="auto"/>
      </w:pPr>
      <w:r>
        <w:separator/>
      </w:r>
    </w:p>
  </w:endnote>
  <w:endnote w:type="continuationSeparator" w:id="0">
    <w:p w:rsidR="005904B4" w:rsidRDefault="005904B4" w:rsidP="00A3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7498"/>
      <w:docPartObj>
        <w:docPartGallery w:val="Page Numbers (Bottom of Page)"/>
        <w:docPartUnique/>
      </w:docPartObj>
    </w:sdtPr>
    <w:sdtEndPr/>
    <w:sdtContent>
      <w:p w:rsidR="00AA58B0" w:rsidRDefault="00AA58B0">
        <w:pPr>
          <w:pStyle w:val="Zpat"/>
          <w:jc w:val="center"/>
        </w:pPr>
        <w:r>
          <w:fldChar w:fldCharType="begin"/>
        </w:r>
        <w:r>
          <w:instrText>PAGE   \* MERGEFORMAT</w:instrText>
        </w:r>
        <w:r>
          <w:fldChar w:fldCharType="separate"/>
        </w:r>
        <w:r w:rsidR="008C5E35">
          <w:rPr>
            <w:noProof/>
          </w:rPr>
          <w:t>2</w:t>
        </w:r>
        <w:r>
          <w:fldChar w:fldCharType="end"/>
        </w:r>
      </w:p>
    </w:sdtContent>
  </w:sdt>
  <w:p w:rsidR="00AA58B0" w:rsidRDefault="00AA58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B4" w:rsidRDefault="005904B4" w:rsidP="00A31783">
      <w:pPr>
        <w:spacing w:after="0" w:line="240" w:lineRule="auto"/>
      </w:pPr>
      <w:r>
        <w:separator/>
      </w:r>
    </w:p>
  </w:footnote>
  <w:footnote w:type="continuationSeparator" w:id="0">
    <w:p w:rsidR="005904B4" w:rsidRDefault="005904B4" w:rsidP="00A31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B0" w:rsidRDefault="00AA58B0" w:rsidP="00A31783">
    <w:pPr>
      <w:pStyle w:val="Zhlav"/>
      <w:jc w:val="center"/>
    </w:pPr>
    <w:r w:rsidRPr="00211325">
      <w:rPr>
        <w:noProof/>
        <w:sz w:val="30"/>
        <w:szCs w:val="30"/>
        <w:lang w:eastAsia="cs-CZ"/>
      </w:rPr>
      <w:drawing>
        <wp:anchor distT="0" distB="0" distL="114300" distR="114300" simplePos="0" relativeHeight="251658240" behindDoc="0" locked="0" layoutInCell="1" allowOverlap="1" wp14:anchorId="2638BB03" wp14:editId="13656424">
          <wp:simplePos x="0" y="0"/>
          <wp:positionH relativeFrom="margin">
            <wp:align>center</wp:align>
          </wp:positionH>
          <wp:positionV relativeFrom="topMargin">
            <wp:posOffset>455295</wp:posOffset>
          </wp:positionV>
          <wp:extent cx="1333500" cy="561975"/>
          <wp:effectExtent l="0" t="0" r="0" b="952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solidFill>
                    <a:srgbClr val="FFFFFF"/>
                  </a:solidFill>
                  <a:ln>
                    <a:noFill/>
                  </a:ln>
                </pic:spPr>
              </pic:pic>
            </a:graphicData>
          </a:graphic>
        </wp:anchor>
      </w:drawing>
    </w:r>
  </w:p>
  <w:p w:rsidR="00AA58B0" w:rsidRDefault="00AA58B0" w:rsidP="00A31783">
    <w:pPr>
      <w:pStyle w:val="Zhlav"/>
      <w:jc w:val="center"/>
    </w:pPr>
  </w:p>
  <w:p w:rsidR="00AA58B0" w:rsidRDefault="00AA58B0" w:rsidP="00A31783">
    <w:pPr>
      <w:pStyle w:val="Zhlav"/>
      <w:jc w:val="center"/>
    </w:pPr>
  </w:p>
  <w:p w:rsidR="00AA58B0" w:rsidRDefault="00AA58B0" w:rsidP="00A3178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902B88"/>
    <w:lvl w:ilvl="0">
      <w:start w:val="1"/>
      <w:numFmt w:val="decimal"/>
      <w:lvlText w:val="%1."/>
      <w:lvlJc w:val="left"/>
      <w:pPr>
        <w:ind w:left="360" w:hanging="360"/>
      </w:pPr>
      <w:rPr>
        <w:rFonts w:ascii="Calibri" w:hAnsi="Calibri" w:hint="default"/>
        <w:sz w:val="24"/>
      </w:rPr>
    </w:lvl>
    <w:lvl w:ilvl="1">
      <w:start w:val="1"/>
      <w:numFmt w:val="decimal"/>
      <w:lvlText w:val="%1.%2."/>
      <w:lvlJc w:val="left"/>
      <w:pPr>
        <w:ind w:left="792" w:hanging="432"/>
      </w:pPr>
      <w:rPr>
        <w:rFonts w:ascii="Calibri" w:hAnsi="Calibri"/>
        <w:kern w:val="26"/>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836DB8"/>
    <w:multiLevelType w:val="multilevel"/>
    <w:tmpl w:val="45902B88"/>
    <w:lvl w:ilvl="0">
      <w:start w:val="1"/>
      <w:numFmt w:val="decimal"/>
      <w:lvlText w:val="%1."/>
      <w:lvlJc w:val="left"/>
      <w:pPr>
        <w:ind w:left="360" w:hanging="360"/>
      </w:pPr>
      <w:rPr>
        <w:rFonts w:ascii="Calibri" w:hAnsi="Calibri" w:hint="default"/>
        <w:sz w:val="24"/>
      </w:rPr>
    </w:lvl>
    <w:lvl w:ilvl="1">
      <w:start w:val="1"/>
      <w:numFmt w:val="decimal"/>
      <w:lvlText w:val="%1.%2."/>
      <w:lvlJc w:val="left"/>
      <w:pPr>
        <w:ind w:left="792" w:hanging="432"/>
      </w:pPr>
      <w:rPr>
        <w:rFonts w:ascii="Calibri" w:hAnsi="Calibri"/>
        <w:kern w:val="26"/>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396662"/>
    <w:multiLevelType w:val="hybridMultilevel"/>
    <w:tmpl w:val="1C2E860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5A3424F"/>
    <w:multiLevelType w:val="multilevel"/>
    <w:tmpl w:val="B3540F0C"/>
    <w:lvl w:ilvl="0">
      <w:start w:val="1"/>
      <w:numFmt w:val="decimal"/>
      <w:lvlText w:val="%1."/>
      <w:lvlJc w:val="left"/>
      <w:pPr>
        <w:tabs>
          <w:tab w:val="num" w:pos="0"/>
        </w:tabs>
        <w:ind w:left="360" w:hanging="360"/>
      </w:pPr>
      <w:rPr>
        <w:rFonts w:cs="Times New Roman" w:hint="default"/>
      </w:rPr>
    </w:lvl>
    <w:lvl w:ilvl="1">
      <w:start w:val="1"/>
      <w:numFmt w:val="none"/>
      <w:lvlText w:val="13.1."/>
      <w:lvlJc w:val="left"/>
      <w:pPr>
        <w:tabs>
          <w:tab w:val="num" w:pos="0"/>
        </w:tabs>
        <w:ind w:left="360" w:hanging="36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1A821107"/>
    <w:multiLevelType w:val="multilevel"/>
    <w:tmpl w:val="45902B88"/>
    <w:lvl w:ilvl="0">
      <w:start w:val="1"/>
      <w:numFmt w:val="decimal"/>
      <w:lvlText w:val="%1."/>
      <w:lvlJc w:val="left"/>
      <w:pPr>
        <w:ind w:left="927" w:hanging="360"/>
      </w:pPr>
      <w:rPr>
        <w:rFonts w:ascii="Calibri" w:hAnsi="Calibri" w:hint="default"/>
        <w:sz w:val="24"/>
      </w:rPr>
    </w:lvl>
    <w:lvl w:ilvl="1">
      <w:start w:val="1"/>
      <w:numFmt w:val="decimal"/>
      <w:lvlText w:val="%1.%2."/>
      <w:lvlJc w:val="left"/>
      <w:pPr>
        <w:ind w:left="1359" w:hanging="432"/>
      </w:pPr>
      <w:rPr>
        <w:rFonts w:ascii="Calibri" w:hAnsi="Calibri"/>
        <w:kern w:val="26"/>
        <w:sz w:val="22"/>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nsid w:val="245E6630"/>
    <w:multiLevelType w:val="multilevel"/>
    <w:tmpl w:val="949232D2"/>
    <w:lvl w:ilvl="0">
      <w:start w:val="1"/>
      <w:numFmt w:val="decimal"/>
      <w:lvlText w:val="%1."/>
      <w:lvlJc w:val="left"/>
      <w:pPr>
        <w:tabs>
          <w:tab w:val="num" w:pos="0"/>
        </w:tabs>
        <w:ind w:left="360" w:hanging="360"/>
      </w:pPr>
      <w:rPr>
        <w:rFonts w:cs="Times New Roman" w:hint="default"/>
      </w:rPr>
    </w:lvl>
    <w:lvl w:ilvl="1">
      <w:start w:val="1"/>
      <w:numFmt w:val="none"/>
      <w:lvlText w:val="13.1."/>
      <w:lvlJc w:val="left"/>
      <w:pPr>
        <w:tabs>
          <w:tab w:val="num" w:pos="0"/>
        </w:tabs>
        <w:ind w:left="360" w:hanging="36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2E8B4C99"/>
    <w:multiLevelType w:val="hybridMultilevel"/>
    <w:tmpl w:val="F15E66A8"/>
    <w:lvl w:ilvl="0" w:tplc="BF92FD2C">
      <w:start w:val="1"/>
      <w:numFmt w:val="decimal"/>
      <w:pStyle w:val="Nadpis1"/>
      <w:lvlText w:val="%1."/>
      <w:lvlJc w:val="left"/>
      <w:pPr>
        <w:ind w:left="720" w:hanging="360"/>
      </w:pPr>
      <w:rPr>
        <w:rFonts w:ascii="Times New Roman" w:hAnsi="Times New Roman" w:cs="Times New Roman" w:hint="default"/>
        <w:b/>
        <w:i w:val="0"/>
        <w:sz w:val="26"/>
        <w:szCs w:val="26"/>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9716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785ABE"/>
    <w:multiLevelType w:val="hybridMultilevel"/>
    <w:tmpl w:val="CF4AE69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BF608A7"/>
    <w:multiLevelType w:val="hybridMultilevel"/>
    <w:tmpl w:val="2E6680F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10">
    <w:nsid w:val="408B624D"/>
    <w:multiLevelType w:val="multilevel"/>
    <w:tmpl w:val="449EE29C"/>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395B48"/>
    <w:multiLevelType w:val="hybridMultilevel"/>
    <w:tmpl w:val="3F96F0A4"/>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2">
    <w:nsid w:val="60364C07"/>
    <w:multiLevelType w:val="hybridMultilevel"/>
    <w:tmpl w:val="642EB6B2"/>
    <w:lvl w:ilvl="0" w:tplc="4D1CA55C">
      <w:start w:val="1"/>
      <w:numFmt w:val="lowerLetter"/>
      <w:lvlText w:val="%1)"/>
      <w:lvlJc w:val="left"/>
      <w:pPr>
        <w:tabs>
          <w:tab w:val="num" w:pos="720"/>
        </w:tabs>
        <w:ind w:left="72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2896C7E"/>
    <w:multiLevelType w:val="multilevel"/>
    <w:tmpl w:val="B58C67FE"/>
    <w:lvl w:ilvl="0">
      <w:start w:val="1"/>
      <w:numFmt w:val="decimal"/>
      <w:lvlText w:val="%1."/>
      <w:lvlJc w:val="left"/>
      <w:pPr>
        <w:ind w:left="360" w:hanging="360"/>
      </w:pPr>
      <w:rPr>
        <w:rFonts w:hint="default"/>
        <w:b/>
        <w:i w:val="0"/>
        <w:sz w:val="22"/>
        <w:szCs w:val="22"/>
      </w:rPr>
    </w:lvl>
    <w:lvl w:ilvl="1">
      <w:start w:val="1"/>
      <w:numFmt w:val="bullet"/>
      <w:lvlText w:val=""/>
      <w:lvlJc w:val="left"/>
      <w:pPr>
        <w:ind w:left="2983" w:hanging="432"/>
      </w:pPr>
      <w:rPr>
        <w:rFonts w:ascii="Symbol" w:hAnsi="Symbol" w:hint="default"/>
        <w:b w:val="0"/>
        <w:i w:val="0"/>
        <w:color w:val="auto"/>
        <w:sz w:val="22"/>
      </w:rPr>
    </w:lvl>
    <w:lvl w:ilvl="2">
      <w:start w:val="1"/>
      <w:numFmt w:val="decimal"/>
      <w:lvlText w:val="%1.%2.%3."/>
      <w:lvlJc w:val="left"/>
      <w:pPr>
        <w:ind w:left="1497" w:hanging="504"/>
      </w:pPr>
      <w:rPr>
        <w:rFonts w:hint="default"/>
        <w:b w:val="0"/>
        <w:i w:val="0"/>
        <w:color w:val="auto"/>
        <w:sz w:val="22"/>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2A4744F"/>
    <w:multiLevelType w:val="multilevel"/>
    <w:tmpl w:val="38964D42"/>
    <w:lvl w:ilvl="0">
      <w:start w:val="1"/>
      <w:numFmt w:val="decimal"/>
      <w:lvlText w:val="%1."/>
      <w:lvlJc w:val="left"/>
      <w:pPr>
        <w:ind w:left="360" w:hanging="360"/>
      </w:pPr>
      <w:rPr>
        <w:rFonts w:hint="default"/>
        <w:b/>
        <w:i w:val="0"/>
        <w:sz w:val="22"/>
        <w:szCs w:val="22"/>
      </w:rPr>
    </w:lvl>
    <w:lvl w:ilvl="1">
      <w:start w:val="1"/>
      <w:numFmt w:val="decimal"/>
      <w:lvlText w:val="%1.%2."/>
      <w:lvlJc w:val="left"/>
      <w:pPr>
        <w:ind w:left="2983" w:hanging="432"/>
      </w:pPr>
      <w:rPr>
        <w:rFonts w:hint="default"/>
        <w:b w:val="0"/>
        <w:i w:val="0"/>
        <w:color w:val="auto"/>
        <w:sz w:val="22"/>
      </w:rPr>
    </w:lvl>
    <w:lvl w:ilvl="2">
      <w:start w:val="1"/>
      <w:numFmt w:val="decimal"/>
      <w:lvlText w:val="%1.%2.%3."/>
      <w:lvlJc w:val="left"/>
      <w:pPr>
        <w:ind w:left="1497" w:hanging="504"/>
      </w:pPr>
      <w:rPr>
        <w:rFonts w:hint="default"/>
        <w:b w:val="0"/>
        <w:i w:val="0"/>
        <w:color w:val="auto"/>
        <w:sz w:val="22"/>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30268D"/>
    <w:multiLevelType w:val="hybridMultilevel"/>
    <w:tmpl w:val="7602B6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6FB668AC"/>
    <w:multiLevelType w:val="hybridMultilevel"/>
    <w:tmpl w:val="D2C2069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2AD16E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7"/>
  </w:num>
  <w:num w:numId="4">
    <w:abstractNumId w:val="6"/>
  </w:num>
  <w:num w:numId="5">
    <w:abstractNumId w:val="6"/>
  </w:num>
  <w:num w:numId="6">
    <w:abstractNumId w:val="6"/>
  </w:num>
  <w:num w:numId="7">
    <w:abstractNumId w:val="6"/>
  </w:num>
  <w:num w:numId="8">
    <w:abstractNumId w:val="6"/>
  </w:num>
  <w:num w:numId="9">
    <w:abstractNumId w:val="6"/>
  </w:num>
  <w:num w:numId="10">
    <w:abstractNumId w:val="16"/>
  </w:num>
  <w:num w:numId="11">
    <w:abstractNumId w:val="1"/>
  </w:num>
  <w:num w:numId="12">
    <w:abstractNumId w:val="4"/>
  </w:num>
  <w:num w:numId="13">
    <w:abstractNumId w:val="6"/>
  </w:num>
  <w:num w:numId="14">
    <w:abstractNumId w:val="6"/>
  </w:num>
  <w:num w:numId="15">
    <w:abstractNumId w:val="14"/>
  </w:num>
  <w:num w:numId="16">
    <w:abstractNumId w:val="12"/>
  </w:num>
  <w:num w:numId="17">
    <w:abstractNumId w:val="11"/>
  </w:num>
  <w:num w:numId="18">
    <w:abstractNumId w:val="6"/>
  </w:num>
  <w:num w:numId="19">
    <w:abstractNumId w:val="9"/>
  </w:num>
  <w:num w:numId="20">
    <w:abstractNumId w:val="13"/>
  </w:num>
  <w:num w:numId="21">
    <w:abstractNumId w:val="6"/>
  </w:num>
  <w:num w:numId="22">
    <w:abstractNumId w:val="6"/>
  </w:num>
  <w:num w:numId="23">
    <w:abstractNumId w:val="15"/>
  </w:num>
  <w:num w:numId="24">
    <w:abstractNumId w:val="8"/>
  </w:num>
  <w:num w:numId="25">
    <w:abstractNumId w:val="6"/>
  </w:num>
  <w:num w:numId="26">
    <w:abstractNumId w:val="6"/>
  </w:num>
  <w:num w:numId="27">
    <w:abstractNumId w:val="6"/>
  </w:num>
  <w:num w:numId="28">
    <w:abstractNumId w:val="2"/>
  </w:num>
  <w:num w:numId="29">
    <w:abstractNumId w:val="10"/>
  </w:num>
  <w:num w:numId="30">
    <w:abstractNumId w:val="17"/>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46"/>
    <w:rsid w:val="00014E76"/>
    <w:rsid w:val="00054E37"/>
    <w:rsid w:val="000A6EB2"/>
    <w:rsid w:val="000C6CA5"/>
    <w:rsid w:val="00145BF3"/>
    <w:rsid w:val="00156D82"/>
    <w:rsid w:val="00161F0B"/>
    <w:rsid w:val="001E1FCD"/>
    <w:rsid w:val="00214F5D"/>
    <w:rsid w:val="00223395"/>
    <w:rsid w:val="00224E7D"/>
    <w:rsid w:val="002E44B1"/>
    <w:rsid w:val="00306897"/>
    <w:rsid w:val="003236CB"/>
    <w:rsid w:val="003D1274"/>
    <w:rsid w:val="003F6523"/>
    <w:rsid w:val="004261CF"/>
    <w:rsid w:val="004508B0"/>
    <w:rsid w:val="00473404"/>
    <w:rsid w:val="004A10C6"/>
    <w:rsid w:val="004E70F3"/>
    <w:rsid w:val="00546961"/>
    <w:rsid w:val="005904B4"/>
    <w:rsid w:val="005A2143"/>
    <w:rsid w:val="005A249B"/>
    <w:rsid w:val="005B7FD9"/>
    <w:rsid w:val="00607F36"/>
    <w:rsid w:val="00631FD5"/>
    <w:rsid w:val="006778F1"/>
    <w:rsid w:val="00684A3B"/>
    <w:rsid w:val="006A0238"/>
    <w:rsid w:val="006A0A18"/>
    <w:rsid w:val="006A59A4"/>
    <w:rsid w:val="006A59D4"/>
    <w:rsid w:val="006C6B23"/>
    <w:rsid w:val="00735DDA"/>
    <w:rsid w:val="00743C65"/>
    <w:rsid w:val="0078404C"/>
    <w:rsid w:val="007C26B5"/>
    <w:rsid w:val="008029B5"/>
    <w:rsid w:val="00864EBC"/>
    <w:rsid w:val="008C5E35"/>
    <w:rsid w:val="0096557D"/>
    <w:rsid w:val="00997044"/>
    <w:rsid w:val="00A17E90"/>
    <w:rsid w:val="00A26C46"/>
    <w:rsid w:val="00A31783"/>
    <w:rsid w:val="00AA58B0"/>
    <w:rsid w:val="00AB0A6F"/>
    <w:rsid w:val="00B740DA"/>
    <w:rsid w:val="00BD3793"/>
    <w:rsid w:val="00BD4327"/>
    <w:rsid w:val="00BE00CD"/>
    <w:rsid w:val="00CB02C3"/>
    <w:rsid w:val="00CC0D2C"/>
    <w:rsid w:val="00CF49AE"/>
    <w:rsid w:val="00D147CB"/>
    <w:rsid w:val="00D4465C"/>
    <w:rsid w:val="00D92AFE"/>
    <w:rsid w:val="00DB3CE1"/>
    <w:rsid w:val="00DD72FB"/>
    <w:rsid w:val="00DE231B"/>
    <w:rsid w:val="00E13009"/>
    <w:rsid w:val="00E55D99"/>
    <w:rsid w:val="00E90536"/>
    <w:rsid w:val="00EA3CA3"/>
    <w:rsid w:val="00EB1EE7"/>
    <w:rsid w:val="00EC728B"/>
    <w:rsid w:val="00F64142"/>
    <w:rsid w:val="00FC25E6"/>
    <w:rsid w:val="00FC5190"/>
    <w:rsid w:val="00FD6A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0492E-DB91-44D4-ADCC-A1947C2A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31783"/>
    <w:pPr>
      <w:keepNext/>
      <w:numPr>
        <w:numId w:val="2"/>
      </w:numPr>
      <w:suppressAutoHyphens/>
      <w:spacing w:before="240" w:after="60" w:line="240" w:lineRule="auto"/>
      <w:outlineLvl w:val="0"/>
    </w:pPr>
    <w:rPr>
      <w:rFonts w:ascii="Calibri" w:eastAsia="Times New Roman" w:hAnsi="Calibri" w:cs="Calibri"/>
      <w:b/>
      <w:bCs/>
      <w:kern w:val="1"/>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317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783"/>
  </w:style>
  <w:style w:type="paragraph" w:styleId="Zpat">
    <w:name w:val="footer"/>
    <w:basedOn w:val="Normln"/>
    <w:link w:val="ZpatChar"/>
    <w:uiPriority w:val="99"/>
    <w:unhideWhenUsed/>
    <w:rsid w:val="00A31783"/>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783"/>
  </w:style>
  <w:style w:type="character" w:customStyle="1" w:styleId="Nadpis1Char">
    <w:name w:val="Nadpis 1 Char"/>
    <w:basedOn w:val="Standardnpsmoodstavce"/>
    <w:link w:val="Nadpis1"/>
    <w:uiPriority w:val="9"/>
    <w:rsid w:val="00A31783"/>
    <w:rPr>
      <w:rFonts w:ascii="Calibri" w:eastAsia="Times New Roman" w:hAnsi="Calibri" w:cs="Calibri"/>
      <w:b/>
      <w:bCs/>
      <w:kern w:val="1"/>
      <w:szCs w:val="32"/>
      <w:lang w:eastAsia="ar-SA"/>
    </w:rPr>
  </w:style>
  <w:style w:type="paragraph" w:styleId="Zkladntext">
    <w:name w:val="Body Text"/>
    <w:basedOn w:val="Normln"/>
    <w:link w:val="ZkladntextChar"/>
    <w:rsid w:val="00A3178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A31783"/>
    <w:rPr>
      <w:rFonts w:ascii="Times New Roman" w:eastAsia="Times New Roman" w:hAnsi="Times New Roman" w:cs="Times New Roman"/>
      <w:sz w:val="24"/>
      <w:szCs w:val="24"/>
      <w:lang w:eastAsia="ar-SA"/>
    </w:rPr>
  </w:style>
  <w:style w:type="paragraph" w:customStyle="1" w:styleId="Zkladntext22">
    <w:name w:val="Základní text 22"/>
    <w:basedOn w:val="Normln"/>
    <w:rsid w:val="00A31783"/>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Textbubliny">
    <w:name w:val="Balloon Text"/>
    <w:basedOn w:val="Normln"/>
    <w:link w:val="TextbublinyChar"/>
    <w:uiPriority w:val="99"/>
    <w:semiHidden/>
    <w:unhideWhenUsed/>
    <w:rsid w:val="00A317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1783"/>
    <w:rPr>
      <w:rFonts w:ascii="Segoe UI" w:hAnsi="Segoe UI" w:cs="Segoe UI"/>
      <w:sz w:val="18"/>
      <w:szCs w:val="18"/>
    </w:rPr>
  </w:style>
  <w:style w:type="paragraph" w:styleId="Odstavecseseznamem">
    <w:name w:val="List Paragraph"/>
    <w:basedOn w:val="Normln"/>
    <w:uiPriority w:val="34"/>
    <w:qFormat/>
    <w:rsid w:val="00A31783"/>
    <w:pPr>
      <w:ind w:left="720"/>
      <w:contextualSpacing/>
    </w:pPr>
  </w:style>
  <w:style w:type="paragraph" w:customStyle="1" w:styleId="smlouvaheading2">
    <w:name w:val="smlouva heading 2"/>
    <w:basedOn w:val="Normln"/>
    <w:qFormat/>
    <w:rsid w:val="00DB3CE1"/>
    <w:pPr>
      <w:tabs>
        <w:tab w:val="left" w:pos="794"/>
      </w:tabs>
      <w:spacing w:before="120" w:after="0" w:line="240" w:lineRule="auto"/>
      <w:jc w:val="both"/>
    </w:pPr>
    <w:rPr>
      <w:rFonts w:ascii="Arial" w:eastAsia="Times New Roman" w:hAnsi="Arial" w:cs="Times New Roman"/>
      <w:color w:val="000000"/>
    </w:rPr>
  </w:style>
  <w:style w:type="paragraph" w:customStyle="1" w:styleId="BodyText1">
    <w:name w:val="Body Text1"/>
    <w:qFormat/>
    <w:rsid w:val="00AA58B0"/>
    <w:pPr>
      <w:spacing w:after="0" w:line="240" w:lineRule="auto"/>
      <w:jc w:val="both"/>
    </w:pPr>
    <w:rPr>
      <w:rFonts w:ascii="Arial" w:eastAsia="Times New Roman" w:hAnsi="Arial" w:cs="Times New Roman"/>
      <w:color w:val="000000"/>
      <w:szCs w:val="48"/>
    </w:rPr>
  </w:style>
  <w:style w:type="paragraph" w:customStyle="1" w:styleId="smlouvaheading1">
    <w:name w:val="smlouva heading 1"/>
    <w:next w:val="smlouvaheading2"/>
    <w:qFormat/>
    <w:rsid w:val="007C26B5"/>
    <w:pPr>
      <w:tabs>
        <w:tab w:val="left" w:pos="794"/>
      </w:tabs>
      <w:spacing w:before="240" w:after="240" w:line="240" w:lineRule="auto"/>
      <w:jc w:val="both"/>
    </w:pPr>
    <w:rPr>
      <w:rFonts w:ascii="Arial" w:eastAsia="Times New Roman" w:hAnsi="Arial" w:cs="Times New Roman"/>
      <w:b/>
      <w:caps/>
      <w:noProof/>
      <w:color w:val="000000"/>
      <w:szCs w:val="24"/>
    </w:rPr>
  </w:style>
  <w:style w:type="paragraph" w:customStyle="1" w:styleId="smlouvaheading3">
    <w:name w:val="smlouva heading 3"/>
    <w:basedOn w:val="smlouvaheading2"/>
    <w:qFormat/>
    <w:rsid w:val="007C26B5"/>
  </w:style>
  <w:style w:type="character" w:styleId="Odkaznakoment">
    <w:name w:val="annotation reference"/>
    <w:basedOn w:val="Standardnpsmoodstavce"/>
    <w:uiPriority w:val="99"/>
    <w:semiHidden/>
    <w:unhideWhenUsed/>
    <w:rsid w:val="002E44B1"/>
    <w:rPr>
      <w:sz w:val="16"/>
      <w:szCs w:val="16"/>
    </w:rPr>
  </w:style>
  <w:style w:type="paragraph" w:styleId="Textkomente">
    <w:name w:val="annotation text"/>
    <w:basedOn w:val="Normln"/>
    <w:link w:val="TextkomenteChar"/>
    <w:uiPriority w:val="99"/>
    <w:semiHidden/>
    <w:unhideWhenUsed/>
    <w:rsid w:val="002E44B1"/>
    <w:pPr>
      <w:spacing w:line="240" w:lineRule="auto"/>
    </w:pPr>
    <w:rPr>
      <w:sz w:val="20"/>
      <w:szCs w:val="20"/>
    </w:rPr>
  </w:style>
  <w:style w:type="character" w:customStyle="1" w:styleId="TextkomenteChar">
    <w:name w:val="Text komentáře Char"/>
    <w:basedOn w:val="Standardnpsmoodstavce"/>
    <w:link w:val="Textkomente"/>
    <w:uiPriority w:val="99"/>
    <w:semiHidden/>
    <w:rsid w:val="002E44B1"/>
    <w:rPr>
      <w:sz w:val="20"/>
      <w:szCs w:val="20"/>
    </w:rPr>
  </w:style>
  <w:style w:type="paragraph" w:styleId="Pedmtkomente">
    <w:name w:val="annotation subject"/>
    <w:basedOn w:val="Textkomente"/>
    <w:next w:val="Textkomente"/>
    <w:link w:val="PedmtkomenteChar"/>
    <w:uiPriority w:val="99"/>
    <w:semiHidden/>
    <w:unhideWhenUsed/>
    <w:rsid w:val="002E44B1"/>
    <w:rPr>
      <w:b/>
      <w:bCs/>
    </w:rPr>
  </w:style>
  <w:style w:type="character" w:customStyle="1" w:styleId="PedmtkomenteChar">
    <w:name w:val="Předmět komentáře Char"/>
    <w:basedOn w:val="TextkomenteChar"/>
    <w:link w:val="Pedmtkomente"/>
    <w:uiPriority w:val="99"/>
    <w:semiHidden/>
    <w:rsid w:val="002E4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19449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Sádlová Ilona</cp:lastModifiedBy>
  <cp:revision>2</cp:revision>
  <cp:lastPrinted>2017-11-28T10:55:00Z</cp:lastPrinted>
  <dcterms:created xsi:type="dcterms:W3CDTF">2017-11-29T14:40:00Z</dcterms:created>
  <dcterms:modified xsi:type="dcterms:W3CDTF">2017-11-29T14:40:00Z</dcterms:modified>
</cp:coreProperties>
</file>