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B6283" w14:textId="77777777" w:rsidR="00710F93" w:rsidRPr="00B01497" w:rsidRDefault="00710F93" w:rsidP="00540D1C">
      <w:pPr>
        <w:spacing w:line="276" w:lineRule="auto"/>
        <w:jc w:val="both"/>
        <w:rPr>
          <w:rFonts w:cs="Arial"/>
          <w:b/>
          <w:sz w:val="28"/>
        </w:rPr>
      </w:pPr>
    </w:p>
    <w:p w14:paraId="505F186D" w14:textId="77777777" w:rsidR="00710F93" w:rsidRPr="00B01497" w:rsidRDefault="00710F93" w:rsidP="00540D1C">
      <w:pPr>
        <w:spacing w:line="276" w:lineRule="auto"/>
        <w:jc w:val="both"/>
        <w:rPr>
          <w:rFonts w:cs="Arial"/>
          <w:b/>
          <w:sz w:val="28"/>
        </w:rPr>
      </w:pPr>
    </w:p>
    <w:p w14:paraId="6B38E975" w14:textId="77777777" w:rsidR="00710F93" w:rsidRPr="00B01497" w:rsidRDefault="00710F93" w:rsidP="00540D1C">
      <w:pPr>
        <w:spacing w:line="276" w:lineRule="auto"/>
        <w:jc w:val="both"/>
        <w:rPr>
          <w:rFonts w:cs="Arial"/>
          <w:b/>
          <w:sz w:val="28"/>
        </w:rPr>
      </w:pPr>
    </w:p>
    <w:p w14:paraId="016121DF" w14:textId="77777777" w:rsidR="00710F93" w:rsidRPr="00B01497" w:rsidRDefault="00710F93" w:rsidP="00540D1C">
      <w:pPr>
        <w:spacing w:line="276" w:lineRule="auto"/>
        <w:jc w:val="both"/>
        <w:rPr>
          <w:rFonts w:cs="Arial"/>
          <w:b/>
          <w:sz w:val="28"/>
        </w:rPr>
      </w:pPr>
    </w:p>
    <w:p w14:paraId="065D1EF0" w14:textId="77777777" w:rsidR="00710F93" w:rsidRPr="00B01497" w:rsidRDefault="00710F93" w:rsidP="00540D1C">
      <w:pPr>
        <w:spacing w:line="276" w:lineRule="auto"/>
        <w:jc w:val="both"/>
        <w:rPr>
          <w:rFonts w:cs="Arial"/>
          <w:b/>
          <w:sz w:val="28"/>
        </w:rPr>
      </w:pPr>
    </w:p>
    <w:p w14:paraId="3D789622" w14:textId="77777777" w:rsidR="00710F93" w:rsidRPr="00B01497" w:rsidRDefault="00710F93" w:rsidP="00540D1C">
      <w:pPr>
        <w:spacing w:line="276" w:lineRule="auto"/>
        <w:jc w:val="both"/>
        <w:rPr>
          <w:rFonts w:cs="Arial"/>
          <w:b/>
          <w:sz w:val="28"/>
        </w:rPr>
      </w:pPr>
    </w:p>
    <w:p w14:paraId="56247D7C" w14:textId="77777777" w:rsidR="00710F93" w:rsidRPr="00B01497" w:rsidRDefault="00710F93" w:rsidP="00540D1C">
      <w:pPr>
        <w:spacing w:line="276" w:lineRule="auto"/>
        <w:jc w:val="both"/>
        <w:rPr>
          <w:rFonts w:cs="Arial"/>
          <w:b/>
          <w:sz w:val="28"/>
        </w:rPr>
      </w:pPr>
    </w:p>
    <w:p w14:paraId="50EEE48C" w14:textId="77777777" w:rsidR="00710F93" w:rsidRPr="00B01497" w:rsidRDefault="00710F93" w:rsidP="00540D1C">
      <w:pPr>
        <w:spacing w:line="276" w:lineRule="auto"/>
        <w:jc w:val="both"/>
        <w:rPr>
          <w:rFonts w:cs="Arial"/>
          <w:b/>
          <w:sz w:val="28"/>
        </w:rPr>
      </w:pPr>
    </w:p>
    <w:p w14:paraId="77C2BB47" w14:textId="77777777" w:rsidR="00710F93" w:rsidRPr="00B01497" w:rsidRDefault="00710F93" w:rsidP="00540D1C">
      <w:pPr>
        <w:spacing w:line="276" w:lineRule="auto"/>
        <w:jc w:val="both"/>
        <w:rPr>
          <w:rFonts w:cs="Arial"/>
          <w:b/>
          <w:sz w:val="28"/>
        </w:rPr>
      </w:pPr>
    </w:p>
    <w:p w14:paraId="04978CA1" w14:textId="77777777" w:rsidR="00710F93" w:rsidRPr="00B01497" w:rsidRDefault="00710F93" w:rsidP="00540D1C">
      <w:pPr>
        <w:spacing w:line="276" w:lineRule="auto"/>
        <w:jc w:val="both"/>
        <w:rPr>
          <w:rFonts w:cs="Arial"/>
          <w:b/>
          <w:sz w:val="28"/>
        </w:rPr>
      </w:pPr>
    </w:p>
    <w:p w14:paraId="44FABD73" w14:textId="77777777" w:rsidR="00710F93" w:rsidRPr="00B01497" w:rsidRDefault="00710F93" w:rsidP="00540D1C">
      <w:pPr>
        <w:spacing w:line="276" w:lineRule="auto"/>
        <w:jc w:val="both"/>
        <w:rPr>
          <w:rFonts w:cs="Arial"/>
          <w:b/>
          <w:sz w:val="28"/>
        </w:rPr>
      </w:pPr>
    </w:p>
    <w:p w14:paraId="6242D11F" w14:textId="77777777" w:rsidR="00710F93" w:rsidRPr="00B01497" w:rsidRDefault="00710F93" w:rsidP="00540D1C">
      <w:pPr>
        <w:spacing w:line="276" w:lineRule="auto"/>
        <w:jc w:val="both"/>
        <w:rPr>
          <w:rFonts w:cs="Arial"/>
          <w:b/>
          <w:sz w:val="28"/>
        </w:rPr>
      </w:pPr>
    </w:p>
    <w:p w14:paraId="385D8521" w14:textId="77777777" w:rsidR="009E58BB" w:rsidRPr="00B01497" w:rsidRDefault="009E58BB" w:rsidP="00540D1C">
      <w:pPr>
        <w:spacing w:line="276" w:lineRule="auto"/>
        <w:jc w:val="both"/>
        <w:rPr>
          <w:rFonts w:cs="Arial"/>
          <w:b/>
          <w:sz w:val="56"/>
        </w:rPr>
      </w:pPr>
      <w:r w:rsidRPr="00B01497">
        <w:rPr>
          <w:rFonts w:cs="Arial"/>
          <w:b/>
          <w:sz w:val="56"/>
        </w:rPr>
        <w:t>Zadání Investora</w:t>
      </w:r>
    </w:p>
    <w:p w14:paraId="76C907EB" w14:textId="5967CF29" w:rsidR="00BC356B" w:rsidRPr="00B01497" w:rsidRDefault="00004776" w:rsidP="00540D1C">
      <w:pPr>
        <w:spacing w:line="276" w:lineRule="auto"/>
        <w:jc w:val="both"/>
        <w:rPr>
          <w:rFonts w:cs="Arial"/>
          <w:sz w:val="28"/>
        </w:rPr>
      </w:pPr>
      <w:proofErr w:type="spellStart"/>
      <w:r w:rsidRPr="006912AA">
        <w:rPr>
          <w:b/>
          <w:sz w:val="32"/>
        </w:rPr>
        <w:t>Raudnitzův</w:t>
      </w:r>
      <w:proofErr w:type="spellEnd"/>
      <w:r w:rsidRPr="006912AA">
        <w:rPr>
          <w:b/>
          <w:sz w:val="32"/>
        </w:rPr>
        <w:t xml:space="preserve"> dům</w:t>
      </w:r>
      <w:r w:rsidRPr="00B01497">
        <w:rPr>
          <w:rFonts w:cs="Arial"/>
          <w:b/>
          <w:sz w:val="28"/>
        </w:rPr>
        <w:t xml:space="preserve"> </w:t>
      </w:r>
    </w:p>
    <w:p w14:paraId="5EF69F41" w14:textId="77777777" w:rsidR="003867A9" w:rsidRPr="00B01497" w:rsidRDefault="003867A9" w:rsidP="00540D1C">
      <w:pPr>
        <w:spacing w:line="276" w:lineRule="auto"/>
        <w:jc w:val="both"/>
        <w:rPr>
          <w:rFonts w:cs="Arial"/>
          <w:b/>
          <w:sz w:val="28"/>
        </w:rPr>
      </w:pPr>
    </w:p>
    <w:p w14:paraId="36486EC2" w14:textId="77777777" w:rsidR="003867A9" w:rsidRPr="00B01497" w:rsidRDefault="003867A9" w:rsidP="00540D1C">
      <w:pPr>
        <w:spacing w:line="276" w:lineRule="auto"/>
        <w:jc w:val="both"/>
        <w:rPr>
          <w:rFonts w:cs="Arial"/>
          <w:b/>
          <w:sz w:val="28"/>
        </w:rPr>
      </w:pPr>
    </w:p>
    <w:p w14:paraId="5C814E52" w14:textId="77777777" w:rsidR="003867A9" w:rsidRPr="00B01497" w:rsidRDefault="003867A9" w:rsidP="00540D1C">
      <w:pPr>
        <w:spacing w:line="276" w:lineRule="auto"/>
        <w:jc w:val="both"/>
        <w:rPr>
          <w:rFonts w:cs="Arial"/>
          <w:b/>
          <w:sz w:val="28"/>
        </w:rPr>
      </w:pPr>
    </w:p>
    <w:p w14:paraId="67A686D0" w14:textId="77777777" w:rsidR="003867A9" w:rsidRPr="00B01497" w:rsidRDefault="003867A9" w:rsidP="00540D1C">
      <w:pPr>
        <w:spacing w:line="276" w:lineRule="auto"/>
        <w:jc w:val="both"/>
        <w:rPr>
          <w:rFonts w:cs="Arial"/>
          <w:b/>
          <w:sz w:val="28"/>
        </w:rPr>
      </w:pPr>
    </w:p>
    <w:p w14:paraId="2E9E6711" w14:textId="77777777" w:rsidR="00912527" w:rsidRDefault="00912527" w:rsidP="00540D1C">
      <w:pPr>
        <w:spacing w:line="276" w:lineRule="auto"/>
        <w:jc w:val="both"/>
        <w:rPr>
          <w:rFonts w:cs="Arial"/>
          <w:b/>
          <w:color w:val="A8D08D" w:themeColor="accent6" w:themeTint="99"/>
          <w:sz w:val="44"/>
        </w:rPr>
      </w:pPr>
    </w:p>
    <w:p w14:paraId="53DDB60A" w14:textId="77777777" w:rsidR="003867A9" w:rsidRPr="00B01497" w:rsidRDefault="003867A9" w:rsidP="00540D1C">
      <w:pPr>
        <w:spacing w:line="276" w:lineRule="auto"/>
        <w:jc w:val="both"/>
        <w:rPr>
          <w:rFonts w:cs="Arial"/>
          <w:b/>
          <w:sz w:val="28"/>
        </w:rPr>
      </w:pPr>
    </w:p>
    <w:p w14:paraId="7B9D8781" w14:textId="77777777" w:rsidR="003867A9" w:rsidRPr="00B01497" w:rsidRDefault="003867A9" w:rsidP="00540D1C">
      <w:pPr>
        <w:spacing w:line="276" w:lineRule="auto"/>
        <w:jc w:val="both"/>
        <w:rPr>
          <w:rFonts w:cs="Arial"/>
          <w:b/>
          <w:sz w:val="28"/>
        </w:rPr>
      </w:pPr>
    </w:p>
    <w:p w14:paraId="54CF347B" w14:textId="77777777" w:rsidR="003867A9" w:rsidRPr="00B01497" w:rsidRDefault="003867A9" w:rsidP="00540D1C">
      <w:pPr>
        <w:spacing w:line="276" w:lineRule="auto"/>
        <w:jc w:val="both"/>
        <w:rPr>
          <w:rFonts w:cs="Arial"/>
          <w:b/>
          <w:sz w:val="28"/>
        </w:rPr>
      </w:pPr>
    </w:p>
    <w:p w14:paraId="2C1D245B" w14:textId="77777777" w:rsidR="003867A9" w:rsidRPr="00B01497" w:rsidRDefault="003867A9" w:rsidP="00540D1C">
      <w:pPr>
        <w:spacing w:line="276" w:lineRule="auto"/>
        <w:jc w:val="both"/>
        <w:rPr>
          <w:rFonts w:cs="Arial"/>
          <w:b/>
          <w:sz w:val="28"/>
        </w:rPr>
      </w:pPr>
    </w:p>
    <w:p w14:paraId="649A5A00" w14:textId="77777777" w:rsidR="003867A9" w:rsidRPr="00B01497" w:rsidRDefault="003867A9" w:rsidP="00540D1C">
      <w:pPr>
        <w:spacing w:line="276" w:lineRule="auto"/>
        <w:jc w:val="both"/>
        <w:rPr>
          <w:rFonts w:cs="Arial"/>
          <w:b/>
          <w:sz w:val="28"/>
        </w:rPr>
      </w:pPr>
    </w:p>
    <w:p w14:paraId="107BA41E" w14:textId="77777777" w:rsidR="003867A9" w:rsidRPr="00B01497" w:rsidRDefault="003867A9" w:rsidP="00540D1C">
      <w:pPr>
        <w:spacing w:line="276" w:lineRule="auto"/>
        <w:jc w:val="both"/>
        <w:rPr>
          <w:rFonts w:cs="Arial"/>
          <w:b/>
          <w:sz w:val="28"/>
        </w:rPr>
      </w:pPr>
    </w:p>
    <w:p w14:paraId="169A1843" w14:textId="77777777" w:rsidR="003867A9" w:rsidRPr="00B01497" w:rsidRDefault="003867A9" w:rsidP="00540D1C">
      <w:pPr>
        <w:spacing w:line="276" w:lineRule="auto"/>
        <w:jc w:val="both"/>
        <w:rPr>
          <w:rFonts w:cs="Arial"/>
          <w:b/>
          <w:sz w:val="28"/>
        </w:rPr>
      </w:pPr>
    </w:p>
    <w:p w14:paraId="0062A70D" w14:textId="77777777" w:rsidR="003867A9" w:rsidRDefault="003867A9" w:rsidP="00540D1C">
      <w:pPr>
        <w:spacing w:line="276" w:lineRule="auto"/>
        <w:jc w:val="both"/>
        <w:rPr>
          <w:rFonts w:cs="Arial"/>
          <w:sz w:val="20"/>
          <w:szCs w:val="20"/>
        </w:rPr>
      </w:pPr>
    </w:p>
    <w:p w14:paraId="5BE7A70E" w14:textId="77777777" w:rsidR="00D2460B" w:rsidRDefault="00D2460B" w:rsidP="00540D1C">
      <w:pPr>
        <w:spacing w:line="276" w:lineRule="auto"/>
        <w:jc w:val="both"/>
        <w:rPr>
          <w:rFonts w:cs="Arial"/>
          <w:sz w:val="20"/>
          <w:szCs w:val="20"/>
        </w:rPr>
      </w:pPr>
    </w:p>
    <w:p w14:paraId="6100B9CC" w14:textId="77777777" w:rsidR="00D2460B" w:rsidRDefault="00D2460B" w:rsidP="00540D1C">
      <w:pPr>
        <w:spacing w:line="276" w:lineRule="auto"/>
        <w:jc w:val="both"/>
        <w:rPr>
          <w:rFonts w:cs="Arial"/>
          <w:sz w:val="20"/>
          <w:szCs w:val="20"/>
        </w:rPr>
      </w:pPr>
    </w:p>
    <w:p w14:paraId="73E4AEA8" w14:textId="77777777" w:rsidR="00D2460B" w:rsidRDefault="00D2460B" w:rsidP="00540D1C">
      <w:pPr>
        <w:spacing w:line="276" w:lineRule="auto"/>
        <w:jc w:val="both"/>
        <w:rPr>
          <w:rFonts w:cs="Arial"/>
          <w:sz w:val="20"/>
          <w:szCs w:val="20"/>
        </w:rPr>
      </w:pPr>
    </w:p>
    <w:p w14:paraId="270D6449" w14:textId="77777777" w:rsidR="00D2460B" w:rsidRDefault="00D2460B" w:rsidP="00540D1C">
      <w:pPr>
        <w:spacing w:line="276" w:lineRule="auto"/>
        <w:jc w:val="both"/>
        <w:rPr>
          <w:rFonts w:cs="Arial"/>
          <w:sz w:val="20"/>
          <w:szCs w:val="20"/>
        </w:rPr>
      </w:pPr>
    </w:p>
    <w:p w14:paraId="47CD04BC" w14:textId="77777777" w:rsidR="00D2460B" w:rsidRDefault="00D2460B" w:rsidP="00540D1C">
      <w:pPr>
        <w:spacing w:line="276" w:lineRule="auto"/>
        <w:jc w:val="both"/>
        <w:rPr>
          <w:rFonts w:cs="Arial"/>
          <w:sz w:val="20"/>
          <w:szCs w:val="20"/>
        </w:rPr>
      </w:pPr>
    </w:p>
    <w:p w14:paraId="1F3B6D53" w14:textId="77777777" w:rsidR="00D2460B" w:rsidRDefault="00D2460B" w:rsidP="00540D1C">
      <w:pPr>
        <w:spacing w:line="276" w:lineRule="auto"/>
        <w:jc w:val="both"/>
        <w:rPr>
          <w:rFonts w:cs="Arial"/>
          <w:sz w:val="20"/>
          <w:szCs w:val="20"/>
        </w:rPr>
      </w:pPr>
    </w:p>
    <w:p w14:paraId="45DDD880" w14:textId="77777777" w:rsidR="00D2460B" w:rsidRPr="00B01497" w:rsidRDefault="00D2460B" w:rsidP="00540D1C">
      <w:pPr>
        <w:spacing w:line="276" w:lineRule="auto"/>
        <w:jc w:val="both"/>
        <w:rPr>
          <w:rFonts w:cs="Arial"/>
          <w:sz w:val="20"/>
          <w:szCs w:val="20"/>
        </w:rPr>
      </w:pPr>
    </w:p>
    <w:sdt>
      <w:sdtPr>
        <w:rPr>
          <w:rFonts w:asciiTheme="minorHAnsi" w:eastAsiaTheme="minorEastAsia" w:hAnsiTheme="minorHAnsi" w:cs="Arial"/>
          <w:b w:val="0"/>
          <w:bCs w:val="0"/>
          <w:kern w:val="0"/>
          <w:sz w:val="24"/>
          <w:szCs w:val="24"/>
        </w:rPr>
        <w:id w:val="-1571189328"/>
        <w:docPartObj>
          <w:docPartGallery w:val="Table of Contents"/>
          <w:docPartUnique/>
        </w:docPartObj>
      </w:sdtPr>
      <w:sdtEndPr/>
      <w:sdtContent>
        <w:p w14:paraId="0B734BE9" w14:textId="77777777" w:rsidR="003555A6" w:rsidRPr="00B01497" w:rsidRDefault="003555A6" w:rsidP="00540D1C">
          <w:pPr>
            <w:pStyle w:val="Nadpisobsahu"/>
            <w:spacing w:line="276" w:lineRule="auto"/>
            <w:jc w:val="both"/>
            <w:rPr>
              <w:rFonts w:asciiTheme="minorHAnsi" w:hAnsiTheme="minorHAnsi" w:cs="Arial"/>
            </w:rPr>
          </w:pPr>
          <w:r w:rsidRPr="00B01497">
            <w:rPr>
              <w:rFonts w:asciiTheme="minorHAnsi" w:hAnsiTheme="minorHAnsi" w:cs="Arial"/>
            </w:rPr>
            <w:t>Obsah</w:t>
          </w:r>
        </w:p>
        <w:p w14:paraId="4D62CF8C" w14:textId="77777777" w:rsidR="008178EB" w:rsidRDefault="003555A6">
          <w:pPr>
            <w:pStyle w:val="Obsah1"/>
            <w:tabs>
              <w:tab w:val="left" w:pos="440"/>
              <w:tab w:val="right" w:leader="dot" w:pos="9062"/>
            </w:tabs>
            <w:rPr>
              <w:rFonts w:cstheme="minorBidi"/>
              <w:noProof/>
              <w:sz w:val="22"/>
              <w:szCs w:val="22"/>
            </w:rPr>
          </w:pPr>
          <w:r w:rsidRPr="00B01497">
            <w:rPr>
              <w:rFonts w:cs="Arial"/>
            </w:rPr>
            <w:fldChar w:fldCharType="begin"/>
          </w:r>
          <w:r w:rsidRPr="00B01497">
            <w:rPr>
              <w:rFonts w:cs="Arial"/>
            </w:rPr>
            <w:instrText xml:space="preserve"> TOC \o "1-3" \h \z \u </w:instrText>
          </w:r>
          <w:r w:rsidRPr="00B01497">
            <w:rPr>
              <w:rFonts w:cs="Arial"/>
            </w:rPr>
            <w:fldChar w:fldCharType="separate"/>
          </w:r>
          <w:hyperlink w:anchor="_Toc524522244" w:history="1">
            <w:r w:rsidR="008178EB" w:rsidRPr="0032107A">
              <w:rPr>
                <w:rStyle w:val="Hypertextovodkaz"/>
                <w:rFonts w:cs="Arial"/>
                <w:noProof/>
              </w:rPr>
              <w:t>1.</w:t>
            </w:r>
            <w:r w:rsidR="008178EB">
              <w:rPr>
                <w:rFonts w:cstheme="minorBidi"/>
                <w:noProof/>
                <w:sz w:val="22"/>
                <w:szCs w:val="22"/>
              </w:rPr>
              <w:tab/>
            </w:r>
            <w:r w:rsidR="008178EB" w:rsidRPr="0032107A">
              <w:rPr>
                <w:rStyle w:val="Hypertextovodkaz"/>
                <w:rFonts w:cs="Arial"/>
                <w:noProof/>
              </w:rPr>
              <w:t>Místo a projekt</w:t>
            </w:r>
            <w:r w:rsidR="008178EB">
              <w:rPr>
                <w:noProof/>
                <w:webHidden/>
              </w:rPr>
              <w:tab/>
            </w:r>
            <w:r w:rsidR="008178EB">
              <w:rPr>
                <w:noProof/>
                <w:webHidden/>
              </w:rPr>
              <w:fldChar w:fldCharType="begin"/>
            </w:r>
            <w:r w:rsidR="008178EB">
              <w:rPr>
                <w:noProof/>
                <w:webHidden/>
              </w:rPr>
              <w:instrText xml:space="preserve"> PAGEREF _Toc524522244 \h </w:instrText>
            </w:r>
            <w:r w:rsidR="008178EB">
              <w:rPr>
                <w:noProof/>
                <w:webHidden/>
              </w:rPr>
            </w:r>
            <w:r w:rsidR="008178EB">
              <w:rPr>
                <w:noProof/>
                <w:webHidden/>
              </w:rPr>
              <w:fldChar w:fldCharType="separate"/>
            </w:r>
            <w:r w:rsidR="008A4748">
              <w:rPr>
                <w:noProof/>
                <w:webHidden/>
              </w:rPr>
              <w:t>3</w:t>
            </w:r>
            <w:r w:rsidR="008178EB">
              <w:rPr>
                <w:noProof/>
                <w:webHidden/>
              </w:rPr>
              <w:fldChar w:fldCharType="end"/>
            </w:r>
          </w:hyperlink>
        </w:p>
        <w:p w14:paraId="62C10B5E" w14:textId="77777777" w:rsidR="008178EB" w:rsidRDefault="00DA3AEB">
          <w:pPr>
            <w:pStyle w:val="Obsah2"/>
            <w:tabs>
              <w:tab w:val="left" w:pos="880"/>
              <w:tab w:val="right" w:leader="dot" w:pos="9062"/>
            </w:tabs>
            <w:rPr>
              <w:rFonts w:cstheme="minorBidi"/>
              <w:noProof/>
              <w:sz w:val="22"/>
              <w:szCs w:val="22"/>
            </w:rPr>
          </w:pPr>
          <w:hyperlink w:anchor="_Toc524522245" w:history="1">
            <w:r w:rsidR="008178EB" w:rsidRPr="0032107A">
              <w:rPr>
                <w:rStyle w:val="Hypertextovodkaz"/>
                <w:rFonts w:cs="Arial"/>
                <w:noProof/>
              </w:rPr>
              <w:t>1.1.</w:t>
            </w:r>
            <w:r w:rsidR="008178EB">
              <w:rPr>
                <w:rFonts w:cstheme="minorBidi"/>
                <w:noProof/>
                <w:sz w:val="22"/>
                <w:szCs w:val="22"/>
              </w:rPr>
              <w:tab/>
            </w:r>
            <w:r w:rsidR="008178EB" w:rsidRPr="0032107A">
              <w:rPr>
                <w:rStyle w:val="Hypertextovodkaz"/>
                <w:rFonts w:cs="Arial"/>
                <w:noProof/>
              </w:rPr>
              <w:t>Místo stavby</w:t>
            </w:r>
            <w:r w:rsidR="008178EB">
              <w:rPr>
                <w:noProof/>
                <w:webHidden/>
              </w:rPr>
              <w:tab/>
            </w:r>
            <w:r w:rsidR="008178EB">
              <w:rPr>
                <w:noProof/>
                <w:webHidden/>
              </w:rPr>
              <w:fldChar w:fldCharType="begin"/>
            </w:r>
            <w:r w:rsidR="008178EB">
              <w:rPr>
                <w:noProof/>
                <w:webHidden/>
              </w:rPr>
              <w:instrText xml:space="preserve"> PAGEREF _Toc524522245 \h </w:instrText>
            </w:r>
            <w:r w:rsidR="008178EB">
              <w:rPr>
                <w:noProof/>
                <w:webHidden/>
              </w:rPr>
            </w:r>
            <w:r w:rsidR="008178EB">
              <w:rPr>
                <w:noProof/>
                <w:webHidden/>
              </w:rPr>
              <w:fldChar w:fldCharType="separate"/>
            </w:r>
            <w:r w:rsidR="008A4748">
              <w:rPr>
                <w:noProof/>
                <w:webHidden/>
              </w:rPr>
              <w:t>3</w:t>
            </w:r>
            <w:r w:rsidR="008178EB">
              <w:rPr>
                <w:noProof/>
                <w:webHidden/>
              </w:rPr>
              <w:fldChar w:fldCharType="end"/>
            </w:r>
          </w:hyperlink>
        </w:p>
        <w:p w14:paraId="22DE095D" w14:textId="77777777" w:rsidR="008178EB" w:rsidRDefault="00DA3AEB">
          <w:pPr>
            <w:pStyle w:val="Obsah2"/>
            <w:tabs>
              <w:tab w:val="left" w:pos="880"/>
              <w:tab w:val="right" w:leader="dot" w:pos="9062"/>
            </w:tabs>
            <w:rPr>
              <w:rFonts w:cstheme="minorBidi"/>
              <w:noProof/>
              <w:sz w:val="22"/>
              <w:szCs w:val="22"/>
            </w:rPr>
          </w:pPr>
          <w:hyperlink w:anchor="_Toc524522246" w:history="1">
            <w:r w:rsidR="008178EB" w:rsidRPr="0032107A">
              <w:rPr>
                <w:rStyle w:val="Hypertextovodkaz"/>
                <w:rFonts w:cs="Arial"/>
                <w:noProof/>
              </w:rPr>
              <w:t>1.2.</w:t>
            </w:r>
            <w:r w:rsidR="008178EB">
              <w:rPr>
                <w:rFonts w:cstheme="minorBidi"/>
                <w:noProof/>
                <w:sz w:val="22"/>
                <w:szCs w:val="22"/>
              </w:rPr>
              <w:tab/>
            </w:r>
            <w:r w:rsidR="008178EB" w:rsidRPr="0032107A">
              <w:rPr>
                <w:rStyle w:val="Hypertextovodkaz"/>
                <w:rFonts w:cs="Arial"/>
                <w:noProof/>
              </w:rPr>
              <w:t>Povolení</w:t>
            </w:r>
            <w:r w:rsidR="008178EB">
              <w:rPr>
                <w:noProof/>
                <w:webHidden/>
              </w:rPr>
              <w:tab/>
            </w:r>
            <w:r w:rsidR="008178EB">
              <w:rPr>
                <w:noProof/>
                <w:webHidden/>
              </w:rPr>
              <w:fldChar w:fldCharType="begin"/>
            </w:r>
            <w:r w:rsidR="008178EB">
              <w:rPr>
                <w:noProof/>
                <w:webHidden/>
              </w:rPr>
              <w:instrText xml:space="preserve"> PAGEREF _Toc524522246 \h </w:instrText>
            </w:r>
            <w:r w:rsidR="008178EB">
              <w:rPr>
                <w:noProof/>
                <w:webHidden/>
              </w:rPr>
            </w:r>
            <w:r w:rsidR="008178EB">
              <w:rPr>
                <w:noProof/>
                <w:webHidden/>
              </w:rPr>
              <w:fldChar w:fldCharType="separate"/>
            </w:r>
            <w:r w:rsidR="008A4748">
              <w:rPr>
                <w:noProof/>
                <w:webHidden/>
              </w:rPr>
              <w:t>3</w:t>
            </w:r>
            <w:r w:rsidR="008178EB">
              <w:rPr>
                <w:noProof/>
                <w:webHidden/>
              </w:rPr>
              <w:fldChar w:fldCharType="end"/>
            </w:r>
          </w:hyperlink>
        </w:p>
        <w:p w14:paraId="3B1A040F" w14:textId="77777777" w:rsidR="008178EB" w:rsidRDefault="00DA3AEB">
          <w:pPr>
            <w:pStyle w:val="Obsah2"/>
            <w:tabs>
              <w:tab w:val="left" w:pos="880"/>
              <w:tab w:val="right" w:leader="dot" w:pos="9062"/>
            </w:tabs>
            <w:rPr>
              <w:rFonts w:cstheme="minorBidi"/>
              <w:noProof/>
              <w:sz w:val="22"/>
              <w:szCs w:val="22"/>
            </w:rPr>
          </w:pPr>
          <w:hyperlink w:anchor="_Toc524522247" w:history="1">
            <w:r w:rsidR="008178EB" w:rsidRPr="0032107A">
              <w:rPr>
                <w:rStyle w:val="Hypertextovodkaz"/>
                <w:rFonts w:cs="Arial"/>
                <w:noProof/>
              </w:rPr>
              <w:t>1.3.</w:t>
            </w:r>
            <w:r w:rsidR="008178EB">
              <w:rPr>
                <w:rFonts w:cstheme="minorBidi"/>
                <w:noProof/>
                <w:sz w:val="22"/>
                <w:szCs w:val="22"/>
              </w:rPr>
              <w:tab/>
            </w:r>
            <w:r w:rsidR="008178EB" w:rsidRPr="0032107A">
              <w:rPr>
                <w:rStyle w:val="Hypertextovodkaz"/>
                <w:rFonts w:cs="Arial"/>
                <w:noProof/>
              </w:rPr>
              <w:t>Dokumentace</w:t>
            </w:r>
            <w:r w:rsidR="008178EB">
              <w:rPr>
                <w:noProof/>
                <w:webHidden/>
              </w:rPr>
              <w:tab/>
            </w:r>
            <w:r w:rsidR="008178EB">
              <w:rPr>
                <w:noProof/>
                <w:webHidden/>
              </w:rPr>
              <w:fldChar w:fldCharType="begin"/>
            </w:r>
            <w:r w:rsidR="008178EB">
              <w:rPr>
                <w:noProof/>
                <w:webHidden/>
              </w:rPr>
              <w:instrText xml:space="preserve"> PAGEREF _Toc524522247 \h </w:instrText>
            </w:r>
            <w:r w:rsidR="008178EB">
              <w:rPr>
                <w:noProof/>
                <w:webHidden/>
              </w:rPr>
            </w:r>
            <w:r w:rsidR="008178EB">
              <w:rPr>
                <w:noProof/>
                <w:webHidden/>
              </w:rPr>
              <w:fldChar w:fldCharType="separate"/>
            </w:r>
            <w:r w:rsidR="008A4748">
              <w:rPr>
                <w:noProof/>
                <w:webHidden/>
              </w:rPr>
              <w:t>4</w:t>
            </w:r>
            <w:r w:rsidR="008178EB">
              <w:rPr>
                <w:noProof/>
                <w:webHidden/>
              </w:rPr>
              <w:fldChar w:fldCharType="end"/>
            </w:r>
          </w:hyperlink>
        </w:p>
        <w:p w14:paraId="701A9407" w14:textId="77777777" w:rsidR="008178EB" w:rsidRDefault="00DA3AEB">
          <w:pPr>
            <w:pStyle w:val="Obsah2"/>
            <w:tabs>
              <w:tab w:val="left" w:pos="880"/>
              <w:tab w:val="right" w:leader="dot" w:pos="9062"/>
            </w:tabs>
            <w:rPr>
              <w:rFonts w:cstheme="minorBidi"/>
              <w:noProof/>
              <w:sz w:val="22"/>
              <w:szCs w:val="22"/>
            </w:rPr>
          </w:pPr>
          <w:hyperlink w:anchor="_Toc524522248" w:history="1">
            <w:r w:rsidR="008178EB" w:rsidRPr="0032107A">
              <w:rPr>
                <w:rStyle w:val="Hypertextovodkaz"/>
                <w:rFonts w:cs="Arial"/>
                <w:noProof/>
              </w:rPr>
              <w:t>1.4.</w:t>
            </w:r>
            <w:r w:rsidR="008178EB">
              <w:rPr>
                <w:rFonts w:cstheme="minorBidi"/>
                <w:noProof/>
                <w:sz w:val="22"/>
                <w:szCs w:val="22"/>
              </w:rPr>
              <w:tab/>
            </w:r>
            <w:r w:rsidR="008178EB" w:rsidRPr="0032107A">
              <w:rPr>
                <w:rStyle w:val="Hypertextovodkaz"/>
                <w:rFonts w:cs="Arial"/>
                <w:noProof/>
              </w:rPr>
              <w:t>Funkce stavby</w:t>
            </w:r>
            <w:r w:rsidR="008178EB">
              <w:rPr>
                <w:noProof/>
                <w:webHidden/>
              </w:rPr>
              <w:tab/>
            </w:r>
            <w:r w:rsidR="008178EB">
              <w:rPr>
                <w:noProof/>
                <w:webHidden/>
              </w:rPr>
              <w:fldChar w:fldCharType="begin"/>
            </w:r>
            <w:r w:rsidR="008178EB">
              <w:rPr>
                <w:noProof/>
                <w:webHidden/>
              </w:rPr>
              <w:instrText xml:space="preserve"> PAGEREF _Toc524522248 \h </w:instrText>
            </w:r>
            <w:r w:rsidR="008178EB">
              <w:rPr>
                <w:noProof/>
                <w:webHidden/>
              </w:rPr>
            </w:r>
            <w:r w:rsidR="008178EB">
              <w:rPr>
                <w:noProof/>
                <w:webHidden/>
              </w:rPr>
              <w:fldChar w:fldCharType="separate"/>
            </w:r>
            <w:r w:rsidR="008A4748">
              <w:rPr>
                <w:noProof/>
                <w:webHidden/>
              </w:rPr>
              <w:t>4</w:t>
            </w:r>
            <w:r w:rsidR="008178EB">
              <w:rPr>
                <w:noProof/>
                <w:webHidden/>
              </w:rPr>
              <w:fldChar w:fldCharType="end"/>
            </w:r>
          </w:hyperlink>
        </w:p>
        <w:p w14:paraId="46ADD5EA" w14:textId="77777777" w:rsidR="008178EB" w:rsidRDefault="00DA3AEB">
          <w:pPr>
            <w:pStyle w:val="Obsah2"/>
            <w:tabs>
              <w:tab w:val="left" w:pos="880"/>
              <w:tab w:val="right" w:leader="dot" w:pos="9062"/>
            </w:tabs>
            <w:rPr>
              <w:rFonts w:cstheme="minorBidi"/>
              <w:noProof/>
              <w:sz w:val="22"/>
              <w:szCs w:val="22"/>
            </w:rPr>
          </w:pPr>
          <w:hyperlink w:anchor="_Toc524522249" w:history="1">
            <w:r w:rsidR="008178EB" w:rsidRPr="0032107A">
              <w:rPr>
                <w:rStyle w:val="Hypertextovodkaz"/>
                <w:rFonts w:cs="Arial"/>
                <w:noProof/>
              </w:rPr>
              <w:t>1.5.</w:t>
            </w:r>
            <w:r w:rsidR="008178EB">
              <w:rPr>
                <w:rFonts w:cstheme="minorBidi"/>
                <w:noProof/>
                <w:sz w:val="22"/>
                <w:szCs w:val="22"/>
              </w:rPr>
              <w:tab/>
            </w:r>
            <w:r w:rsidR="008178EB" w:rsidRPr="0032107A">
              <w:rPr>
                <w:rStyle w:val="Hypertextovodkaz"/>
                <w:rFonts w:cs="Arial"/>
                <w:noProof/>
              </w:rPr>
              <w:t>Nemovitá kulturní památka</w:t>
            </w:r>
            <w:r w:rsidR="008178EB">
              <w:rPr>
                <w:noProof/>
                <w:webHidden/>
              </w:rPr>
              <w:tab/>
            </w:r>
            <w:r w:rsidR="008178EB">
              <w:rPr>
                <w:noProof/>
                <w:webHidden/>
              </w:rPr>
              <w:fldChar w:fldCharType="begin"/>
            </w:r>
            <w:r w:rsidR="008178EB">
              <w:rPr>
                <w:noProof/>
                <w:webHidden/>
              </w:rPr>
              <w:instrText xml:space="preserve"> PAGEREF _Toc524522249 \h </w:instrText>
            </w:r>
            <w:r w:rsidR="008178EB">
              <w:rPr>
                <w:noProof/>
                <w:webHidden/>
              </w:rPr>
            </w:r>
            <w:r w:rsidR="008178EB">
              <w:rPr>
                <w:noProof/>
                <w:webHidden/>
              </w:rPr>
              <w:fldChar w:fldCharType="separate"/>
            </w:r>
            <w:r w:rsidR="008A4748">
              <w:rPr>
                <w:noProof/>
                <w:webHidden/>
              </w:rPr>
              <w:t>5</w:t>
            </w:r>
            <w:r w:rsidR="008178EB">
              <w:rPr>
                <w:noProof/>
                <w:webHidden/>
              </w:rPr>
              <w:fldChar w:fldCharType="end"/>
            </w:r>
          </w:hyperlink>
        </w:p>
        <w:p w14:paraId="15F45823" w14:textId="77777777" w:rsidR="008178EB" w:rsidRDefault="00DA3AEB">
          <w:pPr>
            <w:pStyle w:val="Obsah1"/>
            <w:tabs>
              <w:tab w:val="left" w:pos="440"/>
              <w:tab w:val="right" w:leader="dot" w:pos="9062"/>
            </w:tabs>
            <w:rPr>
              <w:rFonts w:cstheme="minorBidi"/>
              <w:noProof/>
              <w:sz w:val="22"/>
              <w:szCs w:val="22"/>
            </w:rPr>
          </w:pPr>
          <w:hyperlink w:anchor="_Toc524522250" w:history="1">
            <w:r w:rsidR="008178EB" w:rsidRPr="0032107A">
              <w:rPr>
                <w:rStyle w:val="Hypertextovodkaz"/>
                <w:rFonts w:cs="Arial"/>
                <w:noProof/>
              </w:rPr>
              <w:t>2.</w:t>
            </w:r>
            <w:r w:rsidR="008178EB">
              <w:rPr>
                <w:rFonts w:cstheme="minorBidi"/>
                <w:noProof/>
                <w:sz w:val="22"/>
                <w:szCs w:val="22"/>
              </w:rPr>
              <w:tab/>
            </w:r>
            <w:r w:rsidR="008178EB" w:rsidRPr="0032107A">
              <w:rPr>
                <w:rStyle w:val="Hypertextovodkaz"/>
                <w:rFonts w:cs="Arial"/>
                <w:noProof/>
              </w:rPr>
              <w:t>Požadavky na prováděcí dokumentaci</w:t>
            </w:r>
            <w:r w:rsidR="008178EB">
              <w:rPr>
                <w:noProof/>
                <w:webHidden/>
              </w:rPr>
              <w:tab/>
            </w:r>
            <w:r w:rsidR="008178EB">
              <w:rPr>
                <w:noProof/>
                <w:webHidden/>
              </w:rPr>
              <w:fldChar w:fldCharType="begin"/>
            </w:r>
            <w:r w:rsidR="008178EB">
              <w:rPr>
                <w:noProof/>
                <w:webHidden/>
              </w:rPr>
              <w:instrText xml:space="preserve"> PAGEREF _Toc524522250 \h </w:instrText>
            </w:r>
            <w:r w:rsidR="008178EB">
              <w:rPr>
                <w:noProof/>
                <w:webHidden/>
              </w:rPr>
            </w:r>
            <w:r w:rsidR="008178EB">
              <w:rPr>
                <w:noProof/>
                <w:webHidden/>
              </w:rPr>
              <w:fldChar w:fldCharType="separate"/>
            </w:r>
            <w:r w:rsidR="008A4748">
              <w:rPr>
                <w:noProof/>
                <w:webHidden/>
              </w:rPr>
              <w:t>5</w:t>
            </w:r>
            <w:r w:rsidR="008178EB">
              <w:rPr>
                <w:noProof/>
                <w:webHidden/>
              </w:rPr>
              <w:fldChar w:fldCharType="end"/>
            </w:r>
          </w:hyperlink>
        </w:p>
        <w:p w14:paraId="59E6004B" w14:textId="77777777" w:rsidR="008178EB" w:rsidRDefault="00DA3AEB">
          <w:pPr>
            <w:pStyle w:val="Obsah2"/>
            <w:tabs>
              <w:tab w:val="left" w:pos="880"/>
              <w:tab w:val="right" w:leader="dot" w:pos="9062"/>
            </w:tabs>
            <w:rPr>
              <w:rFonts w:cstheme="minorBidi"/>
              <w:noProof/>
              <w:sz w:val="22"/>
              <w:szCs w:val="22"/>
            </w:rPr>
          </w:pPr>
          <w:hyperlink w:anchor="_Toc524522251" w:history="1">
            <w:r w:rsidR="008178EB" w:rsidRPr="0032107A">
              <w:rPr>
                <w:rStyle w:val="Hypertextovodkaz"/>
                <w:rFonts w:cs="Arial"/>
                <w:noProof/>
              </w:rPr>
              <w:t>2.1.</w:t>
            </w:r>
            <w:r w:rsidR="008178EB">
              <w:rPr>
                <w:rFonts w:cstheme="minorBidi"/>
                <w:noProof/>
                <w:sz w:val="22"/>
                <w:szCs w:val="22"/>
              </w:rPr>
              <w:tab/>
            </w:r>
            <w:r w:rsidR="008178EB" w:rsidRPr="0032107A">
              <w:rPr>
                <w:rStyle w:val="Hypertextovodkaz"/>
                <w:rFonts w:cs="Arial"/>
                <w:noProof/>
              </w:rPr>
              <w:t>Doplňující průzkumy a měření</w:t>
            </w:r>
            <w:r w:rsidR="008178EB">
              <w:rPr>
                <w:noProof/>
                <w:webHidden/>
              </w:rPr>
              <w:tab/>
            </w:r>
            <w:r w:rsidR="008178EB">
              <w:rPr>
                <w:noProof/>
                <w:webHidden/>
              </w:rPr>
              <w:fldChar w:fldCharType="begin"/>
            </w:r>
            <w:r w:rsidR="008178EB">
              <w:rPr>
                <w:noProof/>
                <w:webHidden/>
              </w:rPr>
              <w:instrText xml:space="preserve"> PAGEREF _Toc524522251 \h </w:instrText>
            </w:r>
            <w:r w:rsidR="008178EB">
              <w:rPr>
                <w:noProof/>
                <w:webHidden/>
              </w:rPr>
            </w:r>
            <w:r w:rsidR="008178EB">
              <w:rPr>
                <w:noProof/>
                <w:webHidden/>
              </w:rPr>
              <w:fldChar w:fldCharType="separate"/>
            </w:r>
            <w:r w:rsidR="008A4748">
              <w:rPr>
                <w:noProof/>
                <w:webHidden/>
              </w:rPr>
              <w:t>5</w:t>
            </w:r>
            <w:r w:rsidR="008178EB">
              <w:rPr>
                <w:noProof/>
                <w:webHidden/>
              </w:rPr>
              <w:fldChar w:fldCharType="end"/>
            </w:r>
          </w:hyperlink>
        </w:p>
        <w:p w14:paraId="67A62552" w14:textId="77777777" w:rsidR="008178EB" w:rsidRDefault="00DA3AEB">
          <w:pPr>
            <w:pStyle w:val="Obsah1"/>
            <w:tabs>
              <w:tab w:val="left" w:pos="440"/>
              <w:tab w:val="right" w:leader="dot" w:pos="9062"/>
            </w:tabs>
            <w:rPr>
              <w:rFonts w:cstheme="minorBidi"/>
              <w:noProof/>
              <w:sz w:val="22"/>
              <w:szCs w:val="22"/>
            </w:rPr>
          </w:pPr>
          <w:hyperlink w:anchor="_Toc524522252" w:history="1">
            <w:r w:rsidR="008178EB" w:rsidRPr="0032107A">
              <w:rPr>
                <w:rStyle w:val="Hypertextovodkaz"/>
                <w:rFonts w:cs="Arial"/>
                <w:noProof/>
              </w:rPr>
              <w:t>3.</w:t>
            </w:r>
            <w:r w:rsidR="008178EB">
              <w:rPr>
                <w:rFonts w:cstheme="minorBidi"/>
                <w:noProof/>
                <w:sz w:val="22"/>
                <w:szCs w:val="22"/>
              </w:rPr>
              <w:tab/>
            </w:r>
            <w:r w:rsidR="008178EB" w:rsidRPr="0032107A">
              <w:rPr>
                <w:rStyle w:val="Hypertextovodkaz"/>
                <w:rFonts w:cs="Arial"/>
                <w:noProof/>
              </w:rPr>
              <w:t>Požadavky na standardy v budově</w:t>
            </w:r>
            <w:r w:rsidR="008178EB">
              <w:rPr>
                <w:noProof/>
                <w:webHidden/>
              </w:rPr>
              <w:tab/>
            </w:r>
            <w:r w:rsidR="008178EB">
              <w:rPr>
                <w:noProof/>
                <w:webHidden/>
              </w:rPr>
              <w:fldChar w:fldCharType="begin"/>
            </w:r>
            <w:r w:rsidR="008178EB">
              <w:rPr>
                <w:noProof/>
                <w:webHidden/>
              </w:rPr>
              <w:instrText xml:space="preserve"> PAGEREF _Toc524522252 \h </w:instrText>
            </w:r>
            <w:r w:rsidR="008178EB">
              <w:rPr>
                <w:noProof/>
                <w:webHidden/>
              </w:rPr>
            </w:r>
            <w:r w:rsidR="008178EB">
              <w:rPr>
                <w:noProof/>
                <w:webHidden/>
              </w:rPr>
              <w:fldChar w:fldCharType="separate"/>
            </w:r>
            <w:r w:rsidR="008A4748">
              <w:rPr>
                <w:noProof/>
                <w:webHidden/>
              </w:rPr>
              <w:t>5</w:t>
            </w:r>
            <w:r w:rsidR="008178EB">
              <w:rPr>
                <w:noProof/>
                <w:webHidden/>
              </w:rPr>
              <w:fldChar w:fldCharType="end"/>
            </w:r>
          </w:hyperlink>
        </w:p>
        <w:p w14:paraId="6BF2A017" w14:textId="77777777" w:rsidR="008178EB" w:rsidRDefault="00DA3AEB">
          <w:pPr>
            <w:pStyle w:val="Obsah1"/>
            <w:tabs>
              <w:tab w:val="left" w:pos="440"/>
              <w:tab w:val="right" w:leader="dot" w:pos="9062"/>
            </w:tabs>
            <w:rPr>
              <w:rFonts w:cstheme="minorBidi"/>
              <w:noProof/>
              <w:sz w:val="22"/>
              <w:szCs w:val="22"/>
            </w:rPr>
          </w:pPr>
          <w:hyperlink w:anchor="_Toc524522253" w:history="1">
            <w:r w:rsidR="008178EB" w:rsidRPr="0032107A">
              <w:rPr>
                <w:rStyle w:val="Hypertextovodkaz"/>
                <w:noProof/>
              </w:rPr>
              <w:t>4.</w:t>
            </w:r>
            <w:r w:rsidR="008178EB">
              <w:rPr>
                <w:rFonts w:cstheme="minorBidi"/>
                <w:noProof/>
                <w:sz w:val="22"/>
                <w:szCs w:val="22"/>
              </w:rPr>
              <w:tab/>
            </w:r>
            <w:r w:rsidR="008178EB" w:rsidRPr="0032107A">
              <w:rPr>
                <w:rStyle w:val="Hypertextovodkaz"/>
                <w:noProof/>
              </w:rPr>
              <w:t>Nábytek a vybavení</w:t>
            </w:r>
            <w:r w:rsidR="008178EB">
              <w:rPr>
                <w:noProof/>
                <w:webHidden/>
              </w:rPr>
              <w:tab/>
            </w:r>
            <w:r w:rsidR="008178EB">
              <w:rPr>
                <w:noProof/>
                <w:webHidden/>
              </w:rPr>
              <w:fldChar w:fldCharType="begin"/>
            </w:r>
            <w:r w:rsidR="008178EB">
              <w:rPr>
                <w:noProof/>
                <w:webHidden/>
              </w:rPr>
              <w:instrText xml:space="preserve"> PAGEREF _Toc524522253 \h </w:instrText>
            </w:r>
            <w:r w:rsidR="008178EB">
              <w:rPr>
                <w:noProof/>
                <w:webHidden/>
              </w:rPr>
            </w:r>
            <w:r w:rsidR="008178EB">
              <w:rPr>
                <w:noProof/>
                <w:webHidden/>
              </w:rPr>
              <w:fldChar w:fldCharType="separate"/>
            </w:r>
            <w:r w:rsidR="008A4748">
              <w:rPr>
                <w:noProof/>
                <w:webHidden/>
              </w:rPr>
              <w:t>13</w:t>
            </w:r>
            <w:r w:rsidR="008178EB">
              <w:rPr>
                <w:noProof/>
                <w:webHidden/>
              </w:rPr>
              <w:fldChar w:fldCharType="end"/>
            </w:r>
          </w:hyperlink>
        </w:p>
        <w:p w14:paraId="55F4825F" w14:textId="77777777" w:rsidR="008178EB" w:rsidRDefault="00DA3AEB">
          <w:pPr>
            <w:pStyle w:val="Obsah1"/>
            <w:tabs>
              <w:tab w:val="left" w:pos="440"/>
              <w:tab w:val="right" w:leader="dot" w:pos="9062"/>
            </w:tabs>
            <w:rPr>
              <w:rFonts w:cstheme="minorBidi"/>
              <w:noProof/>
              <w:sz w:val="22"/>
              <w:szCs w:val="22"/>
            </w:rPr>
          </w:pPr>
          <w:hyperlink w:anchor="_Toc524522254" w:history="1">
            <w:r w:rsidR="008178EB" w:rsidRPr="0032107A">
              <w:rPr>
                <w:rStyle w:val="Hypertextovodkaz"/>
                <w:noProof/>
              </w:rPr>
              <w:t>5.</w:t>
            </w:r>
            <w:r w:rsidR="008178EB">
              <w:rPr>
                <w:rFonts w:cstheme="minorBidi"/>
                <w:noProof/>
                <w:sz w:val="22"/>
                <w:szCs w:val="22"/>
              </w:rPr>
              <w:tab/>
            </w:r>
            <w:r w:rsidR="008178EB" w:rsidRPr="0032107A">
              <w:rPr>
                <w:rStyle w:val="Hypertextovodkaz"/>
                <w:noProof/>
              </w:rPr>
              <w:t>Požadavek na jednotlivé profese</w:t>
            </w:r>
            <w:r w:rsidR="008178EB">
              <w:rPr>
                <w:noProof/>
                <w:webHidden/>
              </w:rPr>
              <w:tab/>
            </w:r>
            <w:r w:rsidR="008178EB">
              <w:rPr>
                <w:noProof/>
                <w:webHidden/>
              </w:rPr>
              <w:fldChar w:fldCharType="begin"/>
            </w:r>
            <w:r w:rsidR="008178EB">
              <w:rPr>
                <w:noProof/>
                <w:webHidden/>
              </w:rPr>
              <w:instrText xml:space="preserve"> PAGEREF _Toc524522254 \h </w:instrText>
            </w:r>
            <w:r w:rsidR="008178EB">
              <w:rPr>
                <w:noProof/>
                <w:webHidden/>
              </w:rPr>
            </w:r>
            <w:r w:rsidR="008178EB">
              <w:rPr>
                <w:noProof/>
                <w:webHidden/>
              </w:rPr>
              <w:fldChar w:fldCharType="separate"/>
            </w:r>
            <w:r w:rsidR="008A4748">
              <w:rPr>
                <w:noProof/>
                <w:webHidden/>
              </w:rPr>
              <w:t>14</w:t>
            </w:r>
            <w:r w:rsidR="008178EB">
              <w:rPr>
                <w:noProof/>
                <w:webHidden/>
              </w:rPr>
              <w:fldChar w:fldCharType="end"/>
            </w:r>
          </w:hyperlink>
        </w:p>
        <w:p w14:paraId="203A65A2" w14:textId="77777777" w:rsidR="008178EB" w:rsidRDefault="00DA3AEB">
          <w:pPr>
            <w:pStyle w:val="Obsah2"/>
            <w:tabs>
              <w:tab w:val="left" w:pos="880"/>
              <w:tab w:val="right" w:leader="dot" w:pos="9062"/>
            </w:tabs>
            <w:rPr>
              <w:rFonts w:cstheme="minorBidi"/>
              <w:noProof/>
              <w:sz w:val="22"/>
              <w:szCs w:val="22"/>
            </w:rPr>
          </w:pPr>
          <w:hyperlink w:anchor="_Toc524522255" w:history="1">
            <w:r w:rsidR="008178EB" w:rsidRPr="0032107A">
              <w:rPr>
                <w:rStyle w:val="Hypertextovodkaz"/>
                <w:noProof/>
              </w:rPr>
              <w:t>5.1.</w:t>
            </w:r>
            <w:r w:rsidR="008178EB">
              <w:rPr>
                <w:rFonts w:cstheme="minorBidi"/>
                <w:noProof/>
                <w:sz w:val="22"/>
                <w:szCs w:val="22"/>
              </w:rPr>
              <w:tab/>
            </w:r>
            <w:r w:rsidR="008178EB" w:rsidRPr="0032107A">
              <w:rPr>
                <w:rStyle w:val="Hypertextovodkaz"/>
                <w:noProof/>
              </w:rPr>
              <w:t>Architektonicko-stavební řešení</w:t>
            </w:r>
            <w:r w:rsidR="008178EB">
              <w:rPr>
                <w:noProof/>
                <w:webHidden/>
              </w:rPr>
              <w:tab/>
            </w:r>
            <w:r w:rsidR="008178EB">
              <w:rPr>
                <w:noProof/>
                <w:webHidden/>
              </w:rPr>
              <w:fldChar w:fldCharType="begin"/>
            </w:r>
            <w:r w:rsidR="008178EB">
              <w:rPr>
                <w:noProof/>
                <w:webHidden/>
              </w:rPr>
              <w:instrText xml:space="preserve"> PAGEREF _Toc524522255 \h </w:instrText>
            </w:r>
            <w:r w:rsidR="008178EB">
              <w:rPr>
                <w:noProof/>
                <w:webHidden/>
              </w:rPr>
            </w:r>
            <w:r w:rsidR="008178EB">
              <w:rPr>
                <w:noProof/>
                <w:webHidden/>
              </w:rPr>
              <w:fldChar w:fldCharType="separate"/>
            </w:r>
            <w:r w:rsidR="008A4748">
              <w:rPr>
                <w:noProof/>
                <w:webHidden/>
              </w:rPr>
              <w:t>14</w:t>
            </w:r>
            <w:r w:rsidR="008178EB">
              <w:rPr>
                <w:noProof/>
                <w:webHidden/>
              </w:rPr>
              <w:fldChar w:fldCharType="end"/>
            </w:r>
          </w:hyperlink>
        </w:p>
        <w:p w14:paraId="7B59B9A3" w14:textId="77777777" w:rsidR="008178EB" w:rsidRDefault="00DA3AEB">
          <w:pPr>
            <w:pStyle w:val="Obsah2"/>
            <w:tabs>
              <w:tab w:val="left" w:pos="880"/>
              <w:tab w:val="right" w:leader="dot" w:pos="9062"/>
            </w:tabs>
            <w:rPr>
              <w:rFonts w:cstheme="minorBidi"/>
              <w:noProof/>
              <w:sz w:val="22"/>
              <w:szCs w:val="22"/>
            </w:rPr>
          </w:pPr>
          <w:hyperlink w:anchor="_Toc524522256" w:history="1">
            <w:r w:rsidR="008178EB" w:rsidRPr="0032107A">
              <w:rPr>
                <w:rStyle w:val="Hypertextovodkaz"/>
                <w:rFonts w:cs="Arial"/>
                <w:noProof/>
              </w:rPr>
              <w:t>5.2.</w:t>
            </w:r>
            <w:r w:rsidR="008178EB">
              <w:rPr>
                <w:rFonts w:cstheme="minorBidi"/>
                <w:noProof/>
                <w:sz w:val="22"/>
                <w:szCs w:val="22"/>
              </w:rPr>
              <w:tab/>
            </w:r>
            <w:r w:rsidR="008178EB" w:rsidRPr="0032107A">
              <w:rPr>
                <w:rStyle w:val="Hypertextovodkaz"/>
                <w:noProof/>
              </w:rPr>
              <w:t>Stavebně-konstrukční řešení</w:t>
            </w:r>
            <w:r w:rsidR="008178EB">
              <w:rPr>
                <w:noProof/>
                <w:webHidden/>
              </w:rPr>
              <w:tab/>
            </w:r>
            <w:r w:rsidR="008178EB">
              <w:rPr>
                <w:noProof/>
                <w:webHidden/>
              </w:rPr>
              <w:fldChar w:fldCharType="begin"/>
            </w:r>
            <w:r w:rsidR="008178EB">
              <w:rPr>
                <w:noProof/>
                <w:webHidden/>
              </w:rPr>
              <w:instrText xml:space="preserve"> PAGEREF _Toc524522256 \h </w:instrText>
            </w:r>
            <w:r w:rsidR="008178EB">
              <w:rPr>
                <w:noProof/>
                <w:webHidden/>
              </w:rPr>
            </w:r>
            <w:r w:rsidR="008178EB">
              <w:rPr>
                <w:noProof/>
                <w:webHidden/>
              </w:rPr>
              <w:fldChar w:fldCharType="separate"/>
            </w:r>
            <w:r w:rsidR="008A4748">
              <w:rPr>
                <w:noProof/>
                <w:webHidden/>
              </w:rPr>
              <w:t>17</w:t>
            </w:r>
            <w:r w:rsidR="008178EB">
              <w:rPr>
                <w:noProof/>
                <w:webHidden/>
              </w:rPr>
              <w:fldChar w:fldCharType="end"/>
            </w:r>
          </w:hyperlink>
        </w:p>
        <w:p w14:paraId="3C338E7D" w14:textId="77777777" w:rsidR="008178EB" w:rsidRDefault="00DA3AEB">
          <w:pPr>
            <w:pStyle w:val="Obsah2"/>
            <w:tabs>
              <w:tab w:val="left" w:pos="880"/>
              <w:tab w:val="right" w:leader="dot" w:pos="9062"/>
            </w:tabs>
            <w:rPr>
              <w:rFonts w:cstheme="minorBidi"/>
              <w:noProof/>
              <w:sz w:val="22"/>
              <w:szCs w:val="22"/>
            </w:rPr>
          </w:pPr>
          <w:hyperlink w:anchor="_Toc524522257" w:history="1">
            <w:r w:rsidR="008178EB" w:rsidRPr="0032107A">
              <w:rPr>
                <w:rStyle w:val="Hypertextovodkaz"/>
                <w:rFonts w:cs="Arial"/>
                <w:noProof/>
              </w:rPr>
              <w:t>5.3.</w:t>
            </w:r>
            <w:r w:rsidR="008178EB">
              <w:rPr>
                <w:rFonts w:cstheme="minorBidi"/>
                <w:noProof/>
                <w:sz w:val="22"/>
                <w:szCs w:val="22"/>
              </w:rPr>
              <w:tab/>
            </w:r>
            <w:r w:rsidR="008178EB" w:rsidRPr="0032107A">
              <w:rPr>
                <w:rStyle w:val="Hypertextovodkaz"/>
                <w:noProof/>
              </w:rPr>
              <w:t>Požárně bezpečnostní řešení</w:t>
            </w:r>
            <w:r w:rsidR="008178EB">
              <w:rPr>
                <w:noProof/>
                <w:webHidden/>
              </w:rPr>
              <w:tab/>
            </w:r>
            <w:r w:rsidR="008178EB">
              <w:rPr>
                <w:noProof/>
                <w:webHidden/>
              </w:rPr>
              <w:fldChar w:fldCharType="begin"/>
            </w:r>
            <w:r w:rsidR="008178EB">
              <w:rPr>
                <w:noProof/>
                <w:webHidden/>
              </w:rPr>
              <w:instrText xml:space="preserve"> PAGEREF _Toc524522257 \h </w:instrText>
            </w:r>
            <w:r w:rsidR="008178EB">
              <w:rPr>
                <w:noProof/>
                <w:webHidden/>
              </w:rPr>
            </w:r>
            <w:r w:rsidR="008178EB">
              <w:rPr>
                <w:noProof/>
                <w:webHidden/>
              </w:rPr>
              <w:fldChar w:fldCharType="separate"/>
            </w:r>
            <w:r w:rsidR="008A4748">
              <w:rPr>
                <w:noProof/>
                <w:webHidden/>
              </w:rPr>
              <w:t>18</w:t>
            </w:r>
            <w:r w:rsidR="008178EB">
              <w:rPr>
                <w:noProof/>
                <w:webHidden/>
              </w:rPr>
              <w:fldChar w:fldCharType="end"/>
            </w:r>
          </w:hyperlink>
        </w:p>
        <w:p w14:paraId="20EE1705" w14:textId="77777777" w:rsidR="008178EB" w:rsidRDefault="00DA3AEB">
          <w:pPr>
            <w:pStyle w:val="Obsah2"/>
            <w:tabs>
              <w:tab w:val="left" w:pos="880"/>
              <w:tab w:val="right" w:leader="dot" w:pos="9062"/>
            </w:tabs>
            <w:rPr>
              <w:rFonts w:cstheme="minorBidi"/>
              <w:noProof/>
              <w:sz w:val="22"/>
              <w:szCs w:val="22"/>
            </w:rPr>
          </w:pPr>
          <w:hyperlink w:anchor="_Toc524522258" w:history="1">
            <w:r w:rsidR="008178EB" w:rsidRPr="0032107A">
              <w:rPr>
                <w:rStyle w:val="Hypertextovodkaz"/>
                <w:rFonts w:cs="Arial"/>
                <w:noProof/>
              </w:rPr>
              <w:t>5.4.</w:t>
            </w:r>
            <w:r w:rsidR="008178EB">
              <w:rPr>
                <w:rFonts w:cstheme="minorBidi"/>
                <w:noProof/>
                <w:sz w:val="22"/>
                <w:szCs w:val="22"/>
              </w:rPr>
              <w:tab/>
            </w:r>
            <w:r w:rsidR="008178EB" w:rsidRPr="0032107A">
              <w:rPr>
                <w:rStyle w:val="Hypertextovodkaz"/>
                <w:noProof/>
              </w:rPr>
              <w:t>Plynové zařízení</w:t>
            </w:r>
            <w:r w:rsidR="008178EB">
              <w:rPr>
                <w:noProof/>
                <w:webHidden/>
              </w:rPr>
              <w:tab/>
            </w:r>
            <w:r w:rsidR="008178EB">
              <w:rPr>
                <w:noProof/>
                <w:webHidden/>
              </w:rPr>
              <w:fldChar w:fldCharType="begin"/>
            </w:r>
            <w:r w:rsidR="008178EB">
              <w:rPr>
                <w:noProof/>
                <w:webHidden/>
              </w:rPr>
              <w:instrText xml:space="preserve"> PAGEREF _Toc524522258 \h </w:instrText>
            </w:r>
            <w:r w:rsidR="008178EB">
              <w:rPr>
                <w:noProof/>
                <w:webHidden/>
              </w:rPr>
            </w:r>
            <w:r w:rsidR="008178EB">
              <w:rPr>
                <w:noProof/>
                <w:webHidden/>
              </w:rPr>
              <w:fldChar w:fldCharType="separate"/>
            </w:r>
            <w:r w:rsidR="008A4748">
              <w:rPr>
                <w:noProof/>
                <w:webHidden/>
              </w:rPr>
              <w:t>19</w:t>
            </w:r>
            <w:r w:rsidR="008178EB">
              <w:rPr>
                <w:noProof/>
                <w:webHidden/>
              </w:rPr>
              <w:fldChar w:fldCharType="end"/>
            </w:r>
          </w:hyperlink>
        </w:p>
        <w:p w14:paraId="68F5EAD6" w14:textId="77777777" w:rsidR="008178EB" w:rsidRDefault="00DA3AEB">
          <w:pPr>
            <w:pStyle w:val="Obsah2"/>
            <w:tabs>
              <w:tab w:val="left" w:pos="880"/>
              <w:tab w:val="right" w:leader="dot" w:pos="9062"/>
            </w:tabs>
            <w:rPr>
              <w:rFonts w:cstheme="minorBidi"/>
              <w:noProof/>
              <w:sz w:val="22"/>
              <w:szCs w:val="22"/>
            </w:rPr>
          </w:pPr>
          <w:hyperlink w:anchor="_Toc524522259" w:history="1">
            <w:r w:rsidR="008178EB" w:rsidRPr="0032107A">
              <w:rPr>
                <w:rStyle w:val="Hypertextovodkaz"/>
                <w:rFonts w:cs="Arial"/>
                <w:noProof/>
              </w:rPr>
              <w:t>5.5.</w:t>
            </w:r>
            <w:r w:rsidR="008178EB">
              <w:rPr>
                <w:rFonts w:cstheme="minorBidi"/>
                <w:noProof/>
                <w:sz w:val="22"/>
                <w:szCs w:val="22"/>
              </w:rPr>
              <w:tab/>
            </w:r>
            <w:r w:rsidR="008178EB" w:rsidRPr="0032107A">
              <w:rPr>
                <w:rStyle w:val="Hypertextovodkaz"/>
                <w:noProof/>
              </w:rPr>
              <w:t>Retence a akumulace dešťových vod</w:t>
            </w:r>
            <w:r w:rsidR="008178EB">
              <w:rPr>
                <w:noProof/>
                <w:webHidden/>
              </w:rPr>
              <w:tab/>
            </w:r>
            <w:r w:rsidR="008178EB">
              <w:rPr>
                <w:noProof/>
                <w:webHidden/>
              </w:rPr>
              <w:fldChar w:fldCharType="begin"/>
            </w:r>
            <w:r w:rsidR="008178EB">
              <w:rPr>
                <w:noProof/>
                <w:webHidden/>
              </w:rPr>
              <w:instrText xml:space="preserve"> PAGEREF _Toc524522259 \h </w:instrText>
            </w:r>
            <w:r w:rsidR="008178EB">
              <w:rPr>
                <w:noProof/>
                <w:webHidden/>
              </w:rPr>
            </w:r>
            <w:r w:rsidR="008178EB">
              <w:rPr>
                <w:noProof/>
                <w:webHidden/>
              </w:rPr>
              <w:fldChar w:fldCharType="separate"/>
            </w:r>
            <w:r w:rsidR="008A4748">
              <w:rPr>
                <w:noProof/>
                <w:webHidden/>
              </w:rPr>
              <w:t>19</w:t>
            </w:r>
            <w:r w:rsidR="008178EB">
              <w:rPr>
                <w:noProof/>
                <w:webHidden/>
              </w:rPr>
              <w:fldChar w:fldCharType="end"/>
            </w:r>
          </w:hyperlink>
        </w:p>
        <w:p w14:paraId="3D3F13A5" w14:textId="77777777" w:rsidR="008178EB" w:rsidRDefault="00DA3AEB">
          <w:pPr>
            <w:pStyle w:val="Obsah2"/>
            <w:tabs>
              <w:tab w:val="left" w:pos="880"/>
              <w:tab w:val="right" w:leader="dot" w:pos="9062"/>
            </w:tabs>
            <w:rPr>
              <w:rFonts w:cstheme="minorBidi"/>
              <w:noProof/>
              <w:sz w:val="22"/>
              <w:szCs w:val="22"/>
            </w:rPr>
          </w:pPr>
          <w:hyperlink w:anchor="_Toc524522260" w:history="1">
            <w:r w:rsidR="008178EB" w:rsidRPr="0032107A">
              <w:rPr>
                <w:rStyle w:val="Hypertextovodkaz"/>
                <w:rFonts w:cs="Arial"/>
                <w:noProof/>
              </w:rPr>
              <w:t>5.6.</w:t>
            </w:r>
            <w:r w:rsidR="008178EB">
              <w:rPr>
                <w:rFonts w:cstheme="minorBidi"/>
                <w:noProof/>
                <w:sz w:val="22"/>
                <w:szCs w:val="22"/>
              </w:rPr>
              <w:tab/>
            </w:r>
            <w:r w:rsidR="008178EB" w:rsidRPr="0032107A">
              <w:rPr>
                <w:rStyle w:val="Hypertextovodkaz"/>
                <w:noProof/>
              </w:rPr>
              <w:t>Zdravotně technické instalace</w:t>
            </w:r>
            <w:r w:rsidR="008178EB">
              <w:rPr>
                <w:noProof/>
                <w:webHidden/>
              </w:rPr>
              <w:tab/>
            </w:r>
            <w:r w:rsidR="008178EB">
              <w:rPr>
                <w:noProof/>
                <w:webHidden/>
              </w:rPr>
              <w:fldChar w:fldCharType="begin"/>
            </w:r>
            <w:r w:rsidR="008178EB">
              <w:rPr>
                <w:noProof/>
                <w:webHidden/>
              </w:rPr>
              <w:instrText xml:space="preserve"> PAGEREF _Toc524522260 \h </w:instrText>
            </w:r>
            <w:r w:rsidR="008178EB">
              <w:rPr>
                <w:noProof/>
                <w:webHidden/>
              </w:rPr>
            </w:r>
            <w:r w:rsidR="008178EB">
              <w:rPr>
                <w:noProof/>
                <w:webHidden/>
              </w:rPr>
              <w:fldChar w:fldCharType="separate"/>
            </w:r>
            <w:r w:rsidR="008A4748">
              <w:rPr>
                <w:noProof/>
                <w:webHidden/>
              </w:rPr>
              <w:t>19</w:t>
            </w:r>
            <w:r w:rsidR="008178EB">
              <w:rPr>
                <w:noProof/>
                <w:webHidden/>
              </w:rPr>
              <w:fldChar w:fldCharType="end"/>
            </w:r>
          </w:hyperlink>
        </w:p>
        <w:p w14:paraId="37E17D1B" w14:textId="77777777" w:rsidR="008178EB" w:rsidRDefault="00DA3AEB">
          <w:pPr>
            <w:pStyle w:val="Obsah2"/>
            <w:tabs>
              <w:tab w:val="left" w:pos="880"/>
              <w:tab w:val="right" w:leader="dot" w:pos="9062"/>
            </w:tabs>
            <w:rPr>
              <w:rFonts w:cstheme="minorBidi"/>
              <w:noProof/>
              <w:sz w:val="22"/>
              <w:szCs w:val="22"/>
            </w:rPr>
          </w:pPr>
          <w:hyperlink w:anchor="_Toc524522261" w:history="1">
            <w:r w:rsidR="008178EB" w:rsidRPr="0032107A">
              <w:rPr>
                <w:rStyle w:val="Hypertextovodkaz"/>
                <w:rFonts w:cs="Arial"/>
                <w:noProof/>
              </w:rPr>
              <w:t>5.7.</w:t>
            </w:r>
            <w:r w:rsidR="008178EB">
              <w:rPr>
                <w:rFonts w:cstheme="minorBidi"/>
                <w:noProof/>
                <w:sz w:val="22"/>
                <w:szCs w:val="22"/>
              </w:rPr>
              <w:tab/>
            </w:r>
            <w:r w:rsidR="008178EB" w:rsidRPr="0032107A">
              <w:rPr>
                <w:rStyle w:val="Hypertextovodkaz"/>
                <w:noProof/>
              </w:rPr>
              <w:t>Vzduchotechnika</w:t>
            </w:r>
            <w:r w:rsidR="008178EB">
              <w:rPr>
                <w:noProof/>
                <w:webHidden/>
              </w:rPr>
              <w:tab/>
            </w:r>
            <w:r w:rsidR="008178EB">
              <w:rPr>
                <w:noProof/>
                <w:webHidden/>
              </w:rPr>
              <w:fldChar w:fldCharType="begin"/>
            </w:r>
            <w:r w:rsidR="008178EB">
              <w:rPr>
                <w:noProof/>
                <w:webHidden/>
              </w:rPr>
              <w:instrText xml:space="preserve"> PAGEREF _Toc524522261 \h </w:instrText>
            </w:r>
            <w:r w:rsidR="008178EB">
              <w:rPr>
                <w:noProof/>
                <w:webHidden/>
              </w:rPr>
            </w:r>
            <w:r w:rsidR="008178EB">
              <w:rPr>
                <w:noProof/>
                <w:webHidden/>
              </w:rPr>
              <w:fldChar w:fldCharType="separate"/>
            </w:r>
            <w:r w:rsidR="008A4748">
              <w:rPr>
                <w:noProof/>
                <w:webHidden/>
              </w:rPr>
              <w:t>20</w:t>
            </w:r>
            <w:r w:rsidR="008178EB">
              <w:rPr>
                <w:noProof/>
                <w:webHidden/>
              </w:rPr>
              <w:fldChar w:fldCharType="end"/>
            </w:r>
          </w:hyperlink>
        </w:p>
        <w:p w14:paraId="60893851" w14:textId="77777777" w:rsidR="008178EB" w:rsidRDefault="00DA3AEB">
          <w:pPr>
            <w:pStyle w:val="Obsah2"/>
            <w:tabs>
              <w:tab w:val="left" w:pos="880"/>
              <w:tab w:val="right" w:leader="dot" w:pos="9062"/>
            </w:tabs>
            <w:rPr>
              <w:rFonts w:cstheme="minorBidi"/>
              <w:noProof/>
              <w:sz w:val="22"/>
              <w:szCs w:val="22"/>
            </w:rPr>
          </w:pPr>
          <w:hyperlink w:anchor="_Toc524522262" w:history="1">
            <w:r w:rsidR="008178EB" w:rsidRPr="0032107A">
              <w:rPr>
                <w:rStyle w:val="Hypertextovodkaz"/>
                <w:rFonts w:cs="Arial"/>
                <w:noProof/>
              </w:rPr>
              <w:t>5.8.</w:t>
            </w:r>
            <w:r w:rsidR="008178EB">
              <w:rPr>
                <w:rFonts w:cstheme="minorBidi"/>
                <w:noProof/>
                <w:sz w:val="22"/>
                <w:szCs w:val="22"/>
              </w:rPr>
              <w:tab/>
            </w:r>
            <w:r w:rsidR="008178EB" w:rsidRPr="0032107A">
              <w:rPr>
                <w:rStyle w:val="Hypertextovodkaz"/>
                <w:noProof/>
              </w:rPr>
              <w:t>Vytápění</w:t>
            </w:r>
            <w:r w:rsidR="008178EB">
              <w:rPr>
                <w:noProof/>
                <w:webHidden/>
              </w:rPr>
              <w:tab/>
            </w:r>
            <w:r w:rsidR="008178EB">
              <w:rPr>
                <w:noProof/>
                <w:webHidden/>
              </w:rPr>
              <w:fldChar w:fldCharType="begin"/>
            </w:r>
            <w:r w:rsidR="008178EB">
              <w:rPr>
                <w:noProof/>
                <w:webHidden/>
              </w:rPr>
              <w:instrText xml:space="preserve"> PAGEREF _Toc524522262 \h </w:instrText>
            </w:r>
            <w:r w:rsidR="008178EB">
              <w:rPr>
                <w:noProof/>
                <w:webHidden/>
              </w:rPr>
            </w:r>
            <w:r w:rsidR="008178EB">
              <w:rPr>
                <w:noProof/>
                <w:webHidden/>
              </w:rPr>
              <w:fldChar w:fldCharType="separate"/>
            </w:r>
            <w:r w:rsidR="008A4748">
              <w:rPr>
                <w:noProof/>
                <w:webHidden/>
              </w:rPr>
              <w:t>20</w:t>
            </w:r>
            <w:r w:rsidR="008178EB">
              <w:rPr>
                <w:noProof/>
                <w:webHidden/>
              </w:rPr>
              <w:fldChar w:fldCharType="end"/>
            </w:r>
          </w:hyperlink>
        </w:p>
        <w:p w14:paraId="0B426E85" w14:textId="77777777" w:rsidR="008178EB" w:rsidRDefault="00DA3AEB">
          <w:pPr>
            <w:pStyle w:val="Obsah2"/>
            <w:tabs>
              <w:tab w:val="left" w:pos="880"/>
              <w:tab w:val="right" w:leader="dot" w:pos="9062"/>
            </w:tabs>
            <w:rPr>
              <w:rFonts w:cstheme="minorBidi"/>
              <w:noProof/>
              <w:sz w:val="22"/>
              <w:szCs w:val="22"/>
            </w:rPr>
          </w:pPr>
          <w:hyperlink w:anchor="_Toc524522263" w:history="1">
            <w:r w:rsidR="008178EB" w:rsidRPr="0032107A">
              <w:rPr>
                <w:rStyle w:val="Hypertextovodkaz"/>
                <w:rFonts w:cs="Arial"/>
                <w:noProof/>
              </w:rPr>
              <w:t>5.9.</w:t>
            </w:r>
            <w:r w:rsidR="008178EB">
              <w:rPr>
                <w:rFonts w:cstheme="minorBidi"/>
                <w:noProof/>
                <w:sz w:val="22"/>
                <w:szCs w:val="22"/>
              </w:rPr>
              <w:tab/>
            </w:r>
            <w:r w:rsidR="008178EB" w:rsidRPr="0032107A">
              <w:rPr>
                <w:rStyle w:val="Hypertextovodkaz"/>
                <w:noProof/>
              </w:rPr>
              <w:t>Silnoproud</w:t>
            </w:r>
            <w:r w:rsidR="008178EB">
              <w:rPr>
                <w:noProof/>
                <w:webHidden/>
              </w:rPr>
              <w:tab/>
            </w:r>
            <w:r w:rsidR="008178EB">
              <w:rPr>
                <w:noProof/>
                <w:webHidden/>
              </w:rPr>
              <w:fldChar w:fldCharType="begin"/>
            </w:r>
            <w:r w:rsidR="008178EB">
              <w:rPr>
                <w:noProof/>
                <w:webHidden/>
              </w:rPr>
              <w:instrText xml:space="preserve"> PAGEREF _Toc524522263 \h </w:instrText>
            </w:r>
            <w:r w:rsidR="008178EB">
              <w:rPr>
                <w:noProof/>
                <w:webHidden/>
              </w:rPr>
            </w:r>
            <w:r w:rsidR="008178EB">
              <w:rPr>
                <w:noProof/>
                <w:webHidden/>
              </w:rPr>
              <w:fldChar w:fldCharType="separate"/>
            </w:r>
            <w:r w:rsidR="008A4748">
              <w:rPr>
                <w:noProof/>
                <w:webHidden/>
              </w:rPr>
              <w:t>21</w:t>
            </w:r>
            <w:r w:rsidR="008178EB">
              <w:rPr>
                <w:noProof/>
                <w:webHidden/>
              </w:rPr>
              <w:fldChar w:fldCharType="end"/>
            </w:r>
          </w:hyperlink>
        </w:p>
        <w:p w14:paraId="0E9697CC" w14:textId="77777777" w:rsidR="008178EB" w:rsidRDefault="00DA3AEB">
          <w:pPr>
            <w:pStyle w:val="Obsah2"/>
            <w:tabs>
              <w:tab w:val="left" w:pos="1100"/>
              <w:tab w:val="right" w:leader="dot" w:pos="9062"/>
            </w:tabs>
            <w:rPr>
              <w:rFonts w:cstheme="minorBidi"/>
              <w:noProof/>
              <w:sz w:val="22"/>
              <w:szCs w:val="22"/>
            </w:rPr>
          </w:pPr>
          <w:hyperlink w:anchor="_Toc524522264" w:history="1">
            <w:r w:rsidR="008178EB" w:rsidRPr="0032107A">
              <w:rPr>
                <w:rStyle w:val="Hypertextovodkaz"/>
                <w:rFonts w:cs="Arial"/>
                <w:noProof/>
              </w:rPr>
              <w:t>5.10.</w:t>
            </w:r>
            <w:r w:rsidR="008178EB">
              <w:rPr>
                <w:rFonts w:cstheme="minorBidi"/>
                <w:noProof/>
                <w:sz w:val="22"/>
                <w:szCs w:val="22"/>
              </w:rPr>
              <w:tab/>
            </w:r>
            <w:r w:rsidR="008178EB" w:rsidRPr="0032107A">
              <w:rPr>
                <w:rStyle w:val="Hypertextovodkaz"/>
                <w:noProof/>
              </w:rPr>
              <w:t>Slaboproud</w:t>
            </w:r>
            <w:r w:rsidR="008178EB">
              <w:rPr>
                <w:noProof/>
                <w:webHidden/>
              </w:rPr>
              <w:tab/>
            </w:r>
            <w:r w:rsidR="008178EB">
              <w:rPr>
                <w:noProof/>
                <w:webHidden/>
              </w:rPr>
              <w:fldChar w:fldCharType="begin"/>
            </w:r>
            <w:r w:rsidR="008178EB">
              <w:rPr>
                <w:noProof/>
                <w:webHidden/>
              </w:rPr>
              <w:instrText xml:space="preserve"> PAGEREF _Toc524522264 \h </w:instrText>
            </w:r>
            <w:r w:rsidR="008178EB">
              <w:rPr>
                <w:noProof/>
                <w:webHidden/>
              </w:rPr>
            </w:r>
            <w:r w:rsidR="008178EB">
              <w:rPr>
                <w:noProof/>
                <w:webHidden/>
              </w:rPr>
              <w:fldChar w:fldCharType="separate"/>
            </w:r>
            <w:r w:rsidR="008A4748">
              <w:rPr>
                <w:noProof/>
                <w:webHidden/>
              </w:rPr>
              <w:t>22</w:t>
            </w:r>
            <w:r w:rsidR="008178EB">
              <w:rPr>
                <w:noProof/>
                <w:webHidden/>
              </w:rPr>
              <w:fldChar w:fldCharType="end"/>
            </w:r>
          </w:hyperlink>
        </w:p>
        <w:p w14:paraId="424A186B" w14:textId="77777777" w:rsidR="008178EB" w:rsidRDefault="00DA3AEB">
          <w:pPr>
            <w:pStyle w:val="Obsah1"/>
            <w:tabs>
              <w:tab w:val="left" w:pos="440"/>
              <w:tab w:val="right" w:leader="dot" w:pos="9062"/>
            </w:tabs>
            <w:rPr>
              <w:rFonts w:cstheme="minorBidi"/>
              <w:noProof/>
              <w:sz w:val="22"/>
              <w:szCs w:val="22"/>
            </w:rPr>
          </w:pPr>
          <w:hyperlink w:anchor="_Toc524522265" w:history="1">
            <w:r w:rsidR="008178EB" w:rsidRPr="0032107A">
              <w:rPr>
                <w:rStyle w:val="Hypertextovodkaz"/>
                <w:rFonts w:cs="Arial"/>
                <w:noProof/>
              </w:rPr>
              <w:t>6.</w:t>
            </w:r>
            <w:r w:rsidR="008178EB">
              <w:rPr>
                <w:rFonts w:cstheme="minorBidi"/>
                <w:noProof/>
                <w:sz w:val="22"/>
                <w:szCs w:val="22"/>
              </w:rPr>
              <w:tab/>
            </w:r>
            <w:r w:rsidR="008178EB" w:rsidRPr="0032107A">
              <w:rPr>
                <w:rStyle w:val="Hypertextovodkaz"/>
                <w:noProof/>
              </w:rPr>
              <w:t>Požadavky na vnitřní prostředí stavby</w:t>
            </w:r>
            <w:r w:rsidR="008178EB">
              <w:rPr>
                <w:noProof/>
                <w:webHidden/>
              </w:rPr>
              <w:tab/>
            </w:r>
            <w:r w:rsidR="008178EB">
              <w:rPr>
                <w:noProof/>
                <w:webHidden/>
              </w:rPr>
              <w:fldChar w:fldCharType="begin"/>
            </w:r>
            <w:r w:rsidR="008178EB">
              <w:rPr>
                <w:noProof/>
                <w:webHidden/>
              </w:rPr>
              <w:instrText xml:space="preserve"> PAGEREF _Toc524522265 \h </w:instrText>
            </w:r>
            <w:r w:rsidR="008178EB">
              <w:rPr>
                <w:noProof/>
                <w:webHidden/>
              </w:rPr>
            </w:r>
            <w:r w:rsidR="008178EB">
              <w:rPr>
                <w:noProof/>
                <w:webHidden/>
              </w:rPr>
              <w:fldChar w:fldCharType="separate"/>
            </w:r>
            <w:r w:rsidR="008A4748">
              <w:rPr>
                <w:noProof/>
                <w:webHidden/>
              </w:rPr>
              <w:t>22</w:t>
            </w:r>
            <w:r w:rsidR="008178EB">
              <w:rPr>
                <w:noProof/>
                <w:webHidden/>
              </w:rPr>
              <w:fldChar w:fldCharType="end"/>
            </w:r>
          </w:hyperlink>
        </w:p>
        <w:p w14:paraId="2F979A43" w14:textId="77777777" w:rsidR="008178EB" w:rsidRDefault="00DA3AEB">
          <w:pPr>
            <w:pStyle w:val="Obsah2"/>
            <w:tabs>
              <w:tab w:val="left" w:pos="880"/>
              <w:tab w:val="right" w:leader="dot" w:pos="9062"/>
            </w:tabs>
            <w:rPr>
              <w:rFonts w:cstheme="minorBidi"/>
              <w:noProof/>
              <w:sz w:val="22"/>
              <w:szCs w:val="22"/>
            </w:rPr>
          </w:pPr>
          <w:hyperlink w:anchor="_Toc524522266" w:history="1">
            <w:r w:rsidR="008178EB" w:rsidRPr="0032107A">
              <w:rPr>
                <w:rStyle w:val="Hypertextovodkaz"/>
                <w:rFonts w:cs="Arial"/>
                <w:noProof/>
              </w:rPr>
              <w:t>6.1.</w:t>
            </w:r>
            <w:r w:rsidR="008178EB">
              <w:rPr>
                <w:rFonts w:cstheme="minorBidi"/>
                <w:noProof/>
                <w:sz w:val="22"/>
                <w:szCs w:val="22"/>
              </w:rPr>
              <w:tab/>
            </w:r>
            <w:r w:rsidR="008178EB" w:rsidRPr="0032107A">
              <w:rPr>
                <w:rStyle w:val="Hypertextovodkaz"/>
                <w:noProof/>
              </w:rPr>
              <w:t>Světelná technika</w:t>
            </w:r>
            <w:r w:rsidR="008178EB">
              <w:rPr>
                <w:noProof/>
                <w:webHidden/>
              </w:rPr>
              <w:tab/>
            </w:r>
            <w:r w:rsidR="008178EB">
              <w:rPr>
                <w:noProof/>
                <w:webHidden/>
              </w:rPr>
              <w:fldChar w:fldCharType="begin"/>
            </w:r>
            <w:r w:rsidR="008178EB">
              <w:rPr>
                <w:noProof/>
                <w:webHidden/>
              </w:rPr>
              <w:instrText xml:space="preserve"> PAGEREF _Toc524522266 \h </w:instrText>
            </w:r>
            <w:r w:rsidR="008178EB">
              <w:rPr>
                <w:noProof/>
                <w:webHidden/>
              </w:rPr>
            </w:r>
            <w:r w:rsidR="008178EB">
              <w:rPr>
                <w:noProof/>
                <w:webHidden/>
              </w:rPr>
              <w:fldChar w:fldCharType="separate"/>
            </w:r>
            <w:r w:rsidR="008A4748">
              <w:rPr>
                <w:noProof/>
                <w:webHidden/>
              </w:rPr>
              <w:t>22</w:t>
            </w:r>
            <w:r w:rsidR="008178EB">
              <w:rPr>
                <w:noProof/>
                <w:webHidden/>
              </w:rPr>
              <w:fldChar w:fldCharType="end"/>
            </w:r>
          </w:hyperlink>
        </w:p>
        <w:p w14:paraId="6605CA90" w14:textId="77777777" w:rsidR="008178EB" w:rsidRDefault="00DA3AEB">
          <w:pPr>
            <w:pStyle w:val="Obsah2"/>
            <w:tabs>
              <w:tab w:val="left" w:pos="880"/>
              <w:tab w:val="right" w:leader="dot" w:pos="9062"/>
            </w:tabs>
            <w:rPr>
              <w:rFonts w:cstheme="minorBidi"/>
              <w:noProof/>
              <w:sz w:val="22"/>
              <w:szCs w:val="22"/>
            </w:rPr>
          </w:pPr>
          <w:hyperlink w:anchor="_Toc524522267" w:history="1">
            <w:r w:rsidR="008178EB" w:rsidRPr="0032107A">
              <w:rPr>
                <w:rStyle w:val="Hypertextovodkaz"/>
                <w:rFonts w:cs="Arial"/>
                <w:noProof/>
              </w:rPr>
              <w:t>6.2.</w:t>
            </w:r>
            <w:r w:rsidR="008178EB">
              <w:rPr>
                <w:rFonts w:cstheme="minorBidi"/>
                <w:noProof/>
                <w:sz w:val="22"/>
                <w:szCs w:val="22"/>
              </w:rPr>
              <w:tab/>
            </w:r>
            <w:r w:rsidR="008178EB" w:rsidRPr="0032107A">
              <w:rPr>
                <w:rStyle w:val="Hypertextovodkaz"/>
                <w:noProof/>
              </w:rPr>
              <w:t>Tepelná ochrana budovy</w:t>
            </w:r>
            <w:r w:rsidR="008178EB">
              <w:rPr>
                <w:noProof/>
                <w:webHidden/>
              </w:rPr>
              <w:tab/>
            </w:r>
            <w:r w:rsidR="008178EB">
              <w:rPr>
                <w:noProof/>
                <w:webHidden/>
              </w:rPr>
              <w:fldChar w:fldCharType="begin"/>
            </w:r>
            <w:r w:rsidR="008178EB">
              <w:rPr>
                <w:noProof/>
                <w:webHidden/>
              </w:rPr>
              <w:instrText xml:space="preserve"> PAGEREF _Toc524522267 \h </w:instrText>
            </w:r>
            <w:r w:rsidR="008178EB">
              <w:rPr>
                <w:noProof/>
                <w:webHidden/>
              </w:rPr>
            </w:r>
            <w:r w:rsidR="008178EB">
              <w:rPr>
                <w:noProof/>
                <w:webHidden/>
              </w:rPr>
              <w:fldChar w:fldCharType="separate"/>
            </w:r>
            <w:r w:rsidR="008A4748">
              <w:rPr>
                <w:noProof/>
                <w:webHidden/>
              </w:rPr>
              <w:t>22</w:t>
            </w:r>
            <w:r w:rsidR="008178EB">
              <w:rPr>
                <w:noProof/>
                <w:webHidden/>
              </w:rPr>
              <w:fldChar w:fldCharType="end"/>
            </w:r>
          </w:hyperlink>
        </w:p>
        <w:p w14:paraId="0738E86F" w14:textId="77777777" w:rsidR="008178EB" w:rsidRDefault="00DA3AEB">
          <w:pPr>
            <w:pStyle w:val="Obsah2"/>
            <w:tabs>
              <w:tab w:val="left" w:pos="880"/>
              <w:tab w:val="right" w:leader="dot" w:pos="9062"/>
            </w:tabs>
            <w:rPr>
              <w:rFonts w:cstheme="minorBidi"/>
              <w:noProof/>
              <w:sz w:val="22"/>
              <w:szCs w:val="22"/>
            </w:rPr>
          </w:pPr>
          <w:hyperlink w:anchor="_Toc524522268" w:history="1">
            <w:r w:rsidR="008178EB" w:rsidRPr="0032107A">
              <w:rPr>
                <w:rStyle w:val="Hypertextovodkaz"/>
                <w:rFonts w:cs="Arial"/>
                <w:noProof/>
              </w:rPr>
              <w:t>6.3.</w:t>
            </w:r>
            <w:r w:rsidR="008178EB">
              <w:rPr>
                <w:rFonts w:cstheme="minorBidi"/>
                <w:noProof/>
                <w:sz w:val="22"/>
                <w:szCs w:val="22"/>
              </w:rPr>
              <w:tab/>
            </w:r>
            <w:r w:rsidR="008178EB" w:rsidRPr="0032107A">
              <w:rPr>
                <w:rStyle w:val="Hypertextovodkaz"/>
                <w:noProof/>
              </w:rPr>
              <w:t>Akustika</w:t>
            </w:r>
            <w:r w:rsidR="008178EB">
              <w:rPr>
                <w:noProof/>
                <w:webHidden/>
              </w:rPr>
              <w:tab/>
            </w:r>
            <w:r w:rsidR="008178EB">
              <w:rPr>
                <w:noProof/>
                <w:webHidden/>
              </w:rPr>
              <w:fldChar w:fldCharType="begin"/>
            </w:r>
            <w:r w:rsidR="008178EB">
              <w:rPr>
                <w:noProof/>
                <w:webHidden/>
              </w:rPr>
              <w:instrText xml:space="preserve"> PAGEREF _Toc524522268 \h </w:instrText>
            </w:r>
            <w:r w:rsidR="008178EB">
              <w:rPr>
                <w:noProof/>
                <w:webHidden/>
              </w:rPr>
            </w:r>
            <w:r w:rsidR="008178EB">
              <w:rPr>
                <w:noProof/>
                <w:webHidden/>
              </w:rPr>
              <w:fldChar w:fldCharType="separate"/>
            </w:r>
            <w:r w:rsidR="008A4748">
              <w:rPr>
                <w:noProof/>
                <w:webHidden/>
              </w:rPr>
              <w:t>24</w:t>
            </w:r>
            <w:r w:rsidR="008178EB">
              <w:rPr>
                <w:noProof/>
                <w:webHidden/>
              </w:rPr>
              <w:fldChar w:fldCharType="end"/>
            </w:r>
          </w:hyperlink>
        </w:p>
        <w:p w14:paraId="2D398FF1" w14:textId="77777777" w:rsidR="008178EB" w:rsidRDefault="00DA3AEB">
          <w:pPr>
            <w:pStyle w:val="Obsah1"/>
            <w:tabs>
              <w:tab w:val="left" w:pos="440"/>
              <w:tab w:val="right" w:leader="dot" w:pos="9062"/>
            </w:tabs>
            <w:rPr>
              <w:rFonts w:cstheme="minorBidi"/>
              <w:noProof/>
              <w:sz w:val="22"/>
              <w:szCs w:val="22"/>
            </w:rPr>
          </w:pPr>
          <w:hyperlink w:anchor="_Toc524522269" w:history="1">
            <w:r w:rsidR="008178EB" w:rsidRPr="0032107A">
              <w:rPr>
                <w:rStyle w:val="Hypertextovodkaz"/>
                <w:rFonts w:cs="Arial"/>
                <w:noProof/>
              </w:rPr>
              <w:t>7.</w:t>
            </w:r>
            <w:r w:rsidR="008178EB">
              <w:rPr>
                <w:rFonts w:cstheme="minorBidi"/>
                <w:noProof/>
                <w:sz w:val="22"/>
                <w:szCs w:val="22"/>
              </w:rPr>
              <w:tab/>
            </w:r>
            <w:r w:rsidR="008178EB" w:rsidRPr="0032107A">
              <w:rPr>
                <w:rStyle w:val="Hypertextovodkaz"/>
                <w:noProof/>
              </w:rPr>
              <w:t>Přílohy</w:t>
            </w:r>
            <w:r w:rsidR="008178EB">
              <w:rPr>
                <w:noProof/>
                <w:webHidden/>
              </w:rPr>
              <w:tab/>
            </w:r>
            <w:r w:rsidR="008178EB">
              <w:rPr>
                <w:noProof/>
                <w:webHidden/>
              </w:rPr>
              <w:fldChar w:fldCharType="begin"/>
            </w:r>
            <w:r w:rsidR="008178EB">
              <w:rPr>
                <w:noProof/>
                <w:webHidden/>
              </w:rPr>
              <w:instrText xml:space="preserve"> PAGEREF _Toc524522269 \h </w:instrText>
            </w:r>
            <w:r w:rsidR="008178EB">
              <w:rPr>
                <w:noProof/>
                <w:webHidden/>
              </w:rPr>
            </w:r>
            <w:r w:rsidR="008178EB">
              <w:rPr>
                <w:noProof/>
                <w:webHidden/>
              </w:rPr>
              <w:fldChar w:fldCharType="separate"/>
            </w:r>
            <w:r w:rsidR="008A4748">
              <w:rPr>
                <w:noProof/>
                <w:webHidden/>
              </w:rPr>
              <w:t>24</w:t>
            </w:r>
            <w:r w:rsidR="008178EB">
              <w:rPr>
                <w:noProof/>
                <w:webHidden/>
              </w:rPr>
              <w:fldChar w:fldCharType="end"/>
            </w:r>
          </w:hyperlink>
        </w:p>
        <w:p w14:paraId="268EA80C" w14:textId="77777777" w:rsidR="009E58BB" w:rsidRPr="00B01497" w:rsidRDefault="003555A6" w:rsidP="00540D1C">
          <w:pPr>
            <w:spacing w:line="276" w:lineRule="auto"/>
            <w:jc w:val="both"/>
            <w:rPr>
              <w:rFonts w:cs="Arial"/>
            </w:rPr>
          </w:pPr>
          <w:r w:rsidRPr="00B01497">
            <w:rPr>
              <w:rFonts w:cs="Arial"/>
              <w:b/>
              <w:bCs/>
            </w:rPr>
            <w:fldChar w:fldCharType="end"/>
          </w:r>
        </w:p>
      </w:sdtContent>
    </w:sdt>
    <w:p w14:paraId="49D1927A" w14:textId="77777777" w:rsidR="009E58BB" w:rsidRPr="00B01497" w:rsidRDefault="009E58BB" w:rsidP="00540D1C">
      <w:pPr>
        <w:spacing w:line="276" w:lineRule="auto"/>
        <w:jc w:val="both"/>
        <w:rPr>
          <w:rFonts w:cs="Arial"/>
        </w:rPr>
      </w:pPr>
      <w:r w:rsidRPr="00B01497">
        <w:rPr>
          <w:rFonts w:cs="Arial"/>
        </w:rPr>
        <w:br w:type="page"/>
      </w:r>
    </w:p>
    <w:p w14:paraId="24847CE7" w14:textId="67E97B2D" w:rsidR="007C73CE" w:rsidRPr="00B01497" w:rsidRDefault="007C73CE" w:rsidP="00540D1C">
      <w:pPr>
        <w:pStyle w:val="Odstavecseseznamem"/>
        <w:numPr>
          <w:ilvl w:val="0"/>
          <w:numId w:val="1"/>
        </w:numPr>
        <w:spacing w:line="276" w:lineRule="auto"/>
        <w:jc w:val="both"/>
        <w:rPr>
          <w:rStyle w:val="Nadpis1Char"/>
          <w:rFonts w:asciiTheme="minorHAnsi" w:eastAsiaTheme="minorEastAsia" w:hAnsiTheme="minorHAnsi" w:cs="Arial"/>
          <w:bCs w:val="0"/>
          <w:kern w:val="0"/>
          <w:sz w:val="24"/>
          <w:szCs w:val="24"/>
        </w:rPr>
      </w:pPr>
      <w:bookmarkStart w:id="0" w:name="_Toc524335531"/>
      <w:bookmarkStart w:id="1" w:name="_Toc524522244"/>
      <w:r w:rsidRPr="00B01497">
        <w:rPr>
          <w:rStyle w:val="Nadpis1Char"/>
          <w:rFonts w:asciiTheme="minorHAnsi" w:hAnsiTheme="minorHAnsi" w:cs="Arial"/>
          <w:b w:val="0"/>
        </w:rPr>
        <w:lastRenderedPageBreak/>
        <w:t>Místo a projekt</w:t>
      </w:r>
      <w:bookmarkEnd w:id="0"/>
      <w:bookmarkEnd w:id="1"/>
    </w:p>
    <w:p w14:paraId="7C31573E" w14:textId="77777777" w:rsidR="00AC74F7" w:rsidRPr="00B01497" w:rsidRDefault="007C73CE"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2" w:name="_Toc524335532"/>
      <w:bookmarkStart w:id="3" w:name="_Toc524522245"/>
      <w:r w:rsidRPr="00B01497">
        <w:rPr>
          <w:rStyle w:val="Nadpis2Char"/>
          <w:rFonts w:asciiTheme="minorHAnsi" w:hAnsiTheme="minorHAnsi" w:cs="Arial"/>
        </w:rPr>
        <w:t>Místo</w:t>
      </w:r>
      <w:r w:rsidR="00AC74F7" w:rsidRPr="00B01497">
        <w:rPr>
          <w:rStyle w:val="Nadpis2Char"/>
          <w:rFonts w:asciiTheme="minorHAnsi" w:hAnsiTheme="minorHAnsi" w:cs="Arial"/>
        </w:rPr>
        <w:t xml:space="preserve"> stavby</w:t>
      </w:r>
      <w:bookmarkEnd w:id="2"/>
      <w:bookmarkEnd w:id="3"/>
    </w:p>
    <w:p w14:paraId="13ADF62B" w14:textId="77777777" w:rsidR="00AC74F7" w:rsidRPr="00B01497" w:rsidRDefault="00AC74F7" w:rsidP="00540D1C">
      <w:pPr>
        <w:pStyle w:val="Odstavecseseznamem"/>
        <w:spacing w:line="276" w:lineRule="auto"/>
        <w:ind w:left="792"/>
        <w:jc w:val="both"/>
        <w:rPr>
          <w:rStyle w:val="Nadpis2Char"/>
          <w:rFonts w:asciiTheme="minorHAnsi" w:eastAsiaTheme="minorEastAsia" w:hAnsiTheme="minorHAnsi" w:cs="Arial"/>
          <w:bCs w:val="0"/>
          <w:i w:val="0"/>
          <w:iCs w:val="0"/>
          <w:sz w:val="24"/>
          <w:szCs w:val="24"/>
        </w:rPr>
      </w:pPr>
    </w:p>
    <w:p w14:paraId="029973F6" w14:textId="3E9F4DA9" w:rsidR="00AC74F7" w:rsidRPr="00A92FA7" w:rsidRDefault="00AC74F7" w:rsidP="00A92FA7">
      <w:pPr>
        <w:rPr>
          <w:rStyle w:val="Nadpis2Char"/>
          <w:rFonts w:asciiTheme="minorHAnsi" w:hAnsiTheme="minorHAnsi" w:cs="Arial"/>
          <w:b w:val="0"/>
          <w:i w:val="0"/>
          <w:sz w:val="22"/>
          <w:szCs w:val="24"/>
        </w:rPr>
      </w:pPr>
      <w:r w:rsidRPr="00A92FA7">
        <w:rPr>
          <w:sz w:val="22"/>
        </w:rPr>
        <w:t>Předmětem zakázky je rekonstrukce a renovace budovy č.</w:t>
      </w:r>
      <w:r w:rsidR="00691566" w:rsidRPr="00A92FA7">
        <w:rPr>
          <w:sz w:val="22"/>
        </w:rPr>
        <w:t xml:space="preserve"> </w:t>
      </w:r>
      <w:r w:rsidR="001C159D" w:rsidRPr="00A92FA7">
        <w:rPr>
          <w:sz w:val="22"/>
        </w:rPr>
        <w:t>p. 2</w:t>
      </w:r>
      <w:r w:rsidR="001C159D">
        <w:rPr>
          <w:sz w:val="22"/>
        </w:rPr>
        <w:t>. známé</w:t>
      </w:r>
      <w:r w:rsidR="00D7459A">
        <w:rPr>
          <w:sz w:val="22"/>
        </w:rPr>
        <w:t xml:space="preserve"> jako </w:t>
      </w:r>
      <w:proofErr w:type="spellStart"/>
      <w:r w:rsidR="00D7459A">
        <w:rPr>
          <w:sz w:val="22"/>
        </w:rPr>
        <w:t>Raudnitzův</w:t>
      </w:r>
      <w:proofErr w:type="spellEnd"/>
      <w:r w:rsidR="00D7459A">
        <w:rPr>
          <w:sz w:val="22"/>
        </w:rPr>
        <w:t xml:space="preserve"> dům, který</w:t>
      </w:r>
      <w:r w:rsidR="002C0A7C" w:rsidRPr="00A92FA7">
        <w:rPr>
          <w:sz w:val="22"/>
        </w:rPr>
        <w:t xml:space="preserve"> se nachází na pozemku</w:t>
      </w:r>
      <w:r w:rsidRPr="00A92FA7">
        <w:rPr>
          <w:sz w:val="22"/>
        </w:rPr>
        <w:t>:</w:t>
      </w:r>
    </w:p>
    <w:p w14:paraId="763C0A4F" w14:textId="77777777" w:rsidR="00AC74F7" w:rsidRPr="00A92FA7" w:rsidRDefault="00AC74F7" w:rsidP="00A92FA7">
      <w:pPr>
        <w:rPr>
          <w:rStyle w:val="Nadpis2Char"/>
          <w:rFonts w:asciiTheme="minorHAnsi" w:hAnsiTheme="minorHAnsi" w:cs="Arial"/>
          <w:b w:val="0"/>
          <w:i w:val="0"/>
          <w:sz w:val="22"/>
          <w:szCs w:val="24"/>
        </w:rPr>
      </w:pPr>
    </w:p>
    <w:p w14:paraId="786464D1" w14:textId="376F3031" w:rsidR="00AC74F7" w:rsidRPr="00A92FA7" w:rsidRDefault="00AC74F7" w:rsidP="00A92FA7">
      <w:pPr>
        <w:rPr>
          <w:sz w:val="22"/>
        </w:rPr>
      </w:pPr>
      <w:r w:rsidRPr="00A92FA7">
        <w:rPr>
          <w:sz w:val="22"/>
        </w:rPr>
        <w:t>Katastrální území:</w:t>
      </w:r>
      <w:r w:rsidRPr="00A92FA7">
        <w:rPr>
          <w:sz w:val="22"/>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sz w:val="22"/>
        </w:rPr>
        <w:t>Hlubočepy</w:t>
      </w:r>
    </w:p>
    <w:p w14:paraId="4F9F0A7E" w14:textId="18926737" w:rsidR="00AC74F7" w:rsidRPr="00A92FA7" w:rsidRDefault="00AC74F7" w:rsidP="00A92FA7">
      <w:pPr>
        <w:rPr>
          <w:sz w:val="22"/>
        </w:rPr>
      </w:pPr>
      <w:r w:rsidRPr="00A92FA7">
        <w:rPr>
          <w:sz w:val="22"/>
        </w:rPr>
        <w:t>Parcelní číslo:</w:t>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002C0A7C"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sz w:val="22"/>
        </w:rPr>
        <w:t>146</w:t>
      </w:r>
    </w:p>
    <w:p w14:paraId="1091377E" w14:textId="4B16713F" w:rsidR="00AC74F7" w:rsidRPr="00A92FA7" w:rsidRDefault="00AC74F7" w:rsidP="00A92FA7">
      <w:pPr>
        <w:rPr>
          <w:sz w:val="22"/>
        </w:rPr>
      </w:pPr>
      <w:r w:rsidRPr="00A92FA7">
        <w:rPr>
          <w:sz w:val="22"/>
        </w:rPr>
        <w:t>LV:</w:t>
      </w:r>
      <w:r w:rsidRPr="00A92FA7">
        <w:rPr>
          <w:sz w:val="22"/>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sz w:val="22"/>
        </w:rPr>
        <w:t>1240</w:t>
      </w:r>
    </w:p>
    <w:p w14:paraId="692F77AF" w14:textId="65A09D19" w:rsidR="00AC74F7" w:rsidRPr="00A92FA7" w:rsidRDefault="00AC74F7" w:rsidP="00A92FA7">
      <w:pPr>
        <w:rPr>
          <w:sz w:val="22"/>
        </w:rPr>
      </w:pPr>
      <w:r w:rsidRPr="00A92FA7">
        <w:rPr>
          <w:sz w:val="22"/>
        </w:rPr>
        <w:t>Výměra:</w:t>
      </w:r>
      <w:r w:rsidRPr="00A92FA7">
        <w:rPr>
          <w:sz w:val="22"/>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sz w:val="22"/>
        </w:rPr>
        <w:t>1779 m2</w:t>
      </w:r>
    </w:p>
    <w:p w14:paraId="317090F6" w14:textId="72040C99" w:rsidR="00AC74F7" w:rsidRPr="00A92FA7" w:rsidRDefault="00AC74F7" w:rsidP="00A92FA7">
      <w:pPr>
        <w:rPr>
          <w:sz w:val="22"/>
        </w:rPr>
      </w:pPr>
      <w:r w:rsidRPr="00A92FA7">
        <w:rPr>
          <w:sz w:val="22"/>
        </w:rPr>
        <w:t>Druh pozemku:</w:t>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00D7459A">
        <w:rPr>
          <w:rStyle w:val="Nadpis2Char"/>
          <w:rFonts w:asciiTheme="minorHAnsi" w:hAnsiTheme="minorHAnsi" w:cs="Arial"/>
          <w:b w:val="0"/>
          <w:i w:val="0"/>
          <w:sz w:val="22"/>
          <w:szCs w:val="24"/>
        </w:rPr>
        <w:tab/>
      </w:r>
      <w:r w:rsidRPr="00A92FA7">
        <w:rPr>
          <w:sz w:val="22"/>
        </w:rPr>
        <w:t>Zastavěná plocha a nádvoří</w:t>
      </w:r>
    </w:p>
    <w:p w14:paraId="27E82EB8" w14:textId="438E6659" w:rsidR="00AC74F7" w:rsidRPr="00A92FA7" w:rsidRDefault="00AC74F7" w:rsidP="00A92FA7">
      <w:pPr>
        <w:rPr>
          <w:sz w:val="22"/>
        </w:rPr>
      </w:pPr>
      <w:r w:rsidRPr="00A92FA7">
        <w:rPr>
          <w:sz w:val="22"/>
        </w:rPr>
        <w:t>Budova s </w:t>
      </w:r>
      <w:proofErr w:type="gramStart"/>
      <w:r w:rsidRPr="00A92FA7">
        <w:rPr>
          <w:sz w:val="22"/>
        </w:rPr>
        <w:t>č.p.</w:t>
      </w:r>
      <w:proofErr w:type="gramEnd"/>
      <w:r w:rsidRPr="00A92FA7">
        <w:rPr>
          <w:sz w:val="22"/>
        </w:rPr>
        <w:t>:</w:t>
      </w:r>
      <w:r w:rsidRPr="00A92FA7">
        <w:rPr>
          <w:sz w:val="22"/>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002C0A7C" w:rsidRPr="00A92FA7">
        <w:rPr>
          <w:rStyle w:val="Nadpis2Char"/>
          <w:rFonts w:asciiTheme="minorHAnsi" w:hAnsiTheme="minorHAnsi" w:cs="Arial"/>
          <w:b w:val="0"/>
          <w:i w:val="0"/>
          <w:sz w:val="22"/>
          <w:szCs w:val="24"/>
        </w:rPr>
        <w:tab/>
      </w:r>
      <w:r w:rsidRPr="00A92FA7">
        <w:rPr>
          <w:sz w:val="22"/>
        </w:rPr>
        <w:t>2</w:t>
      </w:r>
    </w:p>
    <w:p w14:paraId="06718FAB" w14:textId="2DE8D33E" w:rsidR="00AC74F7" w:rsidRPr="00A92FA7" w:rsidRDefault="00AC74F7" w:rsidP="00D7459A">
      <w:pPr>
        <w:ind w:left="3540" w:hanging="3540"/>
        <w:rPr>
          <w:sz w:val="22"/>
        </w:rPr>
      </w:pPr>
      <w:r w:rsidRPr="00A92FA7">
        <w:rPr>
          <w:sz w:val="22"/>
        </w:rPr>
        <w:t>Vlastnické právo:</w:t>
      </w:r>
      <w:r w:rsidRPr="00A92FA7">
        <w:rPr>
          <w:rStyle w:val="Nadpis2Char"/>
          <w:rFonts w:asciiTheme="minorHAnsi" w:hAnsiTheme="minorHAnsi" w:cs="Arial"/>
          <w:b w:val="0"/>
          <w:i w:val="0"/>
          <w:sz w:val="22"/>
          <w:szCs w:val="24"/>
        </w:rPr>
        <w:tab/>
      </w:r>
      <w:r w:rsidRPr="00A92FA7">
        <w:rPr>
          <w:sz w:val="22"/>
        </w:rPr>
        <w:t>Hlavní město Praha, Mariánské nám. 2/2, Staré město, 110 00 Praha 2</w:t>
      </w:r>
    </w:p>
    <w:p w14:paraId="4065DE83" w14:textId="138374F7" w:rsidR="00AC74F7" w:rsidRPr="00A92FA7" w:rsidRDefault="00AC74F7" w:rsidP="00A92FA7">
      <w:pPr>
        <w:rPr>
          <w:sz w:val="22"/>
        </w:rPr>
      </w:pPr>
      <w:r w:rsidRPr="00A92FA7">
        <w:rPr>
          <w:sz w:val="22"/>
        </w:rPr>
        <w:t>Svěřená správa nemovitosti:</w:t>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00D7459A">
        <w:rPr>
          <w:sz w:val="22"/>
        </w:rPr>
        <w:t>Městská část Praha 5, nám.</w:t>
      </w:r>
      <w:r w:rsidRPr="00A92FA7">
        <w:rPr>
          <w:sz w:val="22"/>
        </w:rPr>
        <w:t xml:space="preserve"> 14 října 1381/4, 150 00 Praha 5</w:t>
      </w:r>
    </w:p>
    <w:p w14:paraId="7DAA8002" w14:textId="3226C059" w:rsidR="00AC74F7" w:rsidRPr="00A92FA7" w:rsidRDefault="00AC74F7" w:rsidP="00A92FA7">
      <w:pPr>
        <w:rPr>
          <w:rStyle w:val="Nadpis2Char"/>
          <w:rFonts w:asciiTheme="minorHAnsi" w:hAnsiTheme="minorHAnsi" w:cs="Arial"/>
          <w:b w:val="0"/>
          <w:i w:val="0"/>
          <w:sz w:val="22"/>
          <w:szCs w:val="24"/>
        </w:rPr>
      </w:pPr>
      <w:r w:rsidRPr="00A92FA7">
        <w:rPr>
          <w:sz w:val="22"/>
        </w:rPr>
        <w:t xml:space="preserve">Způsob ochrany: </w:t>
      </w:r>
      <w:r w:rsidRPr="00A92FA7">
        <w:rPr>
          <w:sz w:val="22"/>
        </w:rPr>
        <w:tab/>
      </w:r>
      <w:r w:rsidRPr="00A92FA7">
        <w:rPr>
          <w:rStyle w:val="Nadpis2Char"/>
          <w:rFonts w:asciiTheme="minorHAnsi" w:hAnsiTheme="minorHAnsi" w:cs="Arial"/>
          <w:b w:val="0"/>
          <w:i w:val="0"/>
          <w:sz w:val="22"/>
          <w:szCs w:val="24"/>
        </w:rPr>
        <w:tab/>
      </w:r>
      <w:r w:rsidRPr="00A92FA7">
        <w:rPr>
          <w:rStyle w:val="Nadpis2Char"/>
          <w:rFonts w:asciiTheme="minorHAnsi" w:hAnsiTheme="minorHAnsi" w:cs="Arial"/>
          <w:b w:val="0"/>
          <w:i w:val="0"/>
          <w:sz w:val="22"/>
          <w:szCs w:val="24"/>
        </w:rPr>
        <w:tab/>
      </w:r>
      <w:r w:rsidRPr="00A92FA7">
        <w:rPr>
          <w:sz w:val="22"/>
        </w:rPr>
        <w:t>nemovitá kulturní památka</w:t>
      </w:r>
      <w:r w:rsidRPr="00A92FA7">
        <w:rPr>
          <w:rStyle w:val="Nadpis2Char"/>
          <w:rFonts w:asciiTheme="minorHAnsi" w:hAnsiTheme="minorHAnsi" w:cs="Arial"/>
          <w:b w:val="0"/>
          <w:i w:val="0"/>
          <w:sz w:val="22"/>
          <w:szCs w:val="24"/>
        </w:rPr>
        <w:t xml:space="preserve"> </w:t>
      </w:r>
    </w:p>
    <w:p w14:paraId="28E99E5C" w14:textId="22157868" w:rsidR="007C73CE" w:rsidRPr="00A92FA7" w:rsidRDefault="00AC74F7" w:rsidP="00A92FA7">
      <w:pPr>
        <w:rPr>
          <w:rStyle w:val="Nadpis1Char"/>
          <w:rFonts w:asciiTheme="minorHAnsi" w:eastAsia="MS Mincho" w:hAnsiTheme="minorHAnsi" w:cs="Times New Roman"/>
          <w:b w:val="0"/>
          <w:bCs w:val="0"/>
          <w:kern w:val="0"/>
          <w:sz w:val="22"/>
          <w:szCs w:val="24"/>
        </w:rPr>
      </w:pPr>
      <w:r w:rsidRPr="00A92FA7">
        <w:rPr>
          <w:rStyle w:val="Nadpis2Char"/>
          <w:rFonts w:asciiTheme="minorHAnsi" w:hAnsiTheme="minorHAnsi" w:cs="Arial"/>
          <w:b w:val="0"/>
          <w:i w:val="0"/>
          <w:sz w:val="22"/>
          <w:szCs w:val="24"/>
        </w:rPr>
        <w:t xml:space="preserve">  </w:t>
      </w:r>
      <w:r w:rsidR="007C73CE" w:rsidRPr="00A92FA7">
        <w:rPr>
          <w:rStyle w:val="Nadpis1Char"/>
          <w:rFonts w:asciiTheme="minorHAnsi" w:hAnsiTheme="minorHAnsi" w:cs="Arial"/>
          <w:b w:val="0"/>
          <w:i/>
          <w:sz w:val="22"/>
          <w:szCs w:val="24"/>
        </w:rPr>
        <w:t xml:space="preserve"> </w:t>
      </w:r>
    </w:p>
    <w:p w14:paraId="2AA31320" w14:textId="187E80C8" w:rsidR="00691566" w:rsidRPr="00A92FA7" w:rsidRDefault="00691566" w:rsidP="00A92FA7">
      <w:pPr>
        <w:rPr>
          <w:sz w:val="22"/>
        </w:rPr>
      </w:pPr>
      <w:r w:rsidRPr="00A92FA7">
        <w:rPr>
          <w:sz w:val="22"/>
        </w:rPr>
        <w:t>Dále jsou dotčeny ostatní pozemky, zejména pak uložením technické infrastruktury:</w:t>
      </w:r>
    </w:p>
    <w:p w14:paraId="6C5AA41A" w14:textId="77777777" w:rsidR="00AC74F7" w:rsidRPr="00A92FA7" w:rsidRDefault="00AC74F7" w:rsidP="00A92FA7">
      <w:pPr>
        <w:rPr>
          <w:rStyle w:val="Nadpis1Char"/>
          <w:rFonts w:asciiTheme="minorHAnsi" w:eastAsiaTheme="minorEastAsia" w:hAnsiTheme="minorHAnsi" w:cs="Times New Roman"/>
          <w:b w:val="0"/>
          <w:bCs w:val="0"/>
          <w:kern w:val="0"/>
          <w:sz w:val="22"/>
          <w:szCs w:val="24"/>
        </w:rPr>
      </w:pPr>
    </w:p>
    <w:tbl>
      <w:tblPr>
        <w:tblStyle w:val="Mkatabulky"/>
        <w:tblW w:w="0" w:type="auto"/>
        <w:tblInd w:w="717" w:type="dxa"/>
        <w:tblLook w:val="04A0" w:firstRow="1" w:lastRow="0" w:firstColumn="1" w:lastColumn="0" w:noHBand="0" w:noVBand="1"/>
      </w:tblPr>
      <w:tblGrid>
        <w:gridCol w:w="1121"/>
        <w:gridCol w:w="5387"/>
        <w:gridCol w:w="1837"/>
      </w:tblGrid>
      <w:tr w:rsidR="0099514E" w:rsidRPr="00A92FA7" w14:paraId="2133A86F" w14:textId="77777777" w:rsidTr="0099514E">
        <w:tc>
          <w:tcPr>
            <w:tcW w:w="1121" w:type="dxa"/>
          </w:tcPr>
          <w:p w14:paraId="61BEEC61" w14:textId="73195D91" w:rsidR="0099514E" w:rsidRPr="00A92FA7" w:rsidRDefault="0099514E" w:rsidP="00A92FA7">
            <w:pPr>
              <w:rPr>
                <w:rStyle w:val="Nadpis1Char"/>
                <w:rFonts w:asciiTheme="minorHAnsi" w:eastAsiaTheme="minorEastAsia" w:hAnsiTheme="minorHAnsi" w:cs="Times New Roman"/>
                <w:b w:val="0"/>
                <w:bCs w:val="0"/>
                <w:kern w:val="0"/>
                <w:sz w:val="22"/>
                <w:szCs w:val="24"/>
              </w:rPr>
            </w:pPr>
            <w:proofErr w:type="spellStart"/>
            <w:r w:rsidRPr="00A92FA7">
              <w:rPr>
                <w:sz w:val="22"/>
              </w:rPr>
              <w:t>Parc</w:t>
            </w:r>
            <w:proofErr w:type="spellEnd"/>
            <w:r w:rsidRPr="00A92FA7">
              <w:rPr>
                <w:sz w:val="22"/>
              </w:rPr>
              <w:t xml:space="preserve">. </w:t>
            </w:r>
            <w:proofErr w:type="gramStart"/>
            <w:r w:rsidRPr="00A92FA7">
              <w:rPr>
                <w:sz w:val="22"/>
              </w:rPr>
              <w:t>č.</w:t>
            </w:r>
            <w:proofErr w:type="gramEnd"/>
          </w:p>
        </w:tc>
        <w:tc>
          <w:tcPr>
            <w:tcW w:w="5387" w:type="dxa"/>
          </w:tcPr>
          <w:p w14:paraId="747F3B53" w14:textId="2EEB2A50"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Vlastnické právo</w:t>
            </w:r>
          </w:p>
        </w:tc>
        <w:tc>
          <w:tcPr>
            <w:tcW w:w="1837" w:type="dxa"/>
          </w:tcPr>
          <w:p w14:paraId="5013C32E" w14:textId="0EC30786"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Druh</w:t>
            </w:r>
            <w:r w:rsidRPr="00A92FA7">
              <w:rPr>
                <w:rStyle w:val="Nadpis1Char"/>
                <w:rFonts w:asciiTheme="minorHAnsi" w:eastAsiaTheme="minorEastAsia" w:hAnsiTheme="minorHAnsi" w:cs="Times New Roman"/>
                <w:b w:val="0"/>
                <w:bCs w:val="0"/>
                <w:kern w:val="0"/>
                <w:sz w:val="22"/>
                <w:szCs w:val="24"/>
              </w:rPr>
              <w:t xml:space="preserve"> </w:t>
            </w:r>
            <w:r w:rsidRPr="00A92FA7">
              <w:rPr>
                <w:sz w:val="22"/>
              </w:rPr>
              <w:t>pozemku</w:t>
            </w:r>
          </w:p>
        </w:tc>
      </w:tr>
      <w:tr w:rsidR="0099514E" w:rsidRPr="00A92FA7" w14:paraId="331122CD" w14:textId="77777777" w:rsidTr="0099514E">
        <w:tc>
          <w:tcPr>
            <w:tcW w:w="1121" w:type="dxa"/>
          </w:tcPr>
          <w:p w14:paraId="55D1734E" w14:textId="07AEFDA8"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148/1</w:t>
            </w:r>
          </w:p>
        </w:tc>
        <w:tc>
          <w:tcPr>
            <w:tcW w:w="5387" w:type="dxa"/>
          </w:tcPr>
          <w:p w14:paraId="5F414E07" w14:textId="18C37612"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 svěřená správa nemovitostí Městská část Praha – 5, náměstí 14. října 1381/4, 150 00</w:t>
            </w:r>
          </w:p>
        </w:tc>
        <w:tc>
          <w:tcPr>
            <w:tcW w:w="1837" w:type="dxa"/>
          </w:tcPr>
          <w:p w14:paraId="675B4273" w14:textId="1D9559BF"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 xml:space="preserve">Ostatní plocha </w:t>
            </w:r>
          </w:p>
        </w:tc>
      </w:tr>
      <w:tr w:rsidR="0099514E" w:rsidRPr="00A92FA7" w14:paraId="3C79ED46" w14:textId="77777777" w:rsidTr="0099514E">
        <w:tc>
          <w:tcPr>
            <w:tcW w:w="1121" w:type="dxa"/>
          </w:tcPr>
          <w:p w14:paraId="3A426AFA" w14:textId="2C9071B2"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148/</w:t>
            </w:r>
            <w:r w:rsidRPr="00A92FA7">
              <w:rPr>
                <w:rStyle w:val="Nadpis1Char"/>
                <w:rFonts w:asciiTheme="minorHAnsi" w:eastAsiaTheme="minorEastAsia" w:hAnsiTheme="minorHAnsi" w:cs="Times New Roman"/>
                <w:b w:val="0"/>
                <w:bCs w:val="0"/>
                <w:kern w:val="0"/>
                <w:sz w:val="22"/>
                <w:szCs w:val="24"/>
              </w:rPr>
              <w:t>2</w:t>
            </w:r>
          </w:p>
        </w:tc>
        <w:tc>
          <w:tcPr>
            <w:tcW w:w="5387" w:type="dxa"/>
          </w:tcPr>
          <w:p w14:paraId="210EBE93" w14:textId="41D47FF9"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 svěřená správa nemovitostí Městská část Praha – 5, náměstí 14. října 1381/4, 150 00</w:t>
            </w:r>
          </w:p>
        </w:tc>
        <w:tc>
          <w:tcPr>
            <w:tcW w:w="1837" w:type="dxa"/>
          </w:tcPr>
          <w:p w14:paraId="4DB1E3B8" w14:textId="103E48CE"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Ostatní plocha</w:t>
            </w:r>
            <w:r w:rsidRPr="00A92FA7">
              <w:rPr>
                <w:rStyle w:val="Nadpis1Char"/>
                <w:rFonts w:asciiTheme="minorHAnsi" w:eastAsiaTheme="minorEastAsia" w:hAnsiTheme="minorHAnsi" w:cs="Times New Roman"/>
                <w:b w:val="0"/>
                <w:bCs w:val="0"/>
                <w:kern w:val="0"/>
                <w:sz w:val="22"/>
                <w:szCs w:val="24"/>
              </w:rPr>
              <w:t xml:space="preserve"> </w:t>
            </w:r>
          </w:p>
        </w:tc>
      </w:tr>
      <w:tr w:rsidR="0099514E" w:rsidRPr="00A92FA7" w14:paraId="233A7142" w14:textId="77777777" w:rsidTr="0099514E">
        <w:tc>
          <w:tcPr>
            <w:tcW w:w="1121" w:type="dxa"/>
          </w:tcPr>
          <w:p w14:paraId="5618839B" w14:textId="1417A55B"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148/3</w:t>
            </w:r>
          </w:p>
        </w:tc>
        <w:tc>
          <w:tcPr>
            <w:tcW w:w="5387" w:type="dxa"/>
          </w:tcPr>
          <w:p w14:paraId="057DA5FB" w14:textId="564DD44C"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 svěřená správa nemovitostí Městská část Praha – 5, náměstí 14. října 1381/4, 150 00</w:t>
            </w:r>
          </w:p>
        </w:tc>
        <w:tc>
          <w:tcPr>
            <w:tcW w:w="1837" w:type="dxa"/>
          </w:tcPr>
          <w:p w14:paraId="40554B66" w14:textId="7CFD596D"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Ostatn</w:t>
            </w:r>
            <w:r w:rsidRPr="00A92FA7">
              <w:rPr>
                <w:rStyle w:val="Nadpis1Char"/>
                <w:rFonts w:asciiTheme="minorHAnsi" w:eastAsiaTheme="minorEastAsia" w:hAnsiTheme="minorHAnsi" w:cs="Times New Roman"/>
                <w:b w:val="0"/>
                <w:bCs w:val="0"/>
                <w:kern w:val="0"/>
                <w:sz w:val="22"/>
                <w:szCs w:val="24"/>
              </w:rPr>
              <w:t xml:space="preserve">í </w:t>
            </w:r>
            <w:r w:rsidRPr="00A92FA7">
              <w:rPr>
                <w:sz w:val="22"/>
              </w:rPr>
              <w:t>plocha</w:t>
            </w:r>
          </w:p>
        </w:tc>
      </w:tr>
      <w:tr w:rsidR="0099514E" w:rsidRPr="00A92FA7" w14:paraId="449B8577" w14:textId="77777777" w:rsidTr="0099514E">
        <w:tc>
          <w:tcPr>
            <w:tcW w:w="1121" w:type="dxa"/>
          </w:tcPr>
          <w:p w14:paraId="55829EA1" w14:textId="1D5BFD3A"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149/1</w:t>
            </w:r>
          </w:p>
        </w:tc>
        <w:tc>
          <w:tcPr>
            <w:tcW w:w="5387" w:type="dxa"/>
          </w:tcPr>
          <w:p w14:paraId="0F0C5A69" w14:textId="32896453"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 svěřená správa nemovitostí Městská část Praha – 5, náměstí 14. října 1381/4, 150 00</w:t>
            </w:r>
          </w:p>
        </w:tc>
        <w:tc>
          <w:tcPr>
            <w:tcW w:w="1837" w:type="dxa"/>
          </w:tcPr>
          <w:p w14:paraId="67F53267" w14:textId="696F7456"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Ostatní plocha</w:t>
            </w:r>
          </w:p>
        </w:tc>
      </w:tr>
      <w:tr w:rsidR="0099514E" w:rsidRPr="00A92FA7" w14:paraId="37D3D2B7" w14:textId="77777777" w:rsidTr="0099514E">
        <w:tc>
          <w:tcPr>
            <w:tcW w:w="1121" w:type="dxa"/>
          </w:tcPr>
          <w:p w14:paraId="1D969EA7" w14:textId="544798A3"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1621/1</w:t>
            </w:r>
          </w:p>
        </w:tc>
        <w:tc>
          <w:tcPr>
            <w:tcW w:w="5387" w:type="dxa"/>
          </w:tcPr>
          <w:p w14:paraId="3651337A" w14:textId="1DFFE3B6" w:rsidR="0099514E" w:rsidRPr="00A92FA7" w:rsidRDefault="0099514E"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w:t>
            </w:r>
          </w:p>
        </w:tc>
        <w:tc>
          <w:tcPr>
            <w:tcW w:w="1837" w:type="dxa"/>
          </w:tcPr>
          <w:p w14:paraId="64309BBF" w14:textId="10A42354" w:rsidR="0099514E"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 xml:space="preserve">Ostatní plocha </w:t>
            </w:r>
          </w:p>
        </w:tc>
      </w:tr>
      <w:tr w:rsidR="00602C4F" w:rsidRPr="00A92FA7" w14:paraId="2973BA12" w14:textId="77777777" w:rsidTr="0099514E">
        <w:tc>
          <w:tcPr>
            <w:tcW w:w="1121" w:type="dxa"/>
          </w:tcPr>
          <w:p w14:paraId="378A02B8" w14:textId="57B60D4B"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1621/9</w:t>
            </w:r>
          </w:p>
        </w:tc>
        <w:tc>
          <w:tcPr>
            <w:tcW w:w="5387" w:type="dxa"/>
          </w:tcPr>
          <w:p w14:paraId="44971DEB" w14:textId="38239485"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w:t>
            </w:r>
          </w:p>
        </w:tc>
        <w:tc>
          <w:tcPr>
            <w:tcW w:w="1837" w:type="dxa"/>
          </w:tcPr>
          <w:p w14:paraId="74638860" w14:textId="5EAA3F66"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Ostatní plocha</w:t>
            </w:r>
          </w:p>
        </w:tc>
      </w:tr>
      <w:tr w:rsidR="00602C4F" w:rsidRPr="00A92FA7" w14:paraId="7BC7226C" w14:textId="77777777" w:rsidTr="0099514E">
        <w:tc>
          <w:tcPr>
            <w:tcW w:w="1121" w:type="dxa"/>
          </w:tcPr>
          <w:p w14:paraId="2F9F32A2" w14:textId="21808FA8"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1698</w:t>
            </w:r>
          </w:p>
        </w:tc>
        <w:tc>
          <w:tcPr>
            <w:tcW w:w="5387" w:type="dxa"/>
          </w:tcPr>
          <w:p w14:paraId="09662F92" w14:textId="48058EEE"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Hl. m. Praha, Mariánské náměstí 2/2, Staré město, 110 00 Praha 1</w:t>
            </w:r>
          </w:p>
        </w:tc>
        <w:tc>
          <w:tcPr>
            <w:tcW w:w="1837" w:type="dxa"/>
          </w:tcPr>
          <w:p w14:paraId="303BA8CA" w14:textId="444F072B" w:rsidR="00602C4F" w:rsidRPr="00A92FA7" w:rsidRDefault="00602C4F" w:rsidP="00A92FA7">
            <w:pPr>
              <w:rPr>
                <w:rStyle w:val="Nadpis1Char"/>
                <w:rFonts w:asciiTheme="minorHAnsi" w:eastAsiaTheme="minorEastAsia" w:hAnsiTheme="minorHAnsi" w:cs="Times New Roman"/>
                <w:b w:val="0"/>
                <w:bCs w:val="0"/>
                <w:kern w:val="0"/>
                <w:sz w:val="22"/>
                <w:szCs w:val="24"/>
              </w:rPr>
            </w:pPr>
            <w:r w:rsidRPr="00A92FA7">
              <w:rPr>
                <w:sz w:val="22"/>
              </w:rPr>
              <w:t>Ostatní plocha</w:t>
            </w:r>
          </w:p>
        </w:tc>
      </w:tr>
    </w:tbl>
    <w:p w14:paraId="77098134" w14:textId="77777777" w:rsidR="00286123" w:rsidRPr="00B01497" w:rsidRDefault="00286123" w:rsidP="00540D1C">
      <w:pPr>
        <w:jc w:val="both"/>
        <w:rPr>
          <w:rStyle w:val="Nadpis1Char"/>
          <w:rFonts w:asciiTheme="minorHAnsi" w:eastAsiaTheme="minorEastAsia" w:hAnsiTheme="minorHAnsi" w:cs="Times New Roman"/>
          <w:b w:val="0"/>
          <w:bCs w:val="0"/>
          <w:kern w:val="0"/>
          <w:sz w:val="24"/>
          <w:szCs w:val="24"/>
        </w:rPr>
      </w:pPr>
    </w:p>
    <w:p w14:paraId="42AEAC24" w14:textId="77777777" w:rsidR="00286123" w:rsidRDefault="00286123" w:rsidP="00540D1C">
      <w:pPr>
        <w:jc w:val="both"/>
        <w:rPr>
          <w:rStyle w:val="Nadpis1Char"/>
          <w:rFonts w:asciiTheme="minorHAnsi" w:eastAsiaTheme="minorEastAsia" w:hAnsiTheme="minorHAnsi" w:cs="Times New Roman"/>
          <w:b w:val="0"/>
          <w:bCs w:val="0"/>
          <w:kern w:val="0"/>
          <w:sz w:val="24"/>
          <w:szCs w:val="24"/>
        </w:rPr>
      </w:pPr>
    </w:p>
    <w:p w14:paraId="64565E0C"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6062F0C3"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4EBB5316"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036F6290"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6324F38B"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1BA01568"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6761FE8F"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5817A6AC" w14:textId="77777777" w:rsidR="00DA3AEB" w:rsidRDefault="00DA3AEB" w:rsidP="00540D1C">
      <w:pPr>
        <w:jc w:val="both"/>
        <w:rPr>
          <w:rStyle w:val="Nadpis1Char"/>
          <w:rFonts w:asciiTheme="minorHAnsi" w:eastAsiaTheme="minorEastAsia" w:hAnsiTheme="minorHAnsi" w:cs="Times New Roman"/>
          <w:b w:val="0"/>
          <w:bCs w:val="0"/>
          <w:kern w:val="0"/>
          <w:sz w:val="24"/>
          <w:szCs w:val="24"/>
        </w:rPr>
      </w:pPr>
    </w:p>
    <w:p w14:paraId="356FB49A" w14:textId="77777777" w:rsidR="001C159D" w:rsidRDefault="001C159D" w:rsidP="00540D1C">
      <w:pPr>
        <w:jc w:val="both"/>
        <w:rPr>
          <w:rStyle w:val="Nadpis1Char"/>
          <w:rFonts w:asciiTheme="minorHAnsi" w:eastAsiaTheme="minorEastAsia" w:hAnsiTheme="minorHAnsi" w:cs="Times New Roman"/>
          <w:b w:val="0"/>
          <w:bCs w:val="0"/>
          <w:kern w:val="0"/>
          <w:sz w:val="24"/>
          <w:szCs w:val="24"/>
        </w:rPr>
      </w:pPr>
    </w:p>
    <w:p w14:paraId="47EB4386" w14:textId="77777777" w:rsidR="00015FF2" w:rsidRPr="00727FAA" w:rsidRDefault="00015FF2"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4" w:name="_Toc524335533"/>
      <w:bookmarkStart w:id="5" w:name="_Toc524522246"/>
      <w:r>
        <w:rPr>
          <w:rStyle w:val="Nadpis2Char"/>
          <w:rFonts w:asciiTheme="minorHAnsi" w:hAnsiTheme="minorHAnsi" w:cs="Arial"/>
        </w:rPr>
        <w:t>Povolení</w:t>
      </w:r>
      <w:bookmarkEnd w:id="4"/>
      <w:bookmarkEnd w:id="5"/>
      <w:r>
        <w:rPr>
          <w:rStyle w:val="Nadpis2Char"/>
          <w:rFonts w:asciiTheme="minorHAnsi" w:hAnsiTheme="minorHAnsi" w:cs="Arial"/>
        </w:rPr>
        <w:t xml:space="preserve"> </w:t>
      </w:r>
    </w:p>
    <w:p w14:paraId="169E57A1" w14:textId="4D1AD9A8" w:rsidR="00015FF2" w:rsidRPr="00727FAA" w:rsidRDefault="00015FF2" w:rsidP="00727FAA">
      <w:r w:rsidRPr="00727FAA">
        <w:lastRenderedPageBreak/>
        <w:t>Stavba je povolena</w:t>
      </w:r>
      <w:r w:rsidR="003D2A88">
        <w:t xml:space="preserve"> následujícími rozhodnutími</w:t>
      </w:r>
      <w:r w:rsidRPr="00727FAA">
        <w:t>:</w:t>
      </w:r>
    </w:p>
    <w:p w14:paraId="2BBCBE4A" w14:textId="77777777" w:rsidR="00015FF2" w:rsidRDefault="00015FF2" w:rsidP="00727FAA"/>
    <w:p w14:paraId="7153CFFD" w14:textId="00731574" w:rsidR="00015FF2" w:rsidRPr="00727FAA" w:rsidRDefault="00015FF2" w:rsidP="00727FAA">
      <w:pPr>
        <w:rPr>
          <w:sz w:val="22"/>
        </w:rPr>
      </w:pPr>
      <w:r w:rsidRPr="006912AA">
        <w:rPr>
          <w:b/>
          <w:sz w:val="22"/>
        </w:rPr>
        <w:t>Rozhodnutí č.</w:t>
      </w:r>
      <w:r w:rsidR="00582168" w:rsidRPr="006912AA">
        <w:rPr>
          <w:b/>
          <w:sz w:val="22"/>
        </w:rPr>
        <w:t xml:space="preserve"> </w:t>
      </w:r>
      <w:r w:rsidRPr="006912AA">
        <w:rPr>
          <w:b/>
          <w:sz w:val="22"/>
        </w:rPr>
        <w:t>1:</w:t>
      </w:r>
      <w:r w:rsidRPr="006912AA">
        <w:rPr>
          <w:b/>
          <w:sz w:val="22"/>
        </w:rPr>
        <w:tab/>
      </w:r>
      <w:r w:rsidRPr="006912AA">
        <w:rPr>
          <w:b/>
          <w:sz w:val="22"/>
        </w:rPr>
        <w:tab/>
      </w:r>
      <w:r w:rsidRPr="006912AA">
        <w:rPr>
          <w:b/>
          <w:sz w:val="22"/>
        </w:rPr>
        <w:tab/>
        <w:t>Stavební povolení</w:t>
      </w:r>
      <w:r w:rsidRPr="00727FAA">
        <w:rPr>
          <w:sz w:val="22"/>
        </w:rPr>
        <w:t xml:space="preserve"> </w:t>
      </w:r>
    </w:p>
    <w:p w14:paraId="1CD883F7" w14:textId="2DCBDDDC" w:rsidR="00015FF2" w:rsidRDefault="00015FF2" w:rsidP="00727FAA">
      <w:pPr>
        <w:rPr>
          <w:sz w:val="22"/>
        </w:rPr>
      </w:pPr>
      <w:r>
        <w:rPr>
          <w:sz w:val="22"/>
        </w:rPr>
        <w:t>Název:</w:t>
      </w:r>
      <w:r w:rsidRPr="00727FAA">
        <w:rPr>
          <w:sz w:val="22"/>
        </w:rPr>
        <w:tab/>
      </w:r>
      <w:r w:rsidRPr="00727FAA">
        <w:rPr>
          <w:sz w:val="22"/>
        </w:rPr>
        <w:tab/>
      </w:r>
      <w:r w:rsidRPr="00727FAA">
        <w:rPr>
          <w:sz w:val="22"/>
        </w:rPr>
        <w:tab/>
      </w:r>
      <w:r w:rsidRPr="00727FAA">
        <w:rPr>
          <w:sz w:val="22"/>
        </w:rPr>
        <w:tab/>
      </w:r>
      <w:r w:rsidRPr="00727FAA">
        <w:rPr>
          <w:sz w:val="22"/>
        </w:rPr>
        <w:tab/>
      </w:r>
      <w:proofErr w:type="spellStart"/>
      <w:r w:rsidRPr="00727FAA">
        <w:rPr>
          <w:sz w:val="22"/>
        </w:rPr>
        <w:t>Raudnitzův</w:t>
      </w:r>
      <w:proofErr w:type="spellEnd"/>
      <w:r w:rsidRPr="00727FAA">
        <w:rPr>
          <w:sz w:val="22"/>
        </w:rPr>
        <w:t xml:space="preserve"> dům – bydlení pro seniory</w:t>
      </w:r>
    </w:p>
    <w:p w14:paraId="010B15F8" w14:textId="215684CA" w:rsidR="00015FF2" w:rsidRPr="00727FAA" w:rsidRDefault="00015FF2" w:rsidP="00727FAA">
      <w:pPr>
        <w:rPr>
          <w:sz w:val="22"/>
        </w:rPr>
      </w:pPr>
      <w:r>
        <w:rPr>
          <w:sz w:val="22"/>
        </w:rPr>
        <w:t>Typ:</w:t>
      </w:r>
      <w:r>
        <w:rPr>
          <w:sz w:val="22"/>
        </w:rPr>
        <w:tab/>
      </w:r>
      <w:r>
        <w:rPr>
          <w:sz w:val="22"/>
        </w:rPr>
        <w:tab/>
      </w:r>
      <w:r>
        <w:rPr>
          <w:sz w:val="22"/>
        </w:rPr>
        <w:tab/>
      </w:r>
      <w:r>
        <w:rPr>
          <w:sz w:val="22"/>
        </w:rPr>
        <w:tab/>
      </w:r>
      <w:r>
        <w:rPr>
          <w:sz w:val="22"/>
        </w:rPr>
        <w:tab/>
        <w:t>Povolení stavebních úprav stavby</w:t>
      </w:r>
    </w:p>
    <w:p w14:paraId="1F375E5F" w14:textId="66C6D722" w:rsidR="00015FF2" w:rsidRPr="00727FAA" w:rsidRDefault="00015FF2" w:rsidP="00727FAA">
      <w:pPr>
        <w:rPr>
          <w:sz w:val="22"/>
        </w:rPr>
      </w:pPr>
      <w:r w:rsidRPr="00727FAA">
        <w:rPr>
          <w:sz w:val="22"/>
        </w:rPr>
        <w:t xml:space="preserve">Spis. </w:t>
      </w:r>
      <w:proofErr w:type="gramStart"/>
      <w:r w:rsidRPr="00727FAA">
        <w:rPr>
          <w:sz w:val="22"/>
        </w:rPr>
        <w:t>zn.</w:t>
      </w:r>
      <w:proofErr w:type="gramEnd"/>
      <w:r w:rsidRPr="00727FAA">
        <w:rPr>
          <w:sz w:val="22"/>
        </w:rPr>
        <w:t>:</w:t>
      </w:r>
      <w:r w:rsidRPr="00727FAA">
        <w:rPr>
          <w:sz w:val="22"/>
        </w:rPr>
        <w:tab/>
      </w:r>
      <w:r w:rsidRPr="00727FAA">
        <w:rPr>
          <w:sz w:val="22"/>
        </w:rPr>
        <w:tab/>
      </w:r>
      <w:r w:rsidRPr="00727FAA">
        <w:rPr>
          <w:sz w:val="22"/>
        </w:rPr>
        <w:tab/>
      </w:r>
      <w:r w:rsidRPr="00727FAA">
        <w:rPr>
          <w:sz w:val="22"/>
        </w:rPr>
        <w:tab/>
        <w:t>MC05/OSU/13003/2018/No/Hl.2</w:t>
      </w:r>
    </w:p>
    <w:p w14:paraId="7AD55FBD" w14:textId="0766A88A" w:rsidR="00015FF2" w:rsidRPr="00727FAA" w:rsidRDefault="00015FF2" w:rsidP="00727FAA">
      <w:pPr>
        <w:rPr>
          <w:sz w:val="22"/>
        </w:rPr>
      </w:pPr>
      <w:proofErr w:type="gramStart"/>
      <w:r w:rsidRPr="00727FAA">
        <w:rPr>
          <w:sz w:val="22"/>
        </w:rPr>
        <w:t>Č.J.</w:t>
      </w:r>
      <w:proofErr w:type="gramEnd"/>
      <w:r w:rsidRPr="00727FAA">
        <w:rPr>
          <w:sz w:val="22"/>
        </w:rPr>
        <w:tab/>
      </w:r>
      <w:r w:rsidRPr="00727FAA">
        <w:rPr>
          <w:sz w:val="22"/>
        </w:rPr>
        <w:tab/>
      </w:r>
      <w:r w:rsidRPr="00727FAA">
        <w:rPr>
          <w:sz w:val="22"/>
        </w:rPr>
        <w:tab/>
      </w:r>
      <w:r w:rsidRPr="00727FAA">
        <w:rPr>
          <w:sz w:val="22"/>
        </w:rPr>
        <w:tab/>
      </w:r>
      <w:r w:rsidRPr="00727FAA">
        <w:rPr>
          <w:sz w:val="22"/>
        </w:rPr>
        <w:tab/>
        <w:t>MC05 87031/2018</w:t>
      </w:r>
    </w:p>
    <w:p w14:paraId="75382EC1" w14:textId="3EF9B8D1" w:rsidR="00015FF2" w:rsidRDefault="00015FF2" w:rsidP="00727FAA">
      <w:pPr>
        <w:rPr>
          <w:sz w:val="22"/>
        </w:rPr>
      </w:pPr>
      <w:r w:rsidRPr="00727FAA">
        <w:rPr>
          <w:sz w:val="22"/>
        </w:rPr>
        <w:t>Datum vydání</w:t>
      </w:r>
      <w:r w:rsidRPr="00727FAA">
        <w:rPr>
          <w:sz w:val="22"/>
        </w:rPr>
        <w:tab/>
      </w:r>
      <w:r w:rsidRPr="00727FAA">
        <w:rPr>
          <w:sz w:val="22"/>
        </w:rPr>
        <w:tab/>
      </w:r>
      <w:r w:rsidRPr="00727FAA">
        <w:rPr>
          <w:sz w:val="22"/>
        </w:rPr>
        <w:tab/>
      </w:r>
      <w:r w:rsidRPr="00727FAA">
        <w:rPr>
          <w:sz w:val="22"/>
        </w:rPr>
        <w:tab/>
      </w:r>
      <w:r w:rsidR="00582168" w:rsidRPr="00727FAA">
        <w:rPr>
          <w:sz w:val="22"/>
        </w:rPr>
        <w:t>27. 8. 2018</w:t>
      </w:r>
    </w:p>
    <w:p w14:paraId="7CE4098B" w14:textId="534F1B45" w:rsidR="000F3FE2" w:rsidRDefault="000F3FE2" w:rsidP="00727FAA">
      <w:pPr>
        <w:rPr>
          <w:sz w:val="22"/>
        </w:rPr>
      </w:pPr>
      <w:r>
        <w:rPr>
          <w:sz w:val="22"/>
        </w:rPr>
        <w:t>Stavební povolení je přílohou tohoto dokumentu.</w:t>
      </w:r>
    </w:p>
    <w:p w14:paraId="36A36E93" w14:textId="77777777" w:rsidR="00015FF2" w:rsidRDefault="00015FF2" w:rsidP="00727FAA">
      <w:pPr>
        <w:rPr>
          <w:sz w:val="22"/>
        </w:rPr>
      </w:pPr>
    </w:p>
    <w:p w14:paraId="36D5D046" w14:textId="6E983D02" w:rsidR="00015FF2" w:rsidRDefault="00015FF2" w:rsidP="006912AA">
      <w:pPr>
        <w:ind w:left="3540" w:hanging="3540"/>
        <w:rPr>
          <w:sz w:val="22"/>
        </w:rPr>
      </w:pPr>
      <w:r w:rsidRPr="006912AA">
        <w:rPr>
          <w:b/>
          <w:sz w:val="22"/>
        </w:rPr>
        <w:t>Rozhodnutí č.</w:t>
      </w:r>
      <w:r w:rsidR="00582168" w:rsidRPr="006912AA">
        <w:rPr>
          <w:b/>
          <w:sz w:val="22"/>
        </w:rPr>
        <w:t xml:space="preserve"> </w:t>
      </w:r>
      <w:r w:rsidRPr="006912AA">
        <w:rPr>
          <w:b/>
          <w:sz w:val="22"/>
        </w:rPr>
        <w:t>2</w:t>
      </w:r>
      <w:r w:rsidR="00582168" w:rsidRPr="006912AA">
        <w:rPr>
          <w:b/>
          <w:sz w:val="22"/>
        </w:rPr>
        <w:t>:</w:t>
      </w:r>
      <w:r w:rsidRPr="006912AA">
        <w:rPr>
          <w:b/>
          <w:sz w:val="22"/>
        </w:rPr>
        <w:tab/>
      </w:r>
      <w:r w:rsidR="00727FAA" w:rsidRPr="006912AA">
        <w:rPr>
          <w:b/>
          <w:sz w:val="22"/>
        </w:rPr>
        <w:t xml:space="preserve">Územní </w:t>
      </w:r>
      <w:r w:rsidR="00582168" w:rsidRPr="001C159D">
        <w:rPr>
          <w:b/>
          <w:sz w:val="22"/>
        </w:rPr>
        <w:t>rozhodnutí</w:t>
      </w:r>
      <w:r w:rsidR="000F3FE2" w:rsidRPr="001C159D">
        <w:rPr>
          <w:b/>
          <w:sz w:val="22"/>
        </w:rPr>
        <w:t xml:space="preserve"> </w:t>
      </w:r>
      <w:r w:rsidR="00822A20" w:rsidRPr="001C159D">
        <w:rPr>
          <w:b/>
          <w:sz w:val="22"/>
        </w:rPr>
        <w:t>o umístění stavby</w:t>
      </w:r>
      <w:r w:rsidR="00334FD1">
        <w:rPr>
          <w:sz w:val="22"/>
        </w:rPr>
        <w:t xml:space="preserve"> </w:t>
      </w:r>
    </w:p>
    <w:p w14:paraId="15E3BCF5" w14:textId="1CBD40FB" w:rsidR="00015FF2" w:rsidRDefault="00015FF2" w:rsidP="00727FAA">
      <w:pPr>
        <w:rPr>
          <w:sz w:val="22"/>
        </w:rPr>
      </w:pPr>
      <w:r>
        <w:rPr>
          <w:sz w:val="22"/>
        </w:rPr>
        <w:t>Název:</w:t>
      </w:r>
      <w:r>
        <w:rPr>
          <w:sz w:val="22"/>
        </w:rPr>
        <w:tab/>
      </w:r>
      <w:r>
        <w:rPr>
          <w:sz w:val="22"/>
        </w:rPr>
        <w:tab/>
      </w:r>
      <w:r>
        <w:rPr>
          <w:sz w:val="22"/>
        </w:rPr>
        <w:tab/>
      </w:r>
      <w:r>
        <w:rPr>
          <w:sz w:val="22"/>
        </w:rPr>
        <w:tab/>
      </w:r>
      <w:r>
        <w:rPr>
          <w:sz w:val="22"/>
        </w:rPr>
        <w:tab/>
        <w:t>Retence a akumulace dešťových vod</w:t>
      </w:r>
    </w:p>
    <w:p w14:paraId="6815C633" w14:textId="03DB8EB6" w:rsidR="00334FD1" w:rsidRDefault="00334FD1" w:rsidP="00727FAA">
      <w:pPr>
        <w:rPr>
          <w:sz w:val="22"/>
        </w:rPr>
      </w:pPr>
      <w:r>
        <w:rPr>
          <w:sz w:val="22"/>
        </w:rPr>
        <w:t>Typ:</w:t>
      </w:r>
      <w:r>
        <w:rPr>
          <w:sz w:val="22"/>
        </w:rPr>
        <w:tab/>
      </w:r>
      <w:r w:rsidR="00DA3AEB">
        <w:rPr>
          <w:sz w:val="22"/>
        </w:rPr>
        <w:tab/>
      </w:r>
      <w:r w:rsidR="00DA3AEB">
        <w:rPr>
          <w:sz w:val="22"/>
        </w:rPr>
        <w:tab/>
      </w:r>
      <w:r w:rsidR="00DA3AEB">
        <w:rPr>
          <w:sz w:val="22"/>
        </w:rPr>
        <w:tab/>
      </w:r>
      <w:r w:rsidR="00DA3AEB">
        <w:rPr>
          <w:sz w:val="22"/>
        </w:rPr>
        <w:tab/>
      </w:r>
      <w:r>
        <w:rPr>
          <w:sz w:val="22"/>
        </w:rPr>
        <w:t>Umístění retenčních nádrží a nezbytné rozvody inženýrských</w:t>
      </w:r>
    </w:p>
    <w:p w14:paraId="1290ABCB" w14:textId="1AA1C694" w:rsidR="00822A20" w:rsidRDefault="00822A20" w:rsidP="00727FAA">
      <w:pPr>
        <w:rPr>
          <w:sz w:val="22"/>
        </w:rPr>
      </w:pPr>
      <w:r>
        <w:rPr>
          <w:sz w:val="22"/>
        </w:rPr>
        <w:t xml:space="preserve">Spis. </w:t>
      </w:r>
      <w:proofErr w:type="gramStart"/>
      <w:r>
        <w:rPr>
          <w:sz w:val="22"/>
        </w:rPr>
        <w:t>zn.</w:t>
      </w:r>
      <w:proofErr w:type="gramEnd"/>
      <w:r>
        <w:rPr>
          <w:sz w:val="22"/>
        </w:rPr>
        <w:t>:</w:t>
      </w:r>
      <w:r>
        <w:rPr>
          <w:sz w:val="22"/>
        </w:rPr>
        <w:tab/>
      </w:r>
      <w:r>
        <w:rPr>
          <w:sz w:val="22"/>
        </w:rPr>
        <w:tab/>
      </w:r>
      <w:r>
        <w:rPr>
          <w:sz w:val="22"/>
        </w:rPr>
        <w:tab/>
      </w:r>
      <w:r>
        <w:rPr>
          <w:sz w:val="22"/>
        </w:rPr>
        <w:tab/>
      </w:r>
      <w:r w:rsidR="00334FD1">
        <w:rPr>
          <w:sz w:val="22"/>
        </w:rPr>
        <w:t>MC05/OSU/14917/2018/</w:t>
      </w:r>
      <w:proofErr w:type="spellStart"/>
      <w:r w:rsidR="00334FD1">
        <w:rPr>
          <w:sz w:val="22"/>
        </w:rPr>
        <w:t>Ka</w:t>
      </w:r>
      <w:proofErr w:type="spellEnd"/>
      <w:r w:rsidR="00334FD1">
        <w:rPr>
          <w:sz w:val="22"/>
        </w:rPr>
        <w:t>/Hl.2</w:t>
      </w:r>
    </w:p>
    <w:p w14:paraId="53016ABA" w14:textId="16EA1D49" w:rsidR="00334FD1" w:rsidRDefault="00334FD1" w:rsidP="00727FAA">
      <w:pPr>
        <w:rPr>
          <w:sz w:val="22"/>
        </w:rPr>
      </w:pPr>
      <w:proofErr w:type="gramStart"/>
      <w:r>
        <w:rPr>
          <w:sz w:val="22"/>
        </w:rPr>
        <w:t>Č.j.</w:t>
      </w:r>
      <w:proofErr w:type="gramEnd"/>
      <w:r>
        <w:rPr>
          <w:sz w:val="22"/>
        </w:rPr>
        <w:t>:</w:t>
      </w:r>
      <w:r w:rsidR="001C159D">
        <w:rPr>
          <w:sz w:val="22"/>
        </w:rPr>
        <w:tab/>
      </w:r>
      <w:r w:rsidR="001C159D">
        <w:rPr>
          <w:sz w:val="22"/>
        </w:rPr>
        <w:tab/>
      </w:r>
      <w:r w:rsidR="001C159D">
        <w:rPr>
          <w:sz w:val="22"/>
        </w:rPr>
        <w:tab/>
      </w:r>
      <w:r w:rsidR="001C159D">
        <w:rPr>
          <w:sz w:val="22"/>
        </w:rPr>
        <w:tab/>
      </w:r>
      <w:r w:rsidR="001C159D">
        <w:rPr>
          <w:sz w:val="22"/>
        </w:rPr>
        <w:tab/>
        <w:t>MC05 94029/2018</w:t>
      </w:r>
    </w:p>
    <w:p w14:paraId="01A1A2DF" w14:textId="24B369B7" w:rsidR="00727FAA" w:rsidRDefault="00727FAA" w:rsidP="00727FAA">
      <w:pPr>
        <w:ind w:left="3540" w:hanging="3540"/>
        <w:rPr>
          <w:sz w:val="22"/>
        </w:rPr>
      </w:pPr>
      <w:r>
        <w:rPr>
          <w:sz w:val="22"/>
        </w:rPr>
        <w:t>Typ:</w:t>
      </w:r>
      <w:r>
        <w:rPr>
          <w:sz w:val="22"/>
        </w:rPr>
        <w:tab/>
        <w:t>Umístění retenčních nádrží a nezbytné rozvody inženýrských sítí</w:t>
      </w:r>
    </w:p>
    <w:p w14:paraId="73340281" w14:textId="54C1104C" w:rsidR="00334FD1" w:rsidRDefault="00334FD1" w:rsidP="00727FAA">
      <w:pPr>
        <w:ind w:left="3540" w:hanging="3540"/>
        <w:rPr>
          <w:sz w:val="22"/>
        </w:rPr>
      </w:pPr>
      <w:r>
        <w:rPr>
          <w:sz w:val="22"/>
        </w:rPr>
        <w:t>Datum vydání:</w:t>
      </w:r>
      <w:r>
        <w:rPr>
          <w:sz w:val="22"/>
        </w:rPr>
        <w:tab/>
        <w:t>05. 09. 2018</w:t>
      </w:r>
    </w:p>
    <w:p w14:paraId="1CD616FC" w14:textId="5C3C911F" w:rsidR="000F3FE2" w:rsidRDefault="000F3FE2" w:rsidP="00727FAA">
      <w:pPr>
        <w:ind w:left="3540" w:hanging="3540"/>
        <w:rPr>
          <w:sz w:val="22"/>
        </w:rPr>
      </w:pPr>
      <w:r>
        <w:rPr>
          <w:sz w:val="22"/>
        </w:rPr>
        <w:t>Územní rozhodnutí je přílohou tohoto dokumentu.</w:t>
      </w:r>
    </w:p>
    <w:p w14:paraId="3F2EFBE9" w14:textId="77777777" w:rsidR="00727FAA" w:rsidRDefault="00727FAA" w:rsidP="00727FAA">
      <w:pPr>
        <w:rPr>
          <w:sz w:val="22"/>
        </w:rPr>
      </w:pPr>
    </w:p>
    <w:p w14:paraId="0882DCB6" w14:textId="61695A21" w:rsidR="00727FAA" w:rsidRPr="006912AA" w:rsidRDefault="00727FAA" w:rsidP="00727FAA">
      <w:pPr>
        <w:rPr>
          <w:b/>
          <w:sz w:val="22"/>
        </w:rPr>
      </w:pPr>
      <w:r w:rsidRPr="006912AA">
        <w:rPr>
          <w:b/>
          <w:sz w:val="22"/>
        </w:rPr>
        <w:t>Rozhodnutí č.</w:t>
      </w:r>
      <w:r w:rsidR="00582168" w:rsidRPr="006912AA">
        <w:rPr>
          <w:b/>
          <w:sz w:val="22"/>
        </w:rPr>
        <w:t xml:space="preserve"> </w:t>
      </w:r>
      <w:r w:rsidRPr="006912AA">
        <w:rPr>
          <w:b/>
          <w:sz w:val="22"/>
        </w:rPr>
        <w:t>3</w:t>
      </w:r>
      <w:r w:rsidR="00582168" w:rsidRPr="006912AA">
        <w:rPr>
          <w:b/>
          <w:sz w:val="22"/>
        </w:rPr>
        <w:t>:</w:t>
      </w:r>
      <w:r w:rsidRPr="006912AA">
        <w:rPr>
          <w:b/>
          <w:sz w:val="22"/>
        </w:rPr>
        <w:tab/>
      </w:r>
      <w:r w:rsidRPr="006912AA">
        <w:rPr>
          <w:b/>
          <w:sz w:val="22"/>
        </w:rPr>
        <w:tab/>
      </w:r>
      <w:r w:rsidRPr="006912AA">
        <w:rPr>
          <w:b/>
          <w:sz w:val="22"/>
        </w:rPr>
        <w:tab/>
        <w:t>Stavební povolení</w:t>
      </w:r>
      <w:r w:rsidR="001C159D">
        <w:rPr>
          <w:b/>
          <w:sz w:val="22"/>
        </w:rPr>
        <w:t xml:space="preserve"> </w:t>
      </w:r>
      <w:r w:rsidR="001C159D" w:rsidRPr="001C159D">
        <w:rPr>
          <w:sz w:val="22"/>
        </w:rPr>
        <w:t>- vodoprávní</w:t>
      </w:r>
    </w:p>
    <w:p w14:paraId="1F59D509" w14:textId="6D3411F4" w:rsidR="00727FAA" w:rsidRDefault="00727FAA" w:rsidP="00727FAA">
      <w:pPr>
        <w:rPr>
          <w:sz w:val="22"/>
        </w:rPr>
      </w:pPr>
      <w:r>
        <w:rPr>
          <w:sz w:val="22"/>
        </w:rPr>
        <w:t>Název:</w:t>
      </w:r>
      <w:r>
        <w:rPr>
          <w:sz w:val="22"/>
        </w:rPr>
        <w:tab/>
      </w:r>
      <w:r>
        <w:rPr>
          <w:sz w:val="22"/>
        </w:rPr>
        <w:tab/>
      </w:r>
      <w:r>
        <w:rPr>
          <w:sz w:val="22"/>
        </w:rPr>
        <w:tab/>
      </w:r>
      <w:r>
        <w:rPr>
          <w:sz w:val="22"/>
        </w:rPr>
        <w:tab/>
      </w:r>
      <w:r>
        <w:rPr>
          <w:sz w:val="22"/>
        </w:rPr>
        <w:tab/>
        <w:t>Retence a akumulace dešťových vod</w:t>
      </w:r>
    </w:p>
    <w:p w14:paraId="35167061" w14:textId="30FBDDBE" w:rsidR="00727FAA" w:rsidRDefault="00727FAA" w:rsidP="00727FAA">
      <w:pPr>
        <w:ind w:left="3540" w:hanging="3540"/>
        <w:rPr>
          <w:sz w:val="22"/>
        </w:rPr>
      </w:pPr>
      <w:r>
        <w:rPr>
          <w:sz w:val="22"/>
        </w:rPr>
        <w:t>Typ:</w:t>
      </w:r>
      <w:r>
        <w:rPr>
          <w:sz w:val="22"/>
        </w:rPr>
        <w:tab/>
        <w:t>Povolení retenčních nádrží a nezbytné rozvody inženýrských sítí.</w:t>
      </w:r>
    </w:p>
    <w:p w14:paraId="626AE0B6" w14:textId="1CF6BDA6" w:rsidR="00DA3AEB" w:rsidRPr="00727FAA" w:rsidRDefault="00DA3AEB" w:rsidP="00DA3AEB">
      <w:pPr>
        <w:rPr>
          <w:sz w:val="22"/>
        </w:rPr>
      </w:pPr>
      <w:r>
        <w:rPr>
          <w:sz w:val="22"/>
        </w:rPr>
        <w:t xml:space="preserve">Spis. </w:t>
      </w:r>
      <w:proofErr w:type="gramStart"/>
      <w:r>
        <w:rPr>
          <w:sz w:val="22"/>
        </w:rPr>
        <w:t>zn.</w:t>
      </w:r>
      <w:proofErr w:type="gramEnd"/>
      <w:r>
        <w:rPr>
          <w:sz w:val="22"/>
        </w:rPr>
        <w:t>:</w:t>
      </w:r>
      <w:r>
        <w:rPr>
          <w:sz w:val="22"/>
        </w:rPr>
        <w:tab/>
      </w:r>
      <w:r>
        <w:rPr>
          <w:sz w:val="22"/>
        </w:rPr>
        <w:tab/>
      </w:r>
      <w:r>
        <w:rPr>
          <w:sz w:val="22"/>
        </w:rPr>
        <w:tab/>
      </w:r>
      <w:r>
        <w:rPr>
          <w:sz w:val="22"/>
        </w:rPr>
        <w:tab/>
        <w:t>MC05-S30136/2018/OŽP/OVH</w:t>
      </w:r>
    </w:p>
    <w:p w14:paraId="4C9994DE" w14:textId="1B5C6B6E" w:rsidR="00DA3AEB" w:rsidRPr="00727FAA" w:rsidRDefault="00DA3AEB" w:rsidP="00DA3AEB">
      <w:pPr>
        <w:rPr>
          <w:sz w:val="22"/>
        </w:rPr>
      </w:pPr>
      <w:proofErr w:type="gramStart"/>
      <w:r w:rsidRPr="00727FAA">
        <w:rPr>
          <w:sz w:val="22"/>
        </w:rPr>
        <w:t>Č.J.</w:t>
      </w:r>
      <w:proofErr w:type="gramEnd"/>
      <w:r w:rsidRPr="00727FAA">
        <w:rPr>
          <w:sz w:val="22"/>
        </w:rPr>
        <w:tab/>
      </w:r>
      <w:r w:rsidRPr="00727FAA">
        <w:rPr>
          <w:sz w:val="22"/>
        </w:rPr>
        <w:tab/>
      </w:r>
      <w:r w:rsidRPr="00727FAA">
        <w:rPr>
          <w:sz w:val="22"/>
        </w:rPr>
        <w:tab/>
      </w:r>
      <w:r w:rsidRPr="00727FAA">
        <w:rPr>
          <w:sz w:val="22"/>
        </w:rPr>
        <w:tab/>
      </w:r>
      <w:r w:rsidRPr="00727FAA">
        <w:rPr>
          <w:sz w:val="22"/>
        </w:rPr>
        <w:tab/>
        <w:t xml:space="preserve">MC05 </w:t>
      </w:r>
      <w:r>
        <w:rPr>
          <w:sz w:val="22"/>
        </w:rPr>
        <w:t>150468/2018/OŽP/</w:t>
      </w:r>
      <w:proofErr w:type="spellStart"/>
      <w:r>
        <w:rPr>
          <w:sz w:val="22"/>
        </w:rPr>
        <w:t>Hav</w:t>
      </w:r>
      <w:proofErr w:type="spellEnd"/>
    </w:p>
    <w:p w14:paraId="3AF0F1B3" w14:textId="477A278B" w:rsidR="00DA3AEB" w:rsidRDefault="00DA3AEB" w:rsidP="00DA3AEB">
      <w:pPr>
        <w:rPr>
          <w:sz w:val="22"/>
        </w:rPr>
      </w:pPr>
      <w:r w:rsidRPr="00727FAA">
        <w:rPr>
          <w:sz w:val="22"/>
        </w:rPr>
        <w:t>Datum vydání</w:t>
      </w:r>
      <w:r w:rsidRPr="00727FAA">
        <w:rPr>
          <w:sz w:val="22"/>
        </w:rPr>
        <w:tab/>
      </w:r>
      <w:r w:rsidRPr="00727FAA">
        <w:rPr>
          <w:sz w:val="22"/>
        </w:rPr>
        <w:tab/>
      </w:r>
      <w:r w:rsidRPr="00727FAA">
        <w:rPr>
          <w:sz w:val="22"/>
        </w:rPr>
        <w:tab/>
      </w:r>
      <w:r w:rsidRPr="00727FAA">
        <w:rPr>
          <w:sz w:val="22"/>
        </w:rPr>
        <w:tab/>
      </w:r>
      <w:r>
        <w:rPr>
          <w:sz w:val="22"/>
        </w:rPr>
        <w:t>29. 12</w:t>
      </w:r>
      <w:bookmarkStart w:id="6" w:name="_GoBack"/>
      <w:bookmarkEnd w:id="6"/>
      <w:r w:rsidRPr="00727FAA">
        <w:rPr>
          <w:sz w:val="22"/>
        </w:rPr>
        <w:t>. 2018</w:t>
      </w:r>
    </w:p>
    <w:p w14:paraId="48752CD4" w14:textId="77777777" w:rsidR="00DA3AEB" w:rsidRDefault="00DA3AEB" w:rsidP="00DA3AEB">
      <w:pPr>
        <w:rPr>
          <w:sz w:val="22"/>
        </w:rPr>
      </w:pPr>
      <w:r>
        <w:rPr>
          <w:sz w:val="22"/>
        </w:rPr>
        <w:t>Stavební povolení je přílohou tohoto dokumentu.</w:t>
      </w:r>
    </w:p>
    <w:p w14:paraId="6A68ABF4" w14:textId="77777777" w:rsidR="00DA3AEB" w:rsidRDefault="00DA3AEB" w:rsidP="00727FAA">
      <w:pPr>
        <w:ind w:left="3540" w:hanging="3540"/>
        <w:rPr>
          <w:sz w:val="22"/>
        </w:rPr>
      </w:pPr>
    </w:p>
    <w:p w14:paraId="18FE7F09" w14:textId="77777777" w:rsidR="00DA3AEB" w:rsidRDefault="00DA3AEB" w:rsidP="00727FAA">
      <w:pPr>
        <w:ind w:left="3540" w:hanging="3540"/>
        <w:rPr>
          <w:sz w:val="22"/>
        </w:rPr>
      </w:pPr>
    </w:p>
    <w:p w14:paraId="136DE2CC" w14:textId="76DF1E57" w:rsidR="002C0A7C" w:rsidRDefault="001900A3" w:rsidP="00727FAA">
      <w:pPr>
        <w:rPr>
          <w:sz w:val="22"/>
        </w:rPr>
      </w:pPr>
      <w:r>
        <w:rPr>
          <w:sz w:val="22"/>
        </w:rPr>
        <w:t>Povolení</w:t>
      </w:r>
      <w:r w:rsidRPr="00A92FA7">
        <w:rPr>
          <w:sz w:val="22"/>
        </w:rPr>
        <w:t xml:space="preserve"> tvoří přílohu </w:t>
      </w:r>
      <w:r>
        <w:rPr>
          <w:sz w:val="22"/>
        </w:rPr>
        <w:t>č. 2</w:t>
      </w:r>
      <w:r w:rsidRPr="00A92FA7">
        <w:rPr>
          <w:sz w:val="22"/>
        </w:rPr>
        <w:t xml:space="preserve"> tohoto dokumentu.</w:t>
      </w:r>
    </w:p>
    <w:p w14:paraId="49F311A1" w14:textId="77777777" w:rsidR="001900A3" w:rsidRPr="00727FAA" w:rsidRDefault="001900A3" w:rsidP="00727FAA">
      <w:pPr>
        <w:rPr>
          <w:rStyle w:val="Nadpis2Char"/>
          <w:rFonts w:asciiTheme="minorHAnsi" w:eastAsiaTheme="minorEastAsia" w:hAnsiTheme="minorHAnsi" w:cs="Arial"/>
          <w:bCs w:val="0"/>
          <w:i w:val="0"/>
          <w:iCs w:val="0"/>
          <w:sz w:val="24"/>
          <w:szCs w:val="24"/>
        </w:rPr>
      </w:pPr>
    </w:p>
    <w:p w14:paraId="7878EDA6" w14:textId="5241F89B" w:rsidR="00015FF2" w:rsidRPr="00B01497" w:rsidRDefault="00015FF2"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7" w:name="_Toc524335534"/>
      <w:bookmarkStart w:id="8" w:name="_Toc524522247"/>
      <w:r>
        <w:rPr>
          <w:rStyle w:val="Nadpis2Char"/>
          <w:rFonts w:asciiTheme="minorHAnsi" w:hAnsiTheme="minorHAnsi" w:cs="Arial"/>
        </w:rPr>
        <w:t>Dokumentace</w:t>
      </w:r>
      <w:bookmarkEnd w:id="7"/>
      <w:bookmarkEnd w:id="8"/>
    </w:p>
    <w:p w14:paraId="7CFB8E1C" w14:textId="77777777" w:rsidR="00347531" w:rsidRPr="00A92FA7" w:rsidRDefault="00347531" w:rsidP="00A92FA7">
      <w:pPr>
        <w:rPr>
          <w:sz w:val="22"/>
        </w:rPr>
      </w:pPr>
      <w:r w:rsidRPr="00A92FA7">
        <w:rPr>
          <w:sz w:val="22"/>
        </w:rPr>
        <w:t xml:space="preserve">Rozsah stavebních úprav je dán projektovou dokumentací: </w:t>
      </w:r>
    </w:p>
    <w:p w14:paraId="5987D02A" w14:textId="77777777" w:rsidR="00347531" w:rsidRPr="00A92FA7" w:rsidRDefault="00347531" w:rsidP="00A92FA7">
      <w:pPr>
        <w:rPr>
          <w:rStyle w:val="Nadpis2Char"/>
          <w:rFonts w:asciiTheme="minorHAnsi" w:eastAsiaTheme="minorEastAsia" w:hAnsiTheme="minorHAnsi" w:cs="Arial"/>
          <w:b w:val="0"/>
          <w:bCs w:val="0"/>
          <w:i w:val="0"/>
          <w:iCs w:val="0"/>
          <w:sz w:val="22"/>
          <w:szCs w:val="24"/>
        </w:rPr>
      </w:pPr>
    </w:p>
    <w:p w14:paraId="4A49CF2C" w14:textId="352AF249" w:rsidR="00347531" w:rsidRPr="00A92FA7" w:rsidRDefault="00347531" w:rsidP="00A92FA7">
      <w:pPr>
        <w:rPr>
          <w:sz w:val="22"/>
        </w:rPr>
      </w:pPr>
      <w:r w:rsidRPr="00A92FA7">
        <w:rPr>
          <w:sz w:val="22"/>
        </w:rPr>
        <w:t>Název projektu:</w:t>
      </w:r>
      <w:r w:rsidRPr="00A92FA7">
        <w:rPr>
          <w:rStyle w:val="Nadpis2Char"/>
          <w:rFonts w:asciiTheme="minorHAnsi" w:eastAsiaTheme="minorEastAsia" w:hAnsiTheme="minorHAnsi" w:cs="Arial"/>
          <w:b w:val="0"/>
          <w:bCs w:val="0"/>
          <w:i w:val="0"/>
          <w:iCs w:val="0"/>
          <w:sz w:val="22"/>
          <w:szCs w:val="24"/>
        </w:rPr>
        <w:tab/>
      </w:r>
      <w:r w:rsidRPr="00A92FA7">
        <w:rPr>
          <w:sz w:val="22"/>
        </w:rPr>
        <w:tab/>
      </w:r>
      <w:r w:rsidR="00D13257" w:rsidRPr="00A92FA7">
        <w:rPr>
          <w:sz w:val="22"/>
        </w:rPr>
        <w:tab/>
      </w:r>
      <w:r w:rsidR="00D7459A">
        <w:rPr>
          <w:sz w:val="22"/>
        </w:rPr>
        <w:tab/>
      </w:r>
      <w:proofErr w:type="spellStart"/>
      <w:r w:rsidRPr="00A92FA7">
        <w:rPr>
          <w:sz w:val="22"/>
        </w:rPr>
        <w:t>Raudnitzův</w:t>
      </w:r>
      <w:proofErr w:type="spellEnd"/>
      <w:r w:rsidRPr="00A92FA7">
        <w:rPr>
          <w:sz w:val="22"/>
        </w:rPr>
        <w:t xml:space="preserve"> dům – bydlení pro seniory, Hlubočepy</w:t>
      </w:r>
    </w:p>
    <w:p w14:paraId="0C9DA4C0" w14:textId="77777777" w:rsidR="00347531" w:rsidRPr="00A92FA7" w:rsidRDefault="00347531" w:rsidP="00A92FA7">
      <w:pPr>
        <w:rPr>
          <w:rStyle w:val="Nadpis2Char"/>
          <w:rFonts w:asciiTheme="minorHAnsi" w:eastAsiaTheme="minorEastAsia" w:hAnsiTheme="minorHAnsi" w:cs="Arial"/>
          <w:b w:val="0"/>
          <w:bCs w:val="0"/>
          <w:i w:val="0"/>
          <w:iCs w:val="0"/>
          <w:sz w:val="22"/>
          <w:szCs w:val="24"/>
        </w:rPr>
      </w:pPr>
      <w:r w:rsidRPr="00A92FA7">
        <w:rPr>
          <w:sz w:val="22"/>
        </w:rPr>
        <w:t xml:space="preserve">Stupeň: </w:t>
      </w:r>
      <w:r w:rsidRPr="00A92FA7">
        <w:rPr>
          <w:sz w:val="22"/>
        </w:rPr>
        <w:tab/>
      </w:r>
      <w:r w:rsidRPr="00A92FA7">
        <w:rPr>
          <w:sz w:val="22"/>
        </w:rPr>
        <w:tab/>
      </w:r>
      <w:r w:rsidRPr="00A92FA7">
        <w:rPr>
          <w:rStyle w:val="Nadpis2Char"/>
          <w:rFonts w:asciiTheme="minorHAnsi" w:eastAsiaTheme="minorEastAsia" w:hAnsiTheme="minorHAnsi" w:cs="Arial"/>
          <w:b w:val="0"/>
          <w:bCs w:val="0"/>
          <w:i w:val="0"/>
          <w:iCs w:val="0"/>
          <w:sz w:val="22"/>
          <w:szCs w:val="24"/>
        </w:rPr>
        <w:tab/>
      </w:r>
      <w:r w:rsidRPr="00A92FA7">
        <w:rPr>
          <w:rStyle w:val="Nadpis2Char"/>
          <w:rFonts w:asciiTheme="minorHAnsi" w:eastAsiaTheme="minorEastAsia" w:hAnsiTheme="minorHAnsi" w:cs="Arial"/>
          <w:b w:val="0"/>
          <w:bCs w:val="0"/>
          <w:i w:val="0"/>
          <w:iCs w:val="0"/>
          <w:sz w:val="22"/>
          <w:szCs w:val="24"/>
        </w:rPr>
        <w:tab/>
      </w:r>
      <w:r w:rsidRPr="00A92FA7">
        <w:rPr>
          <w:sz w:val="22"/>
        </w:rPr>
        <w:t>Dokumentace pro stavební povolení</w:t>
      </w:r>
    </w:p>
    <w:p w14:paraId="16C62475" w14:textId="77777777" w:rsidR="00347531" w:rsidRPr="00A92FA7" w:rsidRDefault="00347531" w:rsidP="00A92FA7">
      <w:pPr>
        <w:rPr>
          <w:sz w:val="22"/>
        </w:rPr>
      </w:pPr>
      <w:r w:rsidRPr="00A92FA7">
        <w:rPr>
          <w:sz w:val="22"/>
        </w:rPr>
        <w:t>Datum na dokumentaci:</w:t>
      </w:r>
      <w:r w:rsidRPr="00A92FA7">
        <w:rPr>
          <w:sz w:val="22"/>
        </w:rPr>
        <w:tab/>
      </w:r>
      <w:r w:rsidRPr="00A92FA7">
        <w:rPr>
          <w:rStyle w:val="Nadpis2Char"/>
          <w:rFonts w:asciiTheme="minorHAnsi" w:eastAsiaTheme="minorEastAsia" w:hAnsiTheme="minorHAnsi" w:cs="Arial"/>
          <w:b w:val="0"/>
          <w:bCs w:val="0"/>
          <w:i w:val="0"/>
          <w:iCs w:val="0"/>
          <w:sz w:val="22"/>
          <w:szCs w:val="24"/>
        </w:rPr>
        <w:tab/>
      </w:r>
      <w:r w:rsidRPr="00A92FA7">
        <w:rPr>
          <w:sz w:val="22"/>
        </w:rPr>
        <w:t>01/2018</w:t>
      </w:r>
    </w:p>
    <w:p w14:paraId="7BC46A16" w14:textId="77777777" w:rsidR="00D7459A" w:rsidRDefault="00347531" w:rsidP="00A92FA7">
      <w:pPr>
        <w:rPr>
          <w:sz w:val="22"/>
        </w:rPr>
      </w:pPr>
      <w:r w:rsidRPr="00A92FA7">
        <w:rPr>
          <w:sz w:val="22"/>
        </w:rPr>
        <w:t>Generální projektant:</w:t>
      </w:r>
      <w:r w:rsidRPr="00A92FA7">
        <w:rPr>
          <w:sz w:val="22"/>
        </w:rPr>
        <w:tab/>
      </w:r>
      <w:r w:rsidR="00D7459A">
        <w:rPr>
          <w:sz w:val="22"/>
        </w:rPr>
        <w:tab/>
      </w:r>
      <w:r w:rsidR="00D7459A">
        <w:rPr>
          <w:sz w:val="22"/>
        </w:rPr>
        <w:tab/>
      </w:r>
      <w:r w:rsidRPr="00A92FA7">
        <w:rPr>
          <w:sz w:val="22"/>
        </w:rPr>
        <w:t xml:space="preserve">Architekti </w:t>
      </w:r>
      <w:proofErr w:type="spellStart"/>
      <w:r w:rsidRPr="00A92FA7">
        <w:rPr>
          <w:sz w:val="22"/>
        </w:rPr>
        <w:t>Headhand</w:t>
      </w:r>
      <w:proofErr w:type="spellEnd"/>
      <w:r w:rsidRPr="00A92FA7">
        <w:rPr>
          <w:sz w:val="22"/>
        </w:rPr>
        <w:t xml:space="preserve">, s.r.o. U Obecního dvora 7, </w:t>
      </w:r>
    </w:p>
    <w:p w14:paraId="4A7153A7" w14:textId="3926B59E" w:rsidR="00347531" w:rsidRDefault="00347531" w:rsidP="00D7459A">
      <w:pPr>
        <w:ind w:left="2832" w:firstLine="708"/>
        <w:rPr>
          <w:sz w:val="22"/>
        </w:rPr>
      </w:pPr>
      <w:r w:rsidRPr="00A92FA7">
        <w:rPr>
          <w:sz w:val="22"/>
        </w:rPr>
        <w:t>110 00 Praha 1</w:t>
      </w:r>
    </w:p>
    <w:p w14:paraId="719628DF" w14:textId="406F803E" w:rsidR="001C159D" w:rsidRPr="00A92FA7" w:rsidRDefault="001C159D" w:rsidP="00D7459A">
      <w:pPr>
        <w:ind w:left="2832" w:firstLine="708"/>
        <w:rPr>
          <w:sz w:val="22"/>
        </w:rPr>
      </w:pPr>
      <w:r>
        <w:rPr>
          <w:sz w:val="22"/>
        </w:rPr>
        <w:t>IČO: 289 19 807</w:t>
      </w:r>
    </w:p>
    <w:p w14:paraId="1AC3E0FF" w14:textId="5D4FDA8C" w:rsidR="00505A54" w:rsidRPr="00A92FA7" w:rsidRDefault="00505A54" w:rsidP="00A92FA7">
      <w:pPr>
        <w:rPr>
          <w:sz w:val="22"/>
        </w:rPr>
      </w:pPr>
      <w:r w:rsidRPr="00A92FA7">
        <w:rPr>
          <w:sz w:val="22"/>
        </w:rPr>
        <w:t xml:space="preserve">Dokumentace stavby tvoří přílohu </w:t>
      </w:r>
      <w:r w:rsidR="00DC6F1A" w:rsidRPr="00A92FA7">
        <w:rPr>
          <w:sz w:val="22"/>
        </w:rPr>
        <w:t>č. 1 tohoto</w:t>
      </w:r>
      <w:r w:rsidRPr="00A92FA7">
        <w:rPr>
          <w:sz w:val="22"/>
        </w:rPr>
        <w:t xml:space="preserve"> dokumentu. </w:t>
      </w:r>
    </w:p>
    <w:p w14:paraId="586503AC" w14:textId="587B323F" w:rsidR="00727FAA" w:rsidRPr="00A64BBE" w:rsidRDefault="007C73CE" w:rsidP="00A64BBE">
      <w:pPr>
        <w:pStyle w:val="Odstavecseseznamem"/>
        <w:spacing w:line="276" w:lineRule="auto"/>
        <w:ind w:left="792"/>
        <w:jc w:val="both"/>
        <w:rPr>
          <w:rStyle w:val="Nadpis2Char"/>
          <w:rFonts w:asciiTheme="minorHAnsi" w:hAnsiTheme="minorHAnsi" w:cs="Arial"/>
        </w:rPr>
      </w:pPr>
      <w:r w:rsidRPr="00B01497">
        <w:rPr>
          <w:rStyle w:val="Nadpis2Char"/>
          <w:rFonts w:asciiTheme="minorHAnsi" w:hAnsiTheme="minorHAnsi" w:cs="Arial"/>
        </w:rPr>
        <w:t xml:space="preserve"> </w:t>
      </w:r>
    </w:p>
    <w:p w14:paraId="5C27AE91" w14:textId="7960D8E6" w:rsidR="002C0A7C" w:rsidRPr="00B01497" w:rsidRDefault="002C0A7C"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9" w:name="_Toc524335535"/>
      <w:bookmarkStart w:id="10" w:name="_Toc524522248"/>
      <w:r w:rsidRPr="00B01497">
        <w:rPr>
          <w:rStyle w:val="Nadpis2Char"/>
          <w:rFonts w:asciiTheme="minorHAnsi" w:hAnsiTheme="minorHAnsi" w:cs="Arial"/>
        </w:rPr>
        <w:t>Funkce stavby</w:t>
      </w:r>
      <w:bookmarkEnd w:id="9"/>
      <w:bookmarkEnd w:id="10"/>
    </w:p>
    <w:p w14:paraId="39C6519D" w14:textId="32251FC3" w:rsidR="002C0A7C" w:rsidRPr="00A92FA7" w:rsidRDefault="00347531" w:rsidP="00A92FA7">
      <w:pPr>
        <w:rPr>
          <w:sz w:val="22"/>
          <w:szCs w:val="22"/>
        </w:rPr>
      </w:pPr>
      <w:r w:rsidRPr="00A92FA7">
        <w:rPr>
          <w:sz w:val="22"/>
          <w:szCs w:val="22"/>
        </w:rPr>
        <w:t xml:space="preserve">Objekt bude sloužit pro seniorské bydlení a dům s pečovatelskou službou, který je doplněn o služby zdravotnické. </w:t>
      </w:r>
    </w:p>
    <w:p w14:paraId="31695D18" w14:textId="14BA698F" w:rsidR="00347531" w:rsidRPr="00A92FA7" w:rsidRDefault="00347531" w:rsidP="00A92FA7">
      <w:pPr>
        <w:rPr>
          <w:sz w:val="22"/>
          <w:szCs w:val="22"/>
        </w:rPr>
      </w:pPr>
      <w:r w:rsidRPr="00A92FA7">
        <w:rPr>
          <w:sz w:val="22"/>
          <w:szCs w:val="22"/>
        </w:rPr>
        <w:t xml:space="preserve">Ve dvou nadzemních podlažích zde budou umístěny malometrážní byty a jednotky dlouhodobého ubytování. 2 byty budou řešeny jako bezbariérové dle </w:t>
      </w:r>
      <w:proofErr w:type="spellStart"/>
      <w:r w:rsidRPr="00A92FA7">
        <w:rPr>
          <w:sz w:val="22"/>
          <w:szCs w:val="22"/>
        </w:rPr>
        <w:t>vyhl</w:t>
      </w:r>
      <w:proofErr w:type="spellEnd"/>
      <w:r w:rsidRPr="00A92FA7">
        <w:rPr>
          <w:sz w:val="22"/>
          <w:szCs w:val="22"/>
        </w:rPr>
        <w:t>. MMR č. 368/2009Sb. o obecných technických požadavcích zabezpečujících bezbariérové užívání staveb, ostatní budou standardně vybaveny s ohledem na jejich určení pro seniory.</w:t>
      </w:r>
    </w:p>
    <w:p w14:paraId="4E704CF1" w14:textId="77777777" w:rsidR="00347531" w:rsidRPr="00A92FA7" w:rsidRDefault="00347531" w:rsidP="00A92FA7">
      <w:pPr>
        <w:rPr>
          <w:rStyle w:val="Nadpis2Char"/>
          <w:rFonts w:asciiTheme="minorHAnsi" w:eastAsiaTheme="minorEastAsia" w:hAnsiTheme="minorHAnsi" w:cs="Arial"/>
          <w:b w:val="0"/>
          <w:bCs w:val="0"/>
          <w:i w:val="0"/>
          <w:iCs w:val="0"/>
          <w:sz w:val="22"/>
          <w:szCs w:val="22"/>
        </w:rPr>
      </w:pPr>
    </w:p>
    <w:p w14:paraId="4544AA05" w14:textId="1D125055" w:rsidR="00347531" w:rsidRPr="00A92FA7" w:rsidRDefault="00347531" w:rsidP="00A92FA7">
      <w:pPr>
        <w:rPr>
          <w:rStyle w:val="Nadpis2Char"/>
          <w:rFonts w:asciiTheme="minorHAnsi" w:eastAsiaTheme="minorEastAsia" w:hAnsiTheme="minorHAnsi" w:cs="Arial"/>
          <w:b w:val="0"/>
          <w:bCs w:val="0"/>
          <w:i w:val="0"/>
          <w:iCs w:val="0"/>
          <w:sz w:val="22"/>
          <w:szCs w:val="22"/>
        </w:rPr>
      </w:pPr>
      <w:r w:rsidRPr="00A92FA7">
        <w:rPr>
          <w:sz w:val="22"/>
          <w:szCs w:val="22"/>
        </w:rPr>
        <w:t>V části parteru domu přiléhající k ulici Hlubočepská bude umístěna ordinace praktického lékaře</w:t>
      </w:r>
      <w:r w:rsidR="00D7459A">
        <w:rPr>
          <w:sz w:val="22"/>
          <w:szCs w:val="22"/>
        </w:rPr>
        <w:t xml:space="preserve"> </w:t>
      </w:r>
      <w:r w:rsidRPr="00A92FA7">
        <w:rPr>
          <w:sz w:val="22"/>
          <w:szCs w:val="22"/>
        </w:rPr>
        <w:t>(která již nyní v objektu funguje v jiné části). Ordinace bude určena pro potřeby obyvatel domu i pro veřejnost. Přízemní část středního příčného traktu bude sloužit jako společenský prostor pro obyvatele domu s možností pořádání akcí i pro širší veřejnost. Je zde navržen společenský sál, salonek, čajová kuchyňka se sociálním zázemím. Společenský prostor bude rozšířen do dvora o jedno pole loubí vytvořením zimní zahrady, využívající přímý kontakt s venkovním prostředím nádvoří, s možností jeho otevření v letních měsících. V přízemí jižního příčného křídla bude umístěno centrum osobní hygieny s prostory pro masáže, pedikúru, kadeřnické místo apod. pro potřeby rezidentů.</w:t>
      </w:r>
    </w:p>
    <w:p w14:paraId="1CE64045" w14:textId="77777777" w:rsidR="009E551B" w:rsidRPr="00B01497" w:rsidRDefault="009E551B" w:rsidP="00540D1C">
      <w:pPr>
        <w:pStyle w:val="Odstavecseseznamem"/>
        <w:spacing w:line="276" w:lineRule="auto"/>
        <w:ind w:left="792"/>
        <w:jc w:val="both"/>
        <w:rPr>
          <w:rStyle w:val="Nadpis2Char"/>
          <w:rFonts w:asciiTheme="minorHAnsi" w:eastAsiaTheme="minorEastAsia" w:hAnsiTheme="minorHAnsi" w:cs="Arial"/>
          <w:bCs w:val="0"/>
          <w:i w:val="0"/>
          <w:iCs w:val="0"/>
          <w:sz w:val="24"/>
          <w:szCs w:val="24"/>
        </w:rPr>
      </w:pPr>
    </w:p>
    <w:p w14:paraId="160DDD8B" w14:textId="05BCEBB9" w:rsidR="009E551B" w:rsidRPr="00B01497" w:rsidRDefault="009E551B"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11" w:name="_Toc524335536"/>
      <w:bookmarkStart w:id="12" w:name="_Toc524522249"/>
      <w:r w:rsidRPr="00B01497">
        <w:rPr>
          <w:rStyle w:val="Nadpis2Char"/>
          <w:rFonts w:asciiTheme="minorHAnsi" w:hAnsiTheme="minorHAnsi" w:cs="Arial"/>
        </w:rPr>
        <w:t>Nemovitá kulturní památka</w:t>
      </w:r>
      <w:bookmarkEnd w:id="11"/>
      <w:bookmarkEnd w:id="12"/>
      <w:r w:rsidRPr="00B01497">
        <w:rPr>
          <w:rStyle w:val="Nadpis2Char"/>
          <w:rFonts w:asciiTheme="minorHAnsi" w:hAnsiTheme="minorHAnsi" w:cs="Arial"/>
        </w:rPr>
        <w:t xml:space="preserve"> </w:t>
      </w:r>
    </w:p>
    <w:p w14:paraId="3BABD99F" w14:textId="77777777" w:rsidR="00347531" w:rsidRPr="00B01497" w:rsidRDefault="00347531" w:rsidP="00540D1C">
      <w:pPr>
        <w:pStyle w:val="Odstavecseseznamem"/>
        <w:spacing w:line="276" w:lineRule="auto"/>
        <w:ind w:left="792"/>
        <w:jc w:val="both"/>
        <w:rPr>
          <w:rStyle w:val="Nadpis1Char"/>
          <w:rFonts w:asciiTheme="minorHAnsi" w:eastAsiaTheme="minorEastAsia" w:hAnsiTheme="minorHAnsi" w:cs="Arial"/>
          <w:bCs w:val="0"/>
          <w:kern w:val="0"/>
          <w:sz w:val="24"/>
          <w:szCs w:val="24"/>
        </w:rPr>
      </w:pPr>
    </w:p>
    <w:p w14:paraId="3359928B" w14:textId="77777777" w:rsidR="00D13257" w:rsidRPr="00A92FA7" w:rsidRDefault="00347531" w:rsidP="00A92FA7">
      <w:pPr>
        <w:rPr>
          <w:sz w:val="22"/>
          <w:szCs w:val="22"/>
        </w:rPr>
      </w:pPr>
      <w:r w:rsidRPr="00A92FA7">
        <w:rPr>
          <w:sz w:val="22"/>
          <w:szCs w:val="22"/>
        </w:rPr>
        <w:t>Rejstříkové číslo Ústředního seznamu kulturních památek ČR:</w:t>
      </w:r>
      <w:r w:rsidRPr="00A92FA7">
        <w:rPr>
          <w:sz w:val="22"/>
          <w:szCs w:val="22"/>
        </w:rPr>
        <w:tab/>
      </w:r>
      <w:r w:rsidRPr="00A92FA7">
        <w:rPr>
          <w:sz w:val="22"/>
          <w:szCs w:val="22"/>
        </w:rPr>
        <w:tab/>
      </w:r>
    </w:p>
    <w:p w14:paraId="63ECFF5F" w14:textId="0E57AE99" w:rsidR="009E551B" w:rsidRPr="00A92FA7" w:rsidRDefault="00347531" w:rsidP="00A92FA7">
      <w:pPr>
        <w:ind w:left="2832" w:firstLine="708"/>
        <w:rPr>
          <w:sz w:val="22"/>
          <w:szCs w:val="22"/>
        </w:rPr>
      </w:pPr>
      <w:r w:rsidRPr="00A92FA7">
        <w:rPr>
          <w:sz w:val="22"/>
          <w:szCs w:val="22"/>
        </w:rPr>
        <w:t>40283/1-1351</w:t>
      </w:r>
    </w:p>
    <w:p w14:paraId="7CC57C33" w14:textId="4E787493" w:rsidR="00D13257" w:rsidRPr="00A92FA7" w:rsidRDefault="00D13257" w:rsidP="00A92FA7">
      <w:pPr>
        <w:rPr>
          <w:sz w:val="22"/>
          <w:szCs w:val="22"/>
        </w:rPr>
      </w:pPr>
      <w:r w:rsidRPr="00A92FA7">
        <w:rPr>
          <w:sz w:val="22"/>
          <w:szCs w:val="22"/>
        </w:rPr>
        <w:t>Katalogové číslo:</w:t>
      </w:r>
      <w:r w:rsidRPr="00A92FA7">
        <w:rPr>
          <w:sz w:val="22"/>
          <w:szCs w:val="22"/>
        </w:rPr>
        <w:tab/>
      </w:r>
      <w:r w:rsidRPr="00A92FA7">
        <w:rPr>
          <w:sz w:val="22"/>
          <w:szCs w:val="22"/>
        </w:rPr>
        <w:tab/>
      </w:r>
      <w:r w:rsidR="00A92FA7">
        <w:rPr>
          <w:sz w:val="22"/>
          <w:szCs w:val="22"/>
        </w:rPr>
        <w:tab/>
      </w:r>
      <w:r w:rsidRPr="00A92FA7">
        <w:rPr>
          <w:sz w:val="22"/>
          <w:szCs w:val="22"/>
        </w:rPr>
        <w:t>1000152341</w:t>
      </w:r>
    </w:p>
    <w:p w14:paraId="2AC68776" w14:textId="3DCE859F" w:rsidR="00D13257" w:rsidRPr="00A92FA7" w:rsidRDefault="00D13257" w:rsidP="00A92FA7">
      <w:pPr>
        <w:rPr>
          <w:sz w:val="22"/>
          <w:szCs w:val="22"/>
        </w:rPr>
      </w:pPr>
      <w:r w:rsidRPr="00A92FA7">
        <w:rPr>
          <w:sz w:val="22"/>
          <w:szCs w:val="22"/>
        </w:rPr>
        <w:t>Název:</w:t>
      </w:r>
      <w:r w:rsidRPr="00A92FA7">
        <w:rPr>
          <w:sz w:val="22"/>
          <w:szCs w:val="22"/>
        </w:rPr>
        <w:tab/>
      </w:r>
      <w:r w:rsidRPr="00A92FA7">
        <w:rPr>
          <w:sz w:val="22"/>
          <w:szCs w:val="22"/>
        </w:rPr>
        <w:tab/>
      </w:r>
      <w:r w:rsidRPr="00A92FA7">
        <w:rPr>
          <w:sz w:val="22"/>
          <w:szCs w:val="22"/>
        </w:rPr>
        <w:tab/>
      </w:r>
      <w:r w:rsidR="00A92FA7">
        <w:rPr>
          <w:sz w:val="22"/>
          <w:szCs w:val="22"/>
        </w:rPr>
        <w:tab/>
      </w:r>
      <w:r w:rsidR="00A92FA7">
        <w:rPr>
          <w:sz w:val="22"/>
          <w:szCs w:val="22"/>
        </w:rPr>
        <w:tab/>
      </w:r>
      <w:proofErr w:type="spellStart"/>
      <w:r w:rsidRPr="00A92FA7">
        <w:rPr>
          <w:sz w:val="22"/>
          <w:szCs w:val="22"/>
        </w:rPr>
        <w:t>Raudnitzův</w:t>
      </w:r>
      <w:proofErr w:type="spellEnd"/>
      <w:r w:rsidRPr="00A92FA7">
        <w:rPr>
          <w:sz w:val="22"/>
          <w:szCs w:val="22"/>
        </w:rPr>
        <w:t xml:space="preserve"> dům</w:t>
      </w:r>
    </w:p>
    <w:p w14:paraId="5A68418D" w14:textId="2428A3DC" w:rsidR="00D13257" w:rsidRPr="00A92FA7" w:rsidRDefault="00D13257" w:rsidP="00A92FA7">
      <w:pPr>
        <w:rPr>
          <w:sz w:val="22"/>
          <w:szCs w:val="22"/>
        </w:rPr>
      </w:pPr>
      <w:r w:rsidRPr="00A92FA7">
        <w:rPr>
          <w:sz w:val="22"/>
          <w:szCs w:val="22"/>
        </w:rPr>
        <w:t>Typ:</w:t>
      </w:r>
      <w:r w:rsidRPr="00A92FA7">
        <w:rPr>
          <w:sz w:val="22"/>
          <w:szCs w:val="22"/>
        </w:rPr>
        <w:tab/>
      </w:r>
      <w:r w:rsidRPr="00A92FA7">
        <w:rPr>
          <w:sz w:val="22"/>
          <w:szCs w:val="22"/>
        </w:rPr>
        <w:tab/>
      </w:r>
      <w:r w:rsidRPr="00A92FA7">
        <w:rPr>
          <w:sz w:val="22"/>
          <w:szCs w:val="22"/>
        </w:rPr>
        <w:tab/>
      </w:r>
      <w:r w:rsidR="00A92FA7">
        <w:rPr>
          <w:sz w:val="22"/>
          <w:szCs w:val="22"/>
        </w:rPr>
        <w:tab/>
      </w:r>
      <w:r w:rsidR="00A92FA7">
        <w:rPr>
          <w:sz w:val="22"/>
          <w:szCs w:val="22"/>
        </w:rPr>
        <w:tab/>
      </w:r>
      <w:r w:rsidRPr="00A92FA7">
        <w:rPr>
          <w:sz w:val="22"/>
          <w:szCs w:val="22"/>
        </w:rPr>
        <w:t>Tvrz</w:t>
      </w:r>
    </w:p>
    <w:p w14:paraId="4AC87231" w14:textId="50EE9A90" w:rsidR="00347531" w:rsidRPr="00A92FA7" w:rsidRDefault="00D13257" w:rsidP="00A92FA7">
      <w:pPr>
        <w:rPr>
          <w:sz w:val="22"/>
          <w:szCs w:val="22"/>
        </w:rPr>
      </w:pPr>
      <w:r w:rsidRPr="00A92FA7">
        <w:rPr>
          <w:sz w:val="22"/>
          <w:szCs w:val="22"/>
        </w:rPr>
        <w:t>Kategorie:</w:t>
      </w:r>
      <w:r w:rsidRPr="00A92FA7">
        <w:rPr>
          <w:sz w:val="22"/>
          <w:szCs w:val="22"/>
        </w:rPr>
        <w:tab/>
      </w:r>
      <w:r w:rsidRPr="00A92FA7">
        <w:rPr>
          <w:sz w:val="22"/>
          <w:szCs w:val="22"/>
        </w:rPr>
        <w:tab/>
      </w:r>
      <w:r w:rsidRPr="00A92FA7">
        <w:rPr>
          <w:sz w:val="22"/>
          <w:szCs w:val="22"/>
        </w:rPr>
        <w:tab/>
      </w:r>
      <w:r w:rsidR="00A92FA7">
        <w:rPr>
          <w:sz w:val="22"/>
          <w:szCs w:val="22"/>
        </w:rPr>
        <w:tab/>
      </w:r>
      <w:r w:rsidRPr="00A92FA7">
        <w:rPr>
          <w:sz w:val="22"/>
          <w:szCs w:val="22"/>
        </w:rPr>
        <w:t>Areál</w:t>
      </w:r>
    </w:p>
    <w:p w14:paraId="4CABC435" w14:textId="6CAC6FF6" w:rsidR="00D13257" w:rsidRPr="00A92FA7" w:rsidRDefault="00D13257" w:rsidP="00A92FA7">
      <w:pPr>
        <w:rPr>
          <w:sz w:val="22"/>
          <w:szCs w:val="22"/>
        </w:rPr>
      </w:pPr>
      <w:r w:rsidRPr="00A92FA7">
        <w:rPr>
          <w:sz w:val="22"/>
          <w:szCs w:val="22"/>
        </w:rPr>
        <w:t xml:space="preserve">Památkově chráněno od: </w:t>
      </w:r>
      <w:r w:rsidRPr="00A92FA7">
        <w:rPr>
          <w:sz w:val="22"/>
          <w:szCs w:val="22"/>
        </w:rPr>
        <w:tab/>
      </w:r>
      <w:r w:rsidR="00A92FA7">
        <w:rPr>
          <w:sz w:val="22"/>
          <w:szCs w:val="22"/>
        </w:rPr>
        <w:tab/>
      </w:r>
      <w:r w:rsidRPr="00A92FA7">
        <w:rPr>
          <w:sz w:val="22"/>
          <w:szCs w:val="22"/>
        </w:rPr>
        <w:t>3. 5. 1958</w:t>
      </w:r>
    </w:p>
    <w:p w14:paraId="664A6327" w14:textId="15AE8B5D" w:rsidR="00D13257" w:rsidRPr="00A92FA7" w:rsidRDefault="00D13257" w:rsidP="00A92FA7">
      <w:pPr>
        <w:ind w:left="3540" w:hanging="3540"/>
        <w:rPr>
          <w:rStyle w:val="Nadpis1Char"/>
          <w:rFonts w:asciiTheme="minorHAnsi" w:eastAsiaTheme="minorEastAsia" w:hAnsiTheme="minorHAnsi" w:cs="Times New Roman"/>
          <w:b w:val="0"/>
          <w:bCs w:val="0"/>
          <w:kern w:val="0"/>
          <w:sz w:val="22"/>
          <w:szCs w:val="22"/>
        </w:rPr>
      </w:pPr>
      <w:r w:rsidRPr="00A92FA7">
        <w:rPr>
          <w:sz w:val="22"/>
          <w:szCs w:val="22"/>
        </w:rPr>
        <w:t>Anotace:</w:t>
      </w:r>
      <w:r w:rsidRPr="00A92FA7">
        <w:rPr>
          <w:sz w:val="22"/>
          <w:szCs w:val="22"/>
        </w:rPr>
        <w:tab/>
      </w:r>
      <w:r w:rsidRPr="00A92FA7">
        <w:rPr>
          <w:rFonts w:cs="Arial"/>
          <w:color w:val="202121"/>
          <w:sz w:val="22"/>
          <w:szCs w:val="22"/>
          <w:shd w:val="clear" w:color="auto" w:fill="FFFFFF"/>
        </w:rPr>
        <w:t>Pozdně klasicistní drobné venkovské sídlo z poloviny 19. století. Jednopatrový obytný objekt na půdorysu písmene "E" zídka se dvěma brankami a litinovým zábradlím jej odděluje od rozsáhlého parku, jenž býval také obehnán ohradní zdí.</w:t>
      </w:r>
    </w:p>
    <w:p w14:paraId="31E15AC3" w14:textId="77777777" w:rsidR="00347531" w:rsidRPr="00B01497" w:rsidRDefault="00347531" w:rsidP="00540D1C">
      <w:pPr>
        <w:pStyle w:val="Odstavecseseznamem"/>
        <w:spacing w:line="276" w:lineRule="auto"/>
        <w:ind w:left="360"/>
        <w:jc w:val="both"/>
        <w:rPr>
          <w:rStyle w:val="Nadpis1Char"/>
          <w:rFonts w:asciiTheme="minorHAnsi" w:eastAsiaTheme="minorEastAsia" w:hAnsiTheme="minorHAnsi" w:cs="Arial"/>
          <w:bCs w:val="0"/>
          <w:kern w:val="0"/>
          <w:sz w:val="24"/>
          <w:szCs w:val="24"/>
        </w:rPr>
      </w:pPr>
    </w:p>
    <w:p w14:paraId="420EAB7B" w14:textId="77777777" w:rsidR="00286123" w:rsidRPr="00B01497" w:rsidRDefault="00286123" w:rsidP="00540D1C">
      <w:pPr>
        <w:pStyle w:val="Odstavecseseznamem"/>
        <w:spacing w:line="276" w:lineRule="auto"/>
        <w:ind w:left="360"/>
        <w:jc w:val="both"/>
        <w:rPr>
          <w:rStyle w:val="Nadpis1Char"/>
          <w:rFonts w:asciiTheme="minorHAnsi" w:eastAsiaTheme="minorEastAsia" w:hAnsiTheme="minorHAnsi" w:cs="Arial"/>
          <w:bCs w:val="0"/>
          <w:kern w:val="0"/>
          <w:sz w:val="24"/>
          <w:szCs w:val="24"/>
        </w:rPr>
      </w:pPr>
    </w:p>
    <w:p w14:paraId="3C311C5C" w14:textId="196C19DD" w:rsidR="00605A98" w:rsidRPr="00B01497" w:rsidRDefault="007C73CE" w:rsidP="00540D1C">
      <w:pPr>
        <w:pStyle w:val="Odstavecseseznamem"/>
        <w:numPr>
          <w:ilvl w:val="0"/>
          <w:numId w:val="1"/>
        </w:numPr>
        <w:spacing w:line="276" w:lineRule="auto"/>
        <w:jc w:val="both"/>
        <w:rPr>
          <w:rStyle w:val="Nadpis1Char"/>
          <w:rFonts w:asciiTheme="minorHAnsi" w:eastAsiaTheme="minorEastAsia" w:hAnsiTheme="minorHAnsi" w:cs="Arial"/>
          <w:bCs w:val="0"/>
          <w:kern w:val="0"/>
          <w:sz w:val="24"/>
          <w:szCs w:val="24"/>
        </w:rPr>
      </w:pPr>
      <w:bookmarkStart w:id="13" w:name="_Toc524335537"/>
      <w:bookmarkStart w:id="14" w:name="_Toc524522250"/>
      <w:r w:rsidRPr="00B01497">
        <w:rPr>
          <w:rStyle w:val="Nadpis1Char"/>
          <w:rFonts w:asciiTheme="minorHAnsi" w:hAnsiTheme="minorHAnsi" w:cs="Arial"/>
          <w:b w:val="0"/>
        </w:rPr>
        <w:t>Požadavky na prováděcí dokumentaci</w:t>
      </w:r>
      <w:bookmarkEnd w:id="13"/>
      <w:bookmarkEnd w:id="14"/>
    </w:p>
    <w:p w14:paraId="5B801947" w14:textId="77777777" w:rsidR="00DC6F1A" w:rsidRPr="00B01497" w:rsidRDefault="00DC6F1A" w:rsidP="00540D1C">
      <w:pPr>
        <w:pStyle w:val="Odstavecseseznamem"/>
        <w:spacing w:line="276" w:lineRule="auto"/>
        <w:ind w:left="360"/>
        <w:jc w:val="both"/>
        <w:rPr>
          <w:rStyle w:val="Nadpis1Char"/>
          <w:rFonts w:asciiTheme="minorHAnsi" w:eastAsiaTheme="minorEastAsia" w:hAnsiTheme="minorHAnsi" w:cs="Arial"/>
          <w:bCs w:val="0"/>
          <w:kern w:val="0"/>
          <w:sz w:val="24"/>
          <w:szCs w:val="24"/>
        </w:rPr>
      </w:pPr>
    </w:p>
    <w:p w14:paraId="4E8330F0" w14:textId="50BE204A" w:rsidR="007C73CE" w:rsidRPr="00B01497" w:rsidRDefault="007C73CE" w:rsidP="00540D1C">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15" w:name="_Toc524335538"/>
      <w:bookmarkStart w:id="16" w:name="_Toc524522251"/>
      <w:r w:rsidRPr="00B01497">
        <w:rPr>
          <w:rStyle w:val="Nadpis2Char"/>
          <w:rFonts w:asciiTheme="minorHAnsi" w:hAnsiTheme="minorHAnsi" w:cs="Arial"/>
        </w:rPr>
        <w:t>Doplňující průzkumy a měření</w:t>
      </w:r>
      <w:bookmarkEnd w:id="15"/>
      <w:bookmarkEnd w:id="16"/>
    </w:p>
    <w:p w14:paraId="453E3588" w14:textId="77777777" w:rsidR="001A5A43" w:rsidRPr="00B01497" w:rsidRDefault="00505A54" w:rsidP="00540D1C">
      <w:pPr>
        <w:pStyle w:val="Odstavecseseznamem"/>
        <w:numPr>
          <w:ilvl w:val="2"/>
          <w:numId w:val="1"/>
        </w:numPr>
        <w:spacing w:line="276" w:lineRule="auto"/>
        <w:jc w:val="both"/>
        <w:rPr>
          <w:rFonts w:cs="Arial"/>
          <w:b/>
        </w:rPr>
      </w:pPr>
      <w:r w:rsidRPr="00A92FA7">
        <w:rPr>
          <w:sz w:val="22"/>
        </w:rPr>
        <w:t xml:space="preserve">Před zahájením prací na prováděcí dokumentaci bude </w:t>
      </w:r>
      <w:r w:rsidR="001A5A43" w:rsidRPr="00A92FA7">
        <w:rPr>
          <w:sz w:val="22"/>
        </w:rPr>
        <w:t>vypracován vlhkostní průzkum zdiva, včetně návrhu opatření k sanaci a odstranění vlhkosti</w:t>
      </w:r>
      <w:r w:rsidR="001A5A43" w:rsidRPr="00B01497">
        <w:t>.</w:t>
      </w:r>
    </w:p>
    <w:p w14:paraId="4AD40442" w14:textId="21B38D1D" w:rsidR="00075BAA" w:rsidRPr="00B01497" w:rsidRDefault="00075BAA" w:rsidP="00540D1C">
      <w:pPr>
        <w:pStyle w:val="Odstavecseseznamem"/>
        <w:numPr>
          <w:ilvl w:val="2"/>
          <w:numId w:val="1"/>
        </w:numPr>
        <w:spacing w:line="276" w:lineRule="auto"/>
        <w:jc w:val="both"/>
        <w:rPr>
          <w:rFonts w:cs="Arial"/>
          <w:b/>
        </w:rPr>
      </w:pPr>
      <w:r w:rsidRPr="00A92FA7">
        <w:rPr>
          <w:sz w:val="22"/>
        </w:rPr>
        <w:t>Před zahájením prací na prováděcí dokumentaci bude zpracováno dodatečné zaměření prostor, kter</w:t>
      </w:r>
      <w:r w:rsidR="0024511D">
        <w:rPr>
          <w:sz w:val="22"/>
        </w:rPr>
        <w:t>é</w:t>
      </w:r>
      <w:r w:rsidRPr="00A92FA7">
        <w:rPr>
          <w:sz w:val="22"/>
        </w:rPr>
        <w:t xml:space="preserve"> byl</w:t>
      </w:r>
      <w:r w:rsidR="0024511D">
        <w:rPr>
          <w:sz w:val="22"/>
        </w:rPr>
        <w:t>y</w:t>
      </w:r>
      <w:r w:rsidRPr="00A92FA7">
        <w:rPr>
          <w:sz w:val="22"/>
        </w:rPr>
        <w:t xml:space="preserve"> nepřístupné pro projektanty DSP</w:t>
      </w:r>
      <w:r w:rsidRPr="00B01497">
        <w:t>.</w:t>
      </w:r>
    </w:p>
    <w:p w14:paraId="5C533013" w14:textId="4551A917" w:rsidR="001A5A43" w:rsidRPr="00B01497" w:rsidRDefault="001A5A43" w:rsidP="00540D1C">
      <w:pPr>
        <w:pStyle w:val="Odstavecseseznamem"/>
        <w:numPr>
          <w:ilvl w:val="2"/>
          <w:numId w:val="1"/>
        </w:numPr>
        <w:spacing w:line="276" w:lineRule="auto"/>
        <w:jc w:val="both"/>
        <w:rPr>
          <w:rFonts w:cs="Arial"/>
          <w:b/>
        </w:rPr>
      </w:pPr>
      <w:r w:rsidRPr="00A92FA7">
        <w:rPr>
          <w:sz w:val="22"/>
        </w:rPr>
        <w:t>Před zahájením prací na prováděcí dokumentaci bude proveden stratigrafický průzkum fasády a štukovaného stropu v místnosti č. 2.6.1.</w:t>
      </w:r>
    </w:p>
    <w:p w14:paraId="3E4D44D0" w14:textId="6A05DC29" w:rsidR="00505A54" w:rsidRPr="00B01497" w:rsidRDefault="001A5A43" w:rsidP="00540D1C">
      <w:pPr>
        <w:pStyle w:val="Odstavecseseznamem"/>
        <w:numPr>
          <w:ilvl w:val="2"/>
          <w:numId w:val="1"/>
        </w:numPr>
        <w:spacing w:line="276" w:lineRule="auto"/>
        <w:jc w:val="both"/>
        <w:rPr>
          <w:rStyle w:val="Nadpis1Char"/>
          <w:rFonts w:asciiTheme="minorHAnsi" w:eastAsiaTheme="minorEastAsia" w:hAnsiTheme="minorHAnsi" w:cs="Arial"/>
          <w:bCs w:val="0"/>
          <w:kern w:val="0"/>
          <w:sz w:val="24"/>
          <w:szCs w:val="24"/>
        </w:rPr>
      </w:pPr>
      <w:r w:rsidRPr="00A92FA7">
        <w:rPr>
          <w:sz w:val="22"/>
        </w:rPr>
        <w:t>Před zahájením</w:t>
      </w:r>
      <w:r w:rsidRPr="00A92FA7">
        <w:rPr>
          <w:rStyle w:val="Nadpis1Char"/>
          <w:rFonts w:asciiTheme="minorHAnsi" w:eastAsiaTheme="minorEastAsia" w:hAnsiTheme="minorHAnsi" w:cs="Arial"/>
          <w:bCs w:val="0"/>
          <w:kern w:val="0"/>
          <w:sz w:val="22"/>
          <w:szCs w:val="24"/>
        </w:rPr>
        <w:t xml:space="preserve"> </w:t>
      </w:r>
      <w:r w:rsidRPr="00A92FA7">
        <w:rPr>
          <w:sz w:val="22"/>
        </w:rPr>
        <w:t xml:space="preserve">prací na prováděcí dokumentaci musí být provedeno zaměření a pasportizace </w:t>
      </w:r>
      <w:r w:rsidR="0024511D">
        <w:rPr>
          <w:sz w:val="22"/>
        </w:rPr>
        <w:t>komínových</w:t>
      </w:r>
      <w:r w:rsidRPr="00A92FA7">
        <w:rPr>
          <w:sz w:val="22"/>
        </w:rPr>
        <w:t xml:space="preserve"> průduchů v patrech a jejich posouzení s ohledem na jejich využití pro ventilaci</w:t>
      </w:r>
      <w:r w:rsidRPr="00B01497">
        <w:t>.</w:t>
      </w:r>
      <w:r w:rsidRPr="00B01497">
        <w:rPr>
          <w:rStyle w:val="Nadpis1Char"/>
          <w:rFonts w:asciiTheme="minorHAnsi" w:eastAsiaTheme="minorEastAsia" w:hAnsiTheme="minorHAnsi" w:cs="Arial"/>
          <w:bCs w:val="0"/>
          <w:kern w:val="0"/>
          <w:sz w:val="24"/>
          <w:szCs w:val="24"/>
        </w:rPr>
        <w:t xml:space="preserve"> </w:t>
      </w:r>
    </w:p>
    <w:p w14:paraId="7DDC0FE5" w14:textId="65235894" w:rsidR="001A5A43" w:rsidRPr="00B01497" w:rsidRDefault="00BF5B5E" w:rsidP="00540D1C">
      <w:pPr>
        <w:pStyle w:val="Odstavecseseznamem"/>
        <w:numPr>
          <w:ilvl w:val="2"/>
          <w:numId w:val="1"/>
        </w:numPr>
        <w:spacing w:line="276" w:lineRule="auto"/>
        <w:jc w:val="both"/>
        <w:rPr>
          <w:rFonts w:cs="Arial"/>
          <w:b/>
        </w:rPr>
      </w:pPr>
      <w:r w:rsidRPr="00A92FA7">
        <w:rPr>
          <w:sz w:val="22"/>
        </w:rPr>
        <w:t>Před zahájením</w:t>
      </w:r>
      <w:r w:rsidRPr="00A92FA7">
        <w:rPr>
          <w:rStyle w:val="Nadpis1Char"/>
          <w:rFonts w:asciiTheme="minorHAnsi" w:eastAsiaTheme="minorEastAsia" w:hAnsiTheme="minorHAnsi" w:cs="Arial"/>
          <w:bCs w:val="0"/>
          <w:kern w:val="0"/>
          <w:sz w:val="22"/>
          <w:szCs w:val="24"/>
        </w:rPr>
        <w:t xml:space="preserve"> </w:t>
      </w:r>
      <w:r w:rsidRPr="00A92FA7">
        <w:rPr>
          <w:sz w:val="22"/>
        </w:rPr>
        <w:t>prací na prováděcí dokumentaci musí být doplněn stavebně technický průzkum včetně zhodnocení stavu trhlin ve zdivu a doplnění sond do stávajících konstrukcí</w:t>
      </w:r>
      <w:r w:rsidRPr="00B01497">
        <w:t>.</w:t>
      </w:r>
    </w:p>
    <w:p w14:paraId="4262D8C8" w14:textId="0039654F" w:rsidR="00BF5B5E" w:rsidRPr="00535A96" w:rsidRDefault="00BF5B5E" w:rsidP="00540D1C">
      <w:pPr>
        <w:pStyle w:val="Odstavecseseznamem"/>
        <w:numPr>
          <w:ilvl w:val="2"/>
          <w:numId w:val="1"/>
        </w:numPr>
        <w:spacing w:line="276" w:lineRule="auto"/>
        <w:jc w:val="both"/>
        <w:rPr>
          <w:rFonts w:cs="Arial"/>
          <w:b/>
        </w:rPr>
      </w:pPr>
      <w:r w:rsidRPr="00A92FA7">
        <w:rPr>
          <w:sz w:val="22"/>
        </w:rPr>
        <w:t>Bude vypracován restaurátorský záměr n</w:t>
      </w:r>
      <w:r w:rsidR="0024511D">
        <w:rPr>
          <w:sz w:val="22"/>
        </w:rPr>
        <w:t>a</w:t>
      </w:r>
      <w:r w:rsidRPr="00A92FA7">
        <w:rPr>
          <w:sz w:val="22"/>
        </w:rPr>
        <w:t xml:space="preserve"> obnovu hodnotných umělecko-řemeslných prvků.</w:t>
      </w:r>
    </w:p>
    <w:p w14:paraId="68C17C6D" w14:textId="33BE04D3" w:rsidR="00535A96" w:rsidRPr="00A92FA7" w:rsidRDefault="00535A96" w:rsidP="00540D1C">
      <w:pPr>
        <w:pStyle w:val="Odstavecseseznamem"/>
        <w:numPr>
          <w:ilvl w:val="1"/>
          <w:numId w:val="1"/>
        </w:numPr>
        <w:spacing w:line="276" w:lineRule="auto"/>
        <w:jc w:val="both"/>
        <w:rPr>
          <w:rFonts w:cs="Arial"/>
          <w:b/>
          <w:sz w:val="22"/>
          <w:szCs w:val="22"/>
        </w:rPr>
      </w:pPr>
      <w:r w:rsidRPr="00A92FA7">
        <w:rPr>
          <w:sz w:val="22"/>
          <w:szCs w:val="22"/>
        </w:rPr>
        <w:t>Požadavky na specifické prvky dokumentace</w:t>
      </w:r>
      <w:r w:rsidR="00A92FA7">
        <w:rPr>
          <w:sz w:val="22"/>
          <w:szCs w:val="22"/>
        </w:rPr>
        <w:t>.</w:t>
      </w:r>
    </w:p>
    <w:p w14:paraId="1D7458E1" w14:textId="69973462" w:rsidR="00286123" w:rsidRPr="00BF2044" w:rsidRDefault="00535A96" w:rsidP="00540D1C">
      <w:pPr>
        <w:pStyle w:val="Odstavecseseznamem"/>
        <w:numPr>
          <w:ilvl w:val="2"/>
          <w:numId w:val="1"/>
        </w:numPr>
        <w:spacing w:line="276" w:lineRule="auto"/>
        <w:jc w:val="both"/>
        <w:rPr>
          <w:rFonts w:cs="Arial"/>
          <w:b/>
        </w:rPr>
      </w:pPr>
      <w:r w:rsidRPr="00A92FA7">
        <w:rPr>
          <w:sz w:val="22"/>
        </w:rPr>
        <w:t>Součástí prováděcí dokumentace bude posouzení stávajícího krovu nad 2. NP vč. návrhu případné opravy</w:t>
      </w:r>
      <w:r w:rsidRPr="00535A96">
        <w:t xml:space="preserve">.  </w:t>
      </w:r>
    </w:p>
    <w:p w14:paraId="443D8388" w14:textId="554D51E3" w:rsidR="00BF2044" w:rsidRPr="00535A96" w:rsidRDefault="00BF2044" w:rsidP="00540D1C">
      <w:pPr>
        <w:pStyle w:val="Odstavecseseznamem"/>
        <w:numPr>
          <w:ilvl w:val="2"/>
          <w:numId w:val="1"/>
        </w:numPr>
        <w:spacing w:line="276" w:lineRule="auto"/>
        <w:jc w:val="both"/>
        <w:rPr>
          <w:rFonts w:cs="Arial"/>
          <w:b/>
        </w:rPr>
      </w:pPr>
      <w:r w:rsidRPr="00A92FA7">
        <w:rPr>
          <w:sz w:val="22"/>
          <w:szCs w:val="22"/>
        </w:rPr>
        <w:t>Součástí prováděcí dokumentace bude podrobné stavebně konstrukční řešení objektu včetně vypracování projektu technologických a časových vazeb</w:t>
      </w:r>
      <w:r>
        <w:t>.</w:t>
      </w:r>
    </w:p>
    <w:p w14:paraId="007B839A" w14:textId="77777777" w:rsidR="00286123" w:rsidRPr="00B01497" w:rsidRDefault="00286123" w:rsidP="00540D1C">
      <w:pPr>
        <w:pStyle w:val="Odstavecseseznamem"/>
        <w:spacing w:line="276" w:lineRule="auto"/>
        <w:ind w:left="1224"/>
        <w:jc w:val="both"/>
        <w:rPr>
          <w:rStyle w:val="Nadpis1Char"/>
          <w:rFonts w:asciiTheme="minorHAnsi" w:eastAsiaTheme="minorEastAsia" w:hAnsiTheme="minorHAnsi" w:cs="Arial"/>
          <w:bCs w:val="0"/>
          <w:kern w:val="0"/>
          <w:sz w:val="24"/>
          <w:szCs w:val="24"/>
        </w:rPr>
      </w:pPr>
    </w:p>
    <w:p w14:paraId="097A2424" w14:textId="77777777" w:rsidR="007C73CE" w:rsidRPr="00B01497" w:rsidRDefault="007C73CE" w:rsidP="00540D1C">
      <w:pPr>
        <w:pStyle w:val="Odstavecseseznamem"/>
        <w:spacing w:line="276" w:lineRule="auto"/>
        <w:ind w:left="360"/>
        <w:jc w:val="both"/>
        <w:rPr>
          <w:rFonts w:cs="Arial"/>
          <w:b/>
        </w:rPr>
      </w:pPr>
    </w:p>
    <w:p w14:paraId="1D485E8F" w14:textId="130278C5" w:rsidR="007C73CE" w:rsidRPr="00B01497" w:rsidRDefault="007C73CE" w:rsidP="00540D1C">
      <w:pPr>
        <w:pStyle w:val="Odstavecseseznamem"/>
        <w:numPr>
          <w:ilvl w:val="0"/>
          <w:numId w:val="1"/>
        </w:numPr>
        <w:spacing w:line="276" w:lineRule="auto"/>
        <w:jc w:val="both"/>
        <w:rPr>
          <w:rFonts w:cs="Arial"/>
        </w:rPr>
      </w:pPr>
      <w:bookmarkStart w:id="17" w:name="_Toc524335539"/>
      <w:bookmarkStart w:id="18" w:name="_Toc524522252"/>
      <w:r w:rsidRPr="00B01497">
        <w:rPr>
          <w:rStyle w:val="Nadpis1Char"/>
          <w:rFonts w:asciiTheme="minorHAnsi" w:hAnsiTheme="minorHAnsi" w:cs="Arial"/>
          <w:b w:val="0"/>
        </w:rPr>
        <w:t>Požadavky na standardy v budově</w:t>
      </w:r>
      <w:bookmarkEnd w:id="17"/>
      <w:bookmarkEnd w:id="18"/>
      <w:r w:rsidRPr="00B01497">
        <w:rPr>
          <w:rFonts w:cs="Arial"/>
          <w:b/>
        </w:rPr>
        <w:t xml:space="preserve"> </w:t>
      </w:r>
    </w:p>
    <w:p w14:paraId="6C47BAC4" w14:textId="77777777" w:rsidR="007C73CE" w:rsidRPr="00B01497" w:rsidRDefault="007C73CE" w:rsidP="00540D1C">
      <w:pPr>
        <w:pStyle w:val="Odstavecseseznamem"/>
        <w:spacing w:line="276" w:lineRule="auto"/>
        <w:ind w:left="360"/>
        <w:jc w:val="both"/>
        <w:rPr>
          <w:rFonts w:cs="Arial"/>
        </w:rPr>
      </w:pPr>
    </w:p>
    <w:p w14:paraId="4DC8E7C0" w14:textId="77777777" w:rsidR="007C73CE" w:rsidRPr="00B01497" w:rsidRDefault="007C73CE" w:rsidP="00540D1C">
      <w:pPr>
        <w:pStyle w:val="Odstavecseseznamem"/>
        <w:numPr>
          <w:ilvl w:val="1"/>
          <w:numId w:val="1"/>
        </w:numPr>
        <w:spacing w:line="276" w:lineRule="auto"/>
        <w:jc w:val="both"/>
        <w:rPr>
          <w:rFonts w:cs="Arial"/>
        </w:rPr>
      </w:pPr>
      <w:r w:rsidRPr="00B01497">
        <w:rPr>
          <w:rFonts w:cs="Arial"/>
        </w:rPr>
        <w:t xml:space="preserve">Bytové jednotky </w:t>
      </w:r>
    </w:p>
    <w:p w14:paraId="2F6F9F45" w14:textId="77777777" w:rsidR="007C73CE" w:rsidRPr="00B01497" w:rsidRDefault="007C73CE" w:rsidP="00540D1C">
      <w:pPr>
        <w:pStyle w:val="Odstavecseseznamem"/>
        <w:spacing w:line="276" w:lineRule="auto"/>
        <w:ind w:left="792"/>
        <w:jc w:val="both"/>
        <w:rPr>
          <w:rFonts w:cs="Arial"/>
        </w:rPr>
      </w:pPr>
    </w:p>
    <w:p w14:paraId="683DF0D5"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Pokoj / Obývací pokoj / Ložnice / Kuchyně</w:t>
      </w:r>
    </w:p>
    <w:p w14:paraId="2B4D0242" w14:textId="77777777" w:rsidR="007C73CE" w:rsidRPr="00B01497" w:rsidRDefault="007C73CE" w:rsidP="00540D1C">
      <w:pPr>
        <w:pStyle w:val="Odstavecseseznamem"/>
        <w:spacing w:line="276" w:lineRule="auto"/>
        <w:ind w:left="1224"/>
        <w:jc w:val="both"/>
        <w:rPr>
          <w:rFonts w:cs="Arial"/>
          <w:highlight w:val="yellow"/>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75246B9E" w14:textId="77777777" w:rsidTr="00347531">
        <w:trPr>
          <w:trHeight w:val="300"/>
        </w:trPr>
        <w:tc>
          <w:tcPr>
            <w:tcW w:w="2732" w:type="dxa"/>
            <w:tcBorders>
              <w:top w:val="nil"/>
              <w:left w:val="nil"/>
              <w:bottom w:val="nil"/>
              <w:right w:val="nil"/>
            </w:tcBorders>
            <w:shd w:val="clear" w:color="auto" w:fill="auto"/>
            <w:hideMark/>
          </w:tcPr>
          <w:p w14:paraId="445C6083" w14:textId="77777777" w:rsidR="007C73CE" w:rsidRPr="00A92FA7" w:rsidRDefault="007C73CE" w:rsidP="00A92FA7">
            <w:pPr>
              <w:rPr>
                <w:sz w:val="22"/>
                <w:szCs w:val="22"/>
              </w:rPr>
            </w:pPr>
            <w:r w:rsidRPr="00A92FA7">
              <w:rPr>
                <w:sz w:val="22"/>
                <w:szCs w:val="22"/>
              </w:rPr>
              <w:t xml:space="preserve">Podlaha </w:t>
            </w:r>
          </w:p>
        </w:tc>
        <w:tc>
          <w:tcPr>
            <w:tcW w:w="5988" w:type="dxa"/>
            <w:tcBorders>
              <w:top w:val="nil"/>
              <w:left w:val="nil"/>
              <w:bottom w:val="nil"/>
              <w:right w:val="nil"/>
            </w:tcBorders>
            <w:shd w:val="clear" w:color="auto" w:fill="auto"/>
            <w:hideMark/>
          </w:tcPr>
          <w:p w14:paraId="26EF66D2" w14:textId="7366D73F" w:rsidR="007C73CE" w:rsidRPr="00A92FA7" w:rsidRDefault="007C73CE" w:rsidP="00A92FA7">
            <w:pPr>
              <w:rPr>
                <w:sz w:val="22"/>
                <w:szCs w:val="22"/>
              </w:rPr>
            </w:pPr>
            <w:r w:rsidRPr="00A92FA7">
              <w:rPr>
                <w:sz w:val="22"/>
                <w:szCs w:val="22"/>
              </w:rPr>
              <w:t xml:space="preserve">Masivní dřevěná třívrstvá dubová prkna </w:t>
            </w:r>
            <w:proofErr w:type="spellStart"/>
            <w:r w:rsidRPr="00A92FA7">
              <w:rPr>
                <w:sz w:val="22"/>
                <w:szCs w:val="22"/>
              </w:rPr>
              <w:t>tl</w:t>
            </w:r>
            <w:proofErr w:type="spellEnd"/>
            <w:r w:rsidRPr="00A92FA7">
              <w:rPr>
                <w:sz w:val="22"/>
                <w:szCs w:val="22"/>
              </w:rPr>
              <w:t>. 15 mm</w:t>
            </w:r>
            <w:r w:rsidR="00FB08B8">
              <w:rPr>
                <w:sz w:val="22"/>
                <w:szCs w:val="22"/>
              </w:rPr>
              <w:t xml:space="preserve">, ochranná vrstva na </w:t>
            </w:r>
            <w:proofErr w:type="spellStart"/>
            <w:r w:rsidR="00FB08B8">
              <w:rPr>
                <w:sz w:val="22"/>
                <w:szCs w:val="22"/>
              </w:rPr>
              <w:t>povrchun</w:t>
            </w:r>
            <w:proofErr w:type="spellEnd"/>
            <w:r w:rsidR="00FB08B8">
              <w:rPr>
                <w:sz w:val="22"/>
                <w:szCs w:val="22"/>
              </w:rPr>
              <w:t xml:space="preserve"> proti poškození a vlhkosti  </w:t>
            </w:r>
          </w:p>
          <w:p w14:paraId="494848FA" w14:textId="34F03E06" w:rsidR="007C73CE" w:rsidRPr="00A92FA7" w:rsidRDefault="007C73CE" w:rsidP="00A92FA7">
            <w:pPr>
              <w:rPr>
                <w:sz w:val="22"/>
                <w:szCs w:val="22"/>
              </w:rPr>
            </w:pPr>
            <w:r w:rsidRPr="00A92FA7">
              <w:rPr>
                <w:sz w:val="22"/>
                <w:szCs w:val="22"/>
              </w:rPr>
              <w:t>Po obvodu podlahy bude instalována dřevěná podlahová lišta</w:t>
            </w:r>
            <w:r w:rsidR="0024511D">
              <w:rPr>
                <w:sz w:val="22"/>
                <w:szCs w:val="22"/>
              </w:rPr>
              <w:t>.</w:t>
            </w:r>
          </w:p>
        </w:tc>
      </w:tr>
      <w:tr w:rsidR="007C73CE" w:rsidRPr="00B01497" w14:paraId="3F941B9F" w14:textId="77777777" w:rsidTr="00347531">
        <w:trPr>
          <w:trHeight w:val="300"/>
        </w:trPr>
        <w:tc>
          <w:tcPr>
            <w:tcW w:w="2732" w:type="dxa"/>
            <w:tcBorders>
              <w:top w:val="nil"/>
              <w:left w:val="nil"/>
              <w:bottom w:val="nil"/>
              <w:right w:val="nil"/>
            </w:tcBorders>
            <w:shd w:val="clear" w:color="auto" w:fill="auto"/>
            <w:hideMark/>
          </w:tcPr>
          <w:p w14:paraId="11419392"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hideMark/>
          </w:tcPr>
          <w:p w14:paraId="1BC71598" w14:textId="77777777" w:rsidR="007C73CE" w:rsidRPr="00A92FA7" w:rsidRDefault="007C73CE" w:rsidP="00A92FA7">
            <w:pPr>
              <w:rPr>
                <w:sz w:val="22"/>
                <w:szCs w:val="22"/>
              </w:rPr>
            </w:pPr>
          </w:p>
        </w:tc>
      </w:tr>
      <w:tr w:rsidR="007C73CE" w:rsidRPr="00B01497" w14:paraId="1802B1A7" w14:textId="77777777" w:rsidTr="00347531">
        <w:trPr>
          <w:trHeight w:val="1035"/>
        </w:trPr>
        <w:tc>
          <w:tcPr>
            <w:tcW w:w="2732" w:type="dxa"/>
            <w:tcBorders>
              <w:top w:val="nil"/>
              <w:left w:val="nil"/>
              <w:bottom w:val="nil"/>
              <w:right w:val="nil"/>
            </w:tcBorders>
            <w:shd w:val="clear" w:color="auto" w:fill="auto"/>
            <w:hideMark/>
          </w:tcPr>
          <w:p w14:paraId="2FF46D77" w14:textId="77777777" w:rsidR="007C73CE" w:rsidRPr="00A92FA7" w:rsidRDefault="007C73CE" w:rsidP="00A92FA7">
            <w:pPr>
              <w:rPr>
                <w:sz w:val="22"/>
                <w:szCs w:val="22"/>
              </w:rPr>
            </w:pPr>
            <w:r w:rsidRPr="00A92FA7">
              <w:rPr>
                <w:sz w:val="22"/>
                <w:szCs w:val="22"/>
              </w:rPr>
              <w:t xml:space="preserve">Stěny </w:t>
            </w:r>
          </w:p>
        </w:tc>
        <w:tc>
          <w:tcPr>
            <w:tcW w:w="5988" w:type="dxa"/>
            <w:tcBorders>
              <w:top w:val="nil"/>
              <w:left w:val="nil"/>
              <w:bottom w:val="nil"/>
              <w:right w:val="nil"/>
            </w:tcBorders>
            <w:shd w:val="clear" w:color="auto" w:fill="auto"/>
            <w:hideMark/>
          </w:tcPr>
          <w:p w14:paraId="4F184BBE" w14:textId="44BBF9F6" w:rsidR="007C73CE" w:rsidRPr="00A92FA7" w:rsidRDefault="00D7459A" w:rsidP="00A92FA7">
            <w:pPr>
              <w:rPr>
                <w:sz w:val="22"/>
                <w:szCs w:val="22"/>
              </w:rPr>
            </w:pPr>
            <w:r>
              <w:rPr>
                <w:sz w:val="22"/>
                <w:szCs w:val="22"/>
              </w:rPr>
              <w:t>Z</w:t>
            </w:r>
            <w:r w:rsidR="007C73CE" w:rsidRPr="00A92FA7">
              <w:rPr>
                <w:sz w:val="22"/>
                <w:szCs w:val="22"/>
              </w:rPr>
              <w:t>děné stěny, opatřeny omítkou. U stávajícího zdiva nebude uplatňována norma ČSN 73 02 12-3 Geometrická přesnost ve výstavbě.</w:t>
            </w:r>
          </w:p>
          <w:p w14:paraId="5F51EB38" w14:textId="77777777" w:rsidR="002F1133" w:rsidRPr="00A92FA7" w:rsidRDefault="002F1133" w:rsidP="00A92FA7">
            <w:pPr>
              <w:rPr>
                <w:sz w:val="22"/>
                <w:szCs w:val="22"/>
              </w:rPr>
            </w:pPr>
            <w:r w:rsidRPr="00A92FA7">
              <w:rPr>
                <w:sz w:val="22"/>
                <w:szCs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p>
          <w:p w14:paraId="721E85DF" w14:textId="3E445A88" w:rsidR="007C73CE" w:rsidRPr="00A92FA7" w:rsidRDefault="007C73CE" w:rsidP="00A92FA7">
            <w:pPr>
              <w:rPr>
                <w:sz w:val="22"/>
                <w:szCs w:val="22"/>
              </w:rPr>
            </w:pPr>
          </w:p>
        </w:tc>
      </w:tr>
      <w:tr w:rsidR="007C73CE" w:rsidRPr="00B01497" w14:paraId="321F87DE" w14:textId="77777777" w:rsidTr="00347531">
        <w:trPr>
          <w:trHeight w:val="300"/>
        </w:trPr>
        <w:tc>
          <w:tcPr>
            <w:tcW w:w="2732" w:type="dxa"/>
            <w:tcBorders>
              <w:top w:val="nil"/>
              <w:left w:val="nil"/>
              <w:bottom w:val="nil"/>
              <w:right w:val="nil"/>
            </w:tcBorders>
            <w:shd w:val="clear" w:color="auto" w:fill="auto"/>
            <w:hideMark/>
          </w:tcPr>
          <w:p w14:paraId="3A660E0A"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hideMark/>
          </w:tcPr>
          <w:p w14:paraId="78355C36" w14:textId="77777777" w:rsidR="007C73CE" w:rsidRPr="00A92FA7" w:rsidRDefault="007C73CE" w:rsidP="00A92FA7">
            <w:pPr>
              <w:rPr>
                <w:sz w:val="22"/>
                <w:szCs w:val="22"/>
              </w:rPr>
            </w:pPr>
          </w:p>
        </w:tc>
      </w:tr>
      <w:tr w:rsidR="007C73CE" w:rsidRPr="00B01497" w14:paraId="0E3C338C" w14:textId="77777777" w:rsidTr="00347531">
        <w:trPr>
          <w:trHeight w:val="735"/>
        </w:trPr>
        <w:tc>
          <w:tcPr>
            <w:tcW w:w="2732" w:type="dxa"/>
            <w:tcBorders>
              <w:top w:val="nil"/>
              <w:left w:val="nil"/>
              <w:bottom w:val="nil"/>
              <w:right w:val="nil"/>
            </w:tcBorders>
            <w:shd w:val="clear" w:color="auto" w:fill="auto"/>
            <w:hideMark/>
          </w:tcPr>
          <w:p w14:paraId="7EAC1A0C" w14:textId="77777777" w:rsidR="007C73CE" w:rsidRPr="00A92FA7" w:rsidRDefault="007C73CE" w:rsidP="00A92FA7">
            <w:pPr>
              <w:rPr>
                <w:sz w:val="22"/>
                <w:szCs w:val="22"/>
              </w:rPr>
            </w:pPr>
            <w:r w:rsidRPr="00A92FA7">
              <w:rPr>
                <w:sz w:val="22"/>
                <w:szCs w:val="22"/>
              </w:rPr>
              <w:t xml:space="preserve">Vstupní dveře </w:t>
            </w:r>
          </w:p>
        </w:tc>
        <w:tc>
          <w:tcPr>
            <w:tcW w:w="5988" w:type="dxa"/>
            <w:tcBorders>
              <w:top w:val="nil"/>
              <w:left w:val="nil"/>
              <w:bottom w:val="nil"/>
              <w:right w:val="nil"/>
            </w:tcBorders>
            <w:shd w:val="clear" w:color="auto" w:fill="auto"/>
            <w:hideMark/>
          </w:tcPr>
          <w:p w14:paraId="2B704CBA" w14:textId="7F883A1A" w:rsidR="007C73CE" w:rsidRPr="00A92FA7" w:rsidRDefault="002F1133" w:rsidP="003D2A88">
            <w:pPr>
              <w:rPr>
                <w:sz w:val="22"/>
                <w:szCs w:val="22"/>
              </w:rPr>
            </w:pPr>
            <w:r w:rsidRPr="00A92FA7">
              <w:rPr>
                <w:sz w:val="22"/>
                <w:szCs w:val="22"/>
              </w:rPr>
              <w:t xml:space="preserve">Bezpečnostní protipožární, dřevo masiv, plné kazetové, dřevěná </w:t>
            </w:r>
            <w:proofErr w:type="spellStart"/>
            <w:r w:rsidRPr="00A92FA7">
              <w:rPr>
                <w:sz w:val="22"/>
                <w:szCs w:val="22"/>
              </w:rPr>
              <w:t>obložková</w:t>
            </w:r>
            <w:proofErr w:type="spellEnd"/>
            <w:r w:rsidRPr="00A92FA7">
              <w:rPr>
                <w:sz w:val="22"/>
                <w:szCs w:val="22"/>
              </w:rPr>
              <w:t xml:space="preserve"> zárubeň. Povrchová úprava nátěrem ve vybrané barvě RAL bude předložena k posouzení </w:t>
            </w:r>
            <w:r w:rsidR="003D2A88">
              <w:rPr>
                <w:sz w:val="22"/>
                <w:szCs w:val="22"/>
              </w:rPr>
              <w:t>Správcem stavby</w:t>
            </w:r>
            <w:r w:rsidRPr="00A92FA7">
              <w:rPr>
                <w:sz w:val="22"/>
                <w:szCs w:val="22"/>
              </w:rPr>
              <w:t>.</w:t>
            </w:r>
          </w:p>
        </w:tc>
      </w:tr>
      <w:tr w:rsidR="007C73CE" w:rsidRPr="00B01497" w14:paraId="3EE25300" w14:textId="77777777" w:rsidTr="00347531">
        <w:trPr>
          <w:trHeight w:val="300"/>
        </w:trPr>
        <w:tc>
          <w:tcPr>
            <w:tcW w:w="2732" w:type="dxa"/>
            <w:tcBorders>
              <w:top w:val="nil"/>
              <w:left w:val="nil"/>
              <w:bottom w:val="nil"/>
              <w:right w:val="nil"/>
            </w:tcBorders>
            <w:shd w:val="clear" w:color="auto" w:fill="auto"/>
            <w:hideMark/>
          </w:tcPr>
          <w:p w14:paraId="36922946"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hideMark/>
          </w:tcPr>
          <w:p w14:paraId="20462ABD" w14:textId="77777777" w:rsidR="007C73CE" w:rsidRPr="00A92FA7" w:rsidRDefault="007C73CE" w:rsidP="00A92FA7">
            <w:pPr>
              <w:rPr>
                <w:sz w:val="22"/>
                <w:szCs w:val="22"/>
              </w:rPr>
            </w:pPr>
          </w:p>
        </w:tc>
      </w:tr>
      <w:tr w:rsidR="007C73CE" w:rsidRPr="00B01497" w14:paraId="500669AF" w14:textId="77777777" w:rsidTr="00347531">
        <w:trPr>
          <w:trHeight w:val="300"/>
        </w:trPr>
        <w:tc>
          <w:tcPr>
            <w:tcW w:w="2732" w:type="dxa"/>
            <w:tcBorders>
              <w:top w:val="nil"/>
              <w:left w:val="nil"/>
              <w:bottom w:val="nil"/>
              <w:right w:val="nil"/>
            </w:tcBorders>
            <w:shd w:val="clear" w:color="auto" w:fill="auto"/>
          </w:tcPr>
          <w:p w14:paraId="0B9705A3" w14:textId="77777777" w:rsidR="007C73CE" w:rsidRPr="00A92FA7" w:rsidRDefault="007C73CE" w:rsidP="00A92FA7">
            <w:pPr>
              <w:rPr>
                <w:sz w:val="22"/>
                <w:szCs w:val="22"/>
              </w:rPr>
            </w:pPr>
            <w:r w:rsidRPr="00A92FA7">
              <w:rPr>
                <w:sz w:val="22"/>
                <w:szCs w:val="22"/>
              </w:rPr>
              <w:t>Okenní parapet</w:t>
            </w:r>
          </w:p>
        </w:tc>
        <w:tc>
          <w:tcPr>
            <w:tcW w:w="5988" w:type="dxa"/>
            <w:tcBorders>
              <w:top w:val="nil"/>
              <w:left w:val="nil"/>
              <w:bottom w:val="nil"/>
              <w:right w:val="nil"/>
            </w:tcBorders>
            <w:shd w:val="clear" w:color="auto" w:fill="auto"/>
          </w:tcPr>
          <w:p w14:paraId="3BC00180" w14:textId="77777777" w:rsidR="007C73CE" w:rsidRPr="00A92FA7" w:rsidRDefault="007C73CE" w:rsidP="00A92FA7">
            <w:pPr>
              <w:rPr>
                <w:sz w:val="22"/>
                <w:szCs w:val="22"/>
              </w:rPr>
            </w:pPr>
            <w:r w:rsidRPr="00A92FA7">
              <w:rPr>
                <w:sz w:val="22"/>
                <w:szCs w:val="22"/>
              </w:rPr>
              <w:t>Dřevěný masiv v barvě oken</w:t>
            </w:r>
          </w:p>
        </w:tc>
      </w:tr>
      <w:tr w:rsidR="00784CDE" w:rsidRPr="00B01497" w14:paraId="799566B4" w14:textId="77777777" w:rsidTr="00347531">
        <w:trPr>
          <w:trHeight w:val="300"/>
        </w:trPr>
        <w:tc>
          <w:tcPr>
            <w:tcW w:w="2732" w:type="dxa"/>
            <w:tcBorders>
              <w:top w:val="nil"/>
              <w:left w:val="nil"/>
              <w:bottom w:val="nil"/>
              <w:right w:val="nil"/>
            </w:tcBorders>
            <w:shd w:val="clear" w:color="auto" w:fill="auto"/>
          </w:tcPr>
          <w:p w14:paraId="0B7D2A6B" w14:textId="77777777" w:rsidR="00784CDE" w:rsidRPr="00A92FA7" w:rsidRDefault="00784CDE" w:rsidP="00A92FA7">
            <w:pPr>
              <w:rPr>
                <w:sz w:val="22"/>
                <w:szCs w:val="22"/>
              </w:rPr>
            </w:pPr>
          </w:p>
        </w:tc>
        <w:tc>
          <w:tcPr>
            <w:tcW w:w="5988" w:type="dxa"/>
            <w:tcBorders>
              <w:top w:val="nil"/>
              <w:left w:val="nil"/>
              <w:bottom w:val="nil"/>
              <w:right w:val="nil"/>
            </w:tcBorders>
            <w:shd w:val="clear" w:color="auto" w:fill="auto"/>
          </w:tcPr>
          <w:p w14:paraId="5BD0F009" w14:textId="77777777" w:rsidR="00784CDE" w:rsidRPr="00A92FA7" w:rsidRDefault="00784CDE" w:rsidP="00A92FA7">
            <w:pPr>
              <w:rPr>
                <w:sz w:val="22"/>
                <w:szCs w:val="22"/>
              </w:rPr>
            </w:pPr>
          </w:p>
        </w:tc>
      </w:tr>
      <w:tr w:rsidR="00784CDE" w:rsidRPr="00B01497" w14:paraId="2284DBBC" w14:textId="77777777" w:rsidTr="00347531">
        <w:trPr>
          <w:trHeight w:val="300"/>
        </w:trPr>
        <w:tc>
          <w:tcPr>
            <w:tcW w:w="2732" w:type="dxa"/>
            <w:tcBorders>
              <w:top w:val="nil"/>
              <w:left w:val="nil"/>
              <w:bottom w:val="nil"/>
              <w:right w:val="nil"/>
            </w:tcBorders>
            <w:shd w:val="clear" w:color="auto" w:fill="auto"/>
          </w:tcPr>
          <w:p w14:paraId="09EED4B3" w14:textId="5DEE7C55" w:rsidR="00784CDE" w:rsidRPr="00A92FA7" w:rsidRDefault="00784CDE" w:rsidP="00A92FA7">
            <w:pPr>
              <w:rPr>
                <w:sz w:val="22"/>
                <w:szCs w:val="22"/>
              </w:rPr>
            </w:pPr>
            <w:r w:rsidRPr="00A92FA7">
              <w:rPr>
                <w:sz w:val="22"/>
                <w:szCs w:val="22"/>
              </w:rPr>
              <w:t>Kování oken a dveří</w:t>
            </w:r>
          </w:p>
        </w:tc>
        <w:tc>
          <w:tcPr>
            <w:tcW w:w="5988" w:type="dxa"/>
            <w:tcBorders>
              <w:top w:val="nil"/>
              <w:left w:val="nil"/>
              <w:bottom w:val="nil"/>
              <w:right w:val="nil"/>
            </w:tcBorders>
            <w:shd w:val="clear" w:color="auto" w:fill="auto"/>
          </w:tcPr>
          <w:p w14:paraId="3A06AE23" w14:textId="77777777" w:rsidR="00784CDE" w:rsidRPr="00A92FA7" w:rsidRDefault="00784CDE" w:rsidP="00A92FA7">
            <w:pPr>
              <w:rPr>
                <w:sz w:val="22"/>
                <w:szCs w:val="22"/>
              </w:rPr>
            </w:pPr>
            <w:r w:rsidRPr="00A92FA7">
              <w:rPr>
                <w:sz w:val="22"/>
                <w:szCs w:val="22"/>
              </w:rPr>
              <w:t>Kování vnitřních dveří – klika/klika se štítkem, provedení mosaz</w:t>
            </w:r>
            <w:r w:rsidR="0045048F">
              <w:rPr>
                <w:sz w:val="22"/>
                <w:szCs w:val="22"/>
              </w:rPr>
              <w:t>, krytky pantů – mosaz</w:t>
            </w:r>
          </w:p>
          <w:p w14:paraId="2A6291EC" w14:textId="772DF832" w:rsidR="00784CDE" w:rsidRPr="00A92FA7" w:rsidRDefault="00784CDE" w:rsidP="00A92FA7">
            <w:pPr>
              <w:rPr>
                <w:sz w:val="22"/>
                <w:szCs w:val="22"/>
              </w:rPr>
            </w:pPr>
            <w:r w:rsidRPr="00A92FA7">
              <w:rPr>
                <w:sz w:val="22"/>
                <w:szCs w:val="22"/>
              </w:rPr>
              <w:t>Kličky u oken – provedení mosaz</w:t>
            </w:r>
          </w:p>
        </w:tc>
      </w:tr>
      <w:tr w:rsidR="007C73CE" w:rsidRPr="00B01497" w14:paraId="3F785A0F" w14:textId="77777777" w:rsidTr="00347531">
        <w:trPr>
          <w:trHeight w:val="300"/>
        </w:trPr>
        <w:tc>
          <w:tcPr>
            <w:tcW w:w="2732" w:type="dxa"/>
            <w:tcBorders>
              <w:top w:val="nil"/>
              <w:left w:val="nil"/>
              <w:bottom w:val="nil"/>
              <w:right w:val="nil"/>
            </w:tcBorders>
            <w:shd w:val="clear" w:color="auto" w:fill="auto"/>
          </w:tcPr>
          <w:p w14:paraId="211144C7"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tcPr>
          <w:p w14:paraId="2E8856D8" w14:textId="77777777" w:rsidR="007C73CE" w:rsidRPr="00A92FA7" w:rsidRDefault="007C73CE" w:rsidP="00A92FA7">
            <w:pPr>
              <w:rPr>
                <w:sz w:val="22"/>
                <w:szCs w:val="22"/>
              </w:rPr>
            </w:pPr>
          </w:p>
        </w:tc>
      </w:tr>
      <w:tr w:rsidR="007C73CE" w:rsidRPr="00B01497" w14:paraId="0BB026B4" w14:textId="77777777" w:rsidTr="00347531">
        <w:trPr>
          <w:trHeight w:val="517"/>
        </w:trPr>
        <w:tc>
          <w:tcPr>
            <w:tcW w:w="2732" w:type="dxa"/>
            <w:tcBorders>
              <w:top w:val="nil"/>
              <w:left w:val="nil"/>
              <w:bottom w:val="nil"/>
              <w:right w:val="nil"/>
            </w:tcBorders>
            <w:shd w:val="clear" w:color="auto" w:fill="auto"/>
            <w:hideMark/>
          </w:tcPr>
          <w:p w14:paraId="0723D721" w14:textId="77777777" w:rsidR="007C73CE" w:rsidRPr="00A92FA7" w:rsidRDefault="007C73CE" w:rsidP="00A92FA7">
            <w:pPr>
              <w:rPr>
                <w:sz w:val="22"/>
                <w:szCs w:val="22"/>
              </w:rPr>
            </w:pPr>
            <w:r w:rsidRPr="00A92FA7">
              <w:rPr>
                <w:sz w:val="22"/>
                <w:szCs w:val="22"/>
              </w:rPr>
              <w:t>Spojovací dveře</w:t>
            </w:r>
          </w:p>
        </w:tc>
        <w:tc>
          <w:tcPr>
            <w:tcW w:w="5988" w:type="dxa"/>
            <w:tcBorders>
              <w:top w:val="nil"/>
              <w:left w:val="nil"/>
              <w:bottom w:val="nil"/>
              <w:right w:val="nil"/>
            </w:tcBorders>
            <w:shd w:val="clear" w:color="auto" w:fill="auto"/>
            <w:hideMark/>
          </w:tcPr>
          <w:p w14:paraId="0500D320" w14:textId="282A0270" w:rsidR="007C73CE" w:rsidRPr="00A92FA7" w:rsidRDefault="002F1133" w:rsidP="003D2A88">
            <w:pPr>
              <w:rPr>
                <w:sz w:val="22"/>
                <w:szCs w:val="22"/>
              </w:rPr>
            </w:pPr>
            <w:r w:rsidRPr="00A92FA7">
              <w:rPr>
                <w:sz w:val="22"/>
                <w:szCs w:val="22"/>
              </w:rPr>
              <w:t xml:space="preserve">Dřevěné z masivu, plné kazetové, dřevěná </w:t>
            </w:r>
            <w:proofErr w:type="spellStart"/>
            <w:r w:rsidRPr="00A92FA7">
              <w:rPr>
                <w:sz w:val="22"/>
                <w:szCs w:val="22"/>
              </w:rPr>
              <w:t>obložková</w:t>
            </w:r>
            <w:proofErr w:type="spellEnd"/>
            <w:r w:rsidRPr="00A92FA7">
              <w:rPr>
                <w:sz w:val="22"/>
                <w:szCs w:val="22"/>
              </w:rPr>
              <w:t xml:space="preserve"> zárubeň, bezprahové řešení. Povrchová úprava nátěrem ve vybrané barvě RAL bude předložena k posouzení </w:t>
            </w:r>
            <w:r w:rsidR="003D2A88">
              <w:rPr>
                <w:sz w:val="22"/>
                <w:szCs w:val="22"/>
              </w:rPr>
              <w:t>Správcem stavby</w:t>
            </w:r>
            <w:r w:rsidRPr="00A92FA7">
              <w:rPr>
                <w:rFonts w:cstheme="majorHAnsi"/>
                <w:sz w:val="22"/>
                <w:szCs w:val="22"/>
              </w:rPr>
              <w:t>.</w:t>
            </w:r>
          </w:p>
        </w:tc>
      </w:tr>
      <w:tr w:rsidR="007C73CE" w:rsidRPr="00B01497" w14:paraId="6832CBCE" w14:textId="77777777" w:rsidTr="00347531">
        <w:trPr>
          <w:trHeight w:val="300"/>
        </w:trPr>
        <w:tc>
          <w:tcPr>
            <w:tcW w:w="2732" w:type="dxa"/>
            <w:tcBorders>
              <w:top w:val="nil"/>
              <w:left w:val="nil"/>
              <w:bottom w:val="nil"/>
              <w:right w:val="nil"/>
            </w:tcBorders>
            <w:shd w:val="clear" w:color="auto" w:fill="auto"/>
            <w:hideMark/>
          </w:tcPr>
          <w:p w14:paraId="7FC98414"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hideMark/>
          </w:tcPr>
          <w:p w14:paraId="70DCF869" w14:textId="77777777" w:rsidR="007C73CE" w:rsidRPr="00A92FA7" w:rsidRDefault="007C73CE" w:rsidP="00A92FA7">
            <w:pPr>
              <w:rPr>
                <w:sz w:val="22"/>
                <w:szCs w:val="22"/>
              </w:rPr>
            </w:pPr>
          </w:p>
        </w:tc>
      </w:tr>
      <w:tr w:rsidR="007C73CE" w:rsidRPr="00B01497" w14:paraId="448FE27F" w14:textId="77777777" w:rsidTr="00347531">
        <w:trPr>
          <w:trHeight w:val="1035"/>
        </w:trPr>
        <w:tc>
          <w:tcPr>
            <w:tcW w:w="2732" w:type="dxa"/>
            <w:tcBorders>
              <w:top w:val="nil"/>
              <w:left w:val="nil"/>
              <w:bottom w:val="nil"/>
              <w:right w:val="nil"/>
            </w:tcBorders>
            <w:shd w:val="clear" w:color="auto" w:fill="auto"/>
            <w:hideMark/>
          </w:tcPr>
          <w:p w14:paraId="7FC17AD2" w14:textId="77777777" w:rsidR="007C73CE" w:rsidRPr="00A92FA7" w:rsidRDefault="007C73CE" w:rsidP="00A92FA7">
            <w:pPr>
              <w:rPr>
                <w:sz w:val="22"/>
                <w:szCs w:val="22"/>
              </w:rPr>
            </w:pPr>
            <w:r w:rsidRPr="00A92FA7">
              <w:rPr>
                <w:sz w:val="22"/>
                <w:szCs w:val="22"/>
              </w:rPr>
              <w:t>Osvětlení</w:t>
            </w:r>
          </w:p>
        </w:tc>
        <w:tc>
          <w:tcPr>
            <w:tcW w:w="5988" w:type="dxa"/>
            <w:tcBorders>
              <w:top w:val="nil"/>
              <w:left w:val="nil"/>
              <w:bottom w:val="nil"/>
              <w:right w:val="nil"/>
            </w:tcBorders>
            <w:shd w:val="clear" w:color="auto" w:fill="auto"/>
            <w:hideMark/>
          </w:tcPr>
          <w:p w14:paraId="3CB69C1D" w14:textId="6EAC5A6D" w:rsidR="007C73CE" w:rsidRPr="00A92FA7" w:rsidRDefault="00CB711A" w:rsidP="003D2A88">
            <w:pPr>
              <w:rPr>
                <w:sz w:val="22"/>
                <w:szCs w:val="22"/>
              </w:rPr>
            </w:pPr>
            <w:r w:rsidRPr="00A92FA7">
              <w:rPr>
                <w:sz w:val="22"/>
                <w:szCs w:val="22"/>
              </w:rPr>
              <w:t xml:space="preserve">LED zdroje, </w:t>
            </w:r>
            <w:r w:rsidR="007C73CE" w:rsidRPr="00A92FA7">
              <w:rPr>
                <w:sz w:val="22"/>
                <w:szCs w:val="22"/>
              </w:rPr>
              <w:t xml:space="preserve">vestavěné, případně </w:t>
            </w:r>
            <w:r w:rsidR="00790D2E" w:rsidRPr="00A92FA7">
              <w:rPr>
                <w:sz w:val="22"/>
                <w:szCs w:val="22"/>
              </w:rPr>
              <w:t>přisazená stropní svítidla</w:t>
            </w:r>
            <w:r w:rsidR="007C73CE" w:rsidRPr="00A92FA7">
              <w:rPr>
                <w:sz w:val="22"/>
                <w:szCs w:val="22"/>
              </w:rPr>
              <w:t xml:space="preserve">, konkrétní typy </w:t>
            </w:r>
            <w:r w:rsidR="00D7459A">
              <w:rPr>
                <w:sz w:val="22"/>
                <w:szCs w:val="22"/>
              </w:rPr>
              <w:t xml:space="preserve">budou předloženy k posouzení </w:t>
            </w:r>
            <w:r w:rsidR="003D2A88">
              <w:rPr>
                <w:sz w:val="22"/>
                <w:szCs w:val="22"/>
              </w:rPr>
              <w:t>Správcem stavby</w:t>
            </w:r>
            <w:r w:rsidR="007C73CE" w:rsidRPr="00A92FA7">
              <w:rPr>
                <w:sz w:val="22"/>
                <w:szCs w:val="22"/>
              </w:rPr>
              <w:t>, částečně s vestavěným nouzovým osvě</w:t>
            </w:r>
            <w:r w:rsidR="00790D2E" w:rsidRPr="00A92FA7">
              <w:rPr>
                <w:sz w:val="22"/>
                <w:szCs w:val="22"/>
              </w:rPr>
              <w:t>tlením dle příslušného projektu</w:t>
            </w:r>
          </w:p>
        </w:tc>
      </w:tr>
      <w:tr w:rsidR="007C73CE" w:rsidRPr="00B01497" w14:paraId="113CCEA1" w14:textId="77777777" w:rsidTr="00347531">
        <w:trPr>
          <w:trHeight w:val="300"/>
        </w:trPr>
        <w:tc>
          <w:tcPr>
            <w:tcW w:w="2732" w:type="dxa"/>
            <w:tcBorders>
              <w:top w:val="nil"/>
              <w:left w:val="nil"/>
              <w:bottom w:val="nil"/>
              <w:right w:val="nil"/>
            </w:tcBorders>
            <w:shd w:val="clear" w:color="auto" w:fill="auto"/>
            <w:hideMark/>
          </w:tcPr>
          <w:p w14:paraId="5EF0F36F" w14:textId="77777777" w:rsidR="007C73CE" w:rsidRPr="00A92FA7" w:rsidRDefault="007C73CE" w:rsidP="00A92FA7">
            <w:pPr>
              <w:rPr>
                <w:sz w:val="22"/>
                <w:szCs w:val="22"/>
              </w:rPr>
            </w:pPr>
          </w:p>
        </w:tc>
        <w:tc>
          <w:tcPr>
            <w:tcW w:w="5988" w:type="dxa"/>
            <w:tcBorders>
              <w:top w:val="nil"/>
              <w:left w:val="nil"/>
              <w:bottom w:val="nil"/>
              <w:right w:val="nil"/>
            </w:tcBorders>
            <w:shd w:val="clear" w:color="auto" w:fill="auto"/>
            <w:hideMark/>
          </w:tcPr>
          <w:p w14:paraId="5CB7C63C" w14:textId="77777777" w:rsidR="007C73CE" w:rsidRPr="00A92FA7" w:rsidRDefault="007C73CE" w:rsidP="00A92FA7">
            <w:pPr>
              <w:rPr>
                <w:sz w:val="22"/>
                <w:szCs w:val="22"/>
              </w:rPr>
            </w:pPr>
          </w:p>
        </w:tc>
      </w:tr>
      <w:tr w:rsidR="007C73CE" w:rsidRPr="00B01497" w14:paraId="0FBB320E" w14:textId="77777777" w:rsidTr="00347531">
        <w:trPr>
          <w:trHeight w:val="450"/>
        </w:trPr>
        <w:tc>
          <w:tcPr>
            <w:tcW w:w="2732" w:type="dxa"/>
            <w:tcBorders>
              <w:top w:val="nil"/>
              <w:left w:val="nil"/>
              <w:bottom w:val="nil"/>
              <w:right w:val="nil"/>
            </w:tcBorders>
            <w:shd w:val="clear" w:color="auto" w:fill="auto"/>
            <w:hideMark/>
          </w:tcPr>
          <w:p w14:paraId="64CFC05E" w14:textId="77777777" w:rsidR="007C73CE" w:rsidRPr="00A92FA7" w:rsidRDefault="007C73CE" w:rsidP="00A92FA7">
            <w:pPr>
              <w:rPr>
                <w:sz w:val="22"/>
                <w:szCs w:val="22"/>
              </w:rPr>
            </w:pPr>
            <w:r w:rsidRPr="00A92FA7">
              <w:rPr>
                <w:sz w:val="22"/>
                <w:szCs w:val="22"/>
              </w:rPr>
              <w:t>Elektroinstalace</w:t>
            </w:r>
          </w:p>
        </w:tc>
        <w:tc>
          <w:tcPr>
            <w:tcW w:w="5988" w:type="dxa"/>
            <w:tcBorders>
              <w:top w:val="nil"/>
              <w:left w:val="nil"/>
              <w:bottom w:val="nil"/>
              <w:right w:val="nil"/>
            </w:tcBorders>
            <w:shd w:val="clear" w:color="auto" w:fill="auto"/>
            <w:hideMark/>
          </w:tcPr>
          <w:p w14:paraId="1113B3BD" w14:textId="77777777" w:rsidR="007C73CE" w:rsidRPr="00A92FA7" w:rsidRDefault="007C73CE" w:rsidP="00A92FA7">
            <w:pPr>
              <w:rPr>
                <w:sz w:val="22"/>
                <w:szCs w:val="22"/>
              </w:rPr>
            </w:pPr>
            <w:r w:rsidRPr="00A92FA7">
              <w:rPr>
                <w:sz w:val="22"/>
                <w:szCs w:val="22"/>
              </w:rPr>
              <w:t>pod omítkou / v podlaze v instalačních kanálech / nad podhledem</w:t>
            </w:r>
          </w:p>
          <w:p w14:paraId="2296A8E2" w14:textId="42ADCFB1" w:rsidR="007C73CE" w:rsidRDefault="00784CDE" w:rsidP="00A92FA7">
            <w:pPr>
              <w:rPr>
                <w:sz w:val="22"/>
                <w:szCs w:val="22"/>
              </w:rPr>
            </w:pPr>
            <w:r w:rsidRPr="00A92FA7">
              <w:rPr>
                <w:sz w:val="22"/>
                <w:szCs w:val="22"/>
              </w:rPr>
              <w:t xml:space="preserve">Plastové designové spínače </w:t>
            </w:r>
            <w:r w:rsidR="00936B97">
              <w:rPr>
                <w:sz w:val="22"/>
                <w:szCs w:val="22"/>
              </w:rPr>
              <w:t>vyšší řady</w:t>
            </w:r>
            <w:r w:rsidRPr="00A92FA7">
              <w:rPr>
                <w:sz w:val="22"/>
                <w:szCs w:val="22"/>
              </w:rPr>
              <w:t xml:space="preserve"> </w:t>
            </w:r>
          </w:p>
          <w:p w14:paraId="3BE3081E" w14:textId="63DFAA4E" w:rsidR="007C73CE" w:rsidRPr="00A92FA7" w:rsidRDefault="0045048F" w:rsidP="00A92FA7">
            <w:pPr>
              <w:rPr>
                <w:sz w:val="22"/>
                <w:szCs w:val="22"/>
              </w:rPr>
            </w:pPr>
            <w:r>
              <w:rPr>
                <w:sz w:val="22"/>
                <w:szCs w:val="22"/>
              </w:rPr>
              <w:t xml:space="preserve">Bytové rozvodnice zapuštěné, </w:t>
            </w:r>
            <w:r w:rsidR="00827BC7">
              <w:rPr>
                <w:sz w:val="22"/>
                <w:szCs w:val="22"/>
              </w:rPr>
              <w:t>plná kovová</w:t>
            </w:r>
            <w:r>
              <w:rPr>
                <w:sz w:val="22"/>
                <w:szCs w:val="22"/>
              </w:rPr>
              <w:t xml:space="preserve"> bílá dvířka.</w:t>
            </w:r>
          </w:p>
        </w:tc>
      </w:tr>
      <w:tr w:rsidR="007C73CE" w:rsidRPr="00B01497" w14:paraId="20C2BF8D" w14:textId="77777777" w:rsidTr="00347531">
        <w:trPr>
          <w:trHeight w:val="300"/>
        </w:trPr>
        <w:tc>
          <w:tcPr>
            <w:tcW w:w="2732" w:type="dxa"/>
            <w:tcBorders>
              <w:top w:val="nil"/>
              <w:left w:val="nil"/>
              <w:right w:val="nil"/>
            </w:tcBorders>
            <w:shd w:val="clear" w:color="auto" w:fill="auto"/>
            <w:hideMark/>
          </w:tcPr>
          <w:p w14:paraId="1B7BFDAF" w14:textId="77777777" w:rsidR="007C73CE" w:rsidRPr="00A92FA7" w:rsidRDefault="007C73CE" w:rsidP="00A92FA7">
            <w:pPr>
              <w:rPr>
                <w:sz w:val="22"/>
                <w:szCs w:val="22"/>
              </w:rPr>
            </w:pPr>
          </w:p>
        </w:tc>
        <w:tc>
          <w:tcPr>
            <w:tcW w:w="5988" w:type="dxa"/>
            <w:tcBorders>
              <w:top w:val="nil"/>
              <w:left w:val="nil"/>
              <w:right w:val="nil"/>
            </w:tcBorders>
            <w:shd w:val="clear" w:color="auto" w:fill="auto"/>
            <w:hideMark/>
          </w:tcPr>
          <w:p w14:paraId="7EBFD7B2" w14:textId="77777777" w:rsidR="007C73CE" w:rsidRPr="00A92FA7" w:rsidRDefault="007C73CE" w:rsidP="00A92FA7">
            <w:pPr>
              <w:rPr>
                <w:sz w:val="22"/>
                <w:szCs w:val="22"/>
              </w:rPr>
            </w:pPr>
          </w:p>
        </w:tc>
      </w:tr>
      <w:tr w:rsidR="007C73CE" w:rsidRPr="00B01497" w14:paraId="0F030E61" w14:textId="77777777" w:rsidTr="00347531">
        <w:trPr>
          <w:trHeight w:val="720"/>
        </w:trPr>
        <w:tc>
          <w:tcPr>
            <w:tcW w:w="2732" w:type="dxa"/>
            <w:shd w:val="clear" w:color="auto" w:fill="auto"/>
            <w:hideMark/>
          </w:tcPr>
          <w:p w14:paraId="6A3B4FAC" w14:textId="77777777" w:rsidR="007C73CE" w:rsidRPr="00A92FA7" w:rsidRDefault="007C73CE" w:rsidP="00A92FA7">
            <w:pPr>
              <w:rPr>
                <w:sz w:val="22"/>
                <w:szCs w:val="22"/>
              </w:rPr>
            </w:pPr>
            <w:r w:rsidRPr="00A92FA7">
              <w:rPr>
                <w:sz w:val="22"/>
                <w:szCs w:val="22"/>
              </w:rPr>
              <w:t xml:space="preserve">Vytápění </w:t>
            </w:r>
          </w:p>
        </w:tc>
        <w:tc>
          <w:tcPr>
            <w:tcW w:w="5988" w:type="dxa"/>
            <w:shd w:val="clear" w:color="auto" w:fill="auto"/>
            <w:hideMark/>
          </w:tcPr>
          <w:p w14:paraId="18C66AFC" w14:textId="28ED4ED2" w:rsidR="007C73CE" w:rsidRPr="00A92FA7" w:rsidRDefault="00784CDE" w:rsidP="00A92FA7">
            <w:pPr>
              <w:rPr>
                <w:sz w:val="22"/>
                <w:szCs w:val="22"/>
              </w:rPr>
            </w:pPr>
            <w:r w:rsidRPr="00A92FA7">
              <w:rPr>
                <w:sz w:val="22"/>
                <w:szCs w:val="22"/>
              </w:rPr>
              <w:t>Deskové otopné těleso, bílá barva.</w:t>
            </w:r>
          </w:p>
        </w:tc>
      </w:tr>
    </w:tbl>
    <w:p w14:paraId="034B67FF"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Hygienické zázemí / Koupelny</w:t>
      </w: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28C2E1C4" w14:textId="77777777" w:rsidTr="00347531">
        <w:trPr>
          <w:trHeight w:val="300"/>
        </w:trPr>
        <w:tc>
          <w:tcPr>
            <w:tcW w:w="2732" w:type="dxa"/>
            <w:tcBorders>
              <w:top w:val="nil"/>
              <w:left w:val="nil"/>
              <w:bottom w:val="nil"/>
              <w:right w:val="nil"/>
            </w:tcBorders>
            <w:shd w:val="clear" w:color="auto" w:fill="auto"/>
            <w:hideMark/>
          </w:tcPr>
          <w:p w14:paraId="7EE1636C"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27B01283" w14:textId="77777777" w:rsidR="007C73CE" w:rsidRPr="00B01497" w:rsidRDefault="007C73CE" w:rsidP="00540D1C">
            <w:pPr>
              <w:spacing w:line="276" w:lineRule="auto"/>
              <w:jc w:val="both"/>
              <w:rPr>
                <w:rFonts w:cs="Arial"/>
                <w:color w:val="000000"/>
                <w:sz w:val="22"/>
                <w:szCs w:val="22"/>
              </w:rPr>
            </w:pPr>
          </w:p>
        </w:tc>
      </w:tr>
    </w:tbl>
    <w:p w14:paraId="575BDC31" w14:textId="77777777" w:rsidR="007C73CE" w:rsidRPr="00B01497" w:rsidRDefault="007C73CE" w:rsidP="00540D1C">
      <w:pPr>
        <w:pStyle w:val="Odstavecseseznamem"/>
        <w:spacing w:line="276" w:lineRule="auto"/>
        <w:ind w:left="1224"/>
        <w:jc w:val="both"/>
        <w:rPr>
          <w:rFonts w:cs="Arial"/>
          <w:highlight w:val="yellow"/>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52845C73" w14:textId="77777777" w:rsidTr="00347531">
        <w:trPr>
          <w:trHeight w:val="300"/>
        </w:trPr>
        <w:tc>
          <w:tcPr>
            <w:tcW w:w="2732" w:type="dxa"/>
            <w:tcBorders>
              <w:top w:val="nil"/>
              <w:left w:val="nil"/>
              <w:bottom w:val="nil"/>
              <w:right w:val="nil"/>
            </w:tcBorders>
            <w:shd w:val="clear" w:color="auto" w:fill="auto"/>
            <w:hideMark/>
          </w:tcPr>
          <w:p w14:paraId="7A1B2248" w14:textId="77777777" w:rsidR="007C73CE" w:rsidRPr="00A92FA7" w:rsidRDefault="007C73CE" w:rsidP="00A92FA7">
            <w:pPr>
              <w:rPr>
                <w:sz w:val="22"/>
              </w:rPr>
            </w:pPr>
            <w:r w:rsidRPr="00A92FA7">
              <w:rPr>
                <w:sz w:val="22"/>
              </w:rPr>
              <w:t xml:space="preserve">Podlaha </w:t>
            </w:r>
          </w:p>
        </w:tc>
        <w:tc>
          <w:tcPr>
            <w:tcW w:w="5988" w:type="dxa"/>
            <w:tcBorders>
              <w:top w:val="nil"/>
              <w:left w:val="nil"/>
              <w:bottom w:val="nil"/>
              <w:right w:val="nil"/>
            </w:tcBorders>
            <w:shd w:val="clear" w:color="auto" w:fill="auto"/>
            <w:hideMark/>
          </w:tcPr>
          <w:p w14:paraId="406A8BDC" w14:textId="6515FC56" w:rsidR="007C73CE" w:rsidRPr="00A92FA7" w:rsidRDefault="007C73CE" w:rsidP="003D2A88">
            <w:pPr>
              <w:rPr>
                <w:sz w:val="22"/>
              </w:rPr>
            </w:pPr>
            <w:r w:rsidRPr="00A92FA7">
              <w:rPr>
                <w:rFonts w:eastAsia="Times New Roman"/>
                <w:sz w:val="22"/>
                <w:lang w:eastAsia="cs-CZ"/>
              </w:rPr>
              <w:t xml:space="preserve">Celoplošně lepená </w:t>
            </w:r>
            <w:proofErr w:type="spellStart"/>
            <w:r w:rsidRPr="00A92FA7">
              <w:rPr>
                <w:rFonts w:eastAsia="Times New Roman"/>
                <w:sz w:val="22"/>
                <w:lang w:eastAsia="cs-CZ"/>
              </w:rPr>
              <w:t>retifikovaná</w:t>
            </w:r>
            <w:proofErr w:type="spellEnd"/>
            <w:r w:rsidRPr="00A92FA7">
              <w:rPr>
                <w:rFonts w:eastAsia="Times New Roman"/>
                <w:sz w:val="22"/>
                <w:lang w:eastAsia="cs-CZ"/>
              </w:rPr>
              <w:t xml:space="preserve"> dlažba</w:t>
            </w:r>
            <w:r w:rsidR="00EB7728">
              <w:rPr>
                <w:rFonts w:eastAsia="Times New Roman"/>
                <w:sz w:val="22"/>
                <w:lang w:eastAsia="cs-CZ"/>
              </w:rPr>
              <w:t xml:space="preserve"> s protiskluznou úpravou</w:t>
            </w:r>
            <w:r w:rsidRPr="00A92FA7">
              <w:rPr>
                <w:rFonts w:eastAsia="Times New Roman"/>
                <w:sz w:val="22"/>
                <w:lang w:eastAsia="cs-CZ"/>
              </w:rPr>
              <w:t>, pod dlažbou bude provedena stěrková hydroizolace se systémovými rohovými profily</w:t>
            </w:r>
            <w:r w:rsidR="00784CDE" w:rsidRPr="00A92FA7">
              <w:rPr>
                <w:rFonts w:eastAsia="Times New Roman"/>
                <w:sz w:val="22"/>
                <w:lang w:eastAsia="cs-CZ"/>
              </w:rPr>
              <w:t xml:space="preserve">. </w:t>
            </w:r>
            <w:r w:rsidR="0045048F">
              <w:rPr>
                <w:rFonts w:eastAsia="Times New Roman"/>
                <w:sz w:val="22"/>
                <w:lang w:eastAsia="cs-CZ"/>
              </w:rPr>
              <w:t xml:space="preserve">Minimální rozměry dlažby 30 x 60 </w:t>
            </w:r>
            <w:r w:rsidR="00B30CDC">
              <w:rPr>
                <w:rFonts w:eastAsia="Times New Roman"/>
                <w:sz w:val="22"/>
                <w:lang w:eastAsia="cs-CZ"/>
              </w:rPr>
              <w:t xml:space="preserve">cm. </w:t>
            </w:r>
            <w:r w:rsidR="00784CDE" w:rsidRPr="00A92FA7">
              <w:rPr>
                <w:rFonts w:eastAsia="Times New Roman"/>
                <w:sz w:val="22"/>
                <w:lang w:eastAsia="cs-CZ"/>
              </w:rPr>
              <w:t xml:space="preserve">Dlažba </w:t>
            </w:r>
            <w:r w:rsidR="00784CDE" w:rsidRPr="00A92FA7">
              <w:rPr>
                <w:sz w:val="22"/>
              </w:rPr>
              <w:t xml:space="preserve">bude předložena k posouzení </w:t>
            </w:r>
            <w:r w:rsidR="003D2A88">
              <w:rPr>
                <w:sz w:val="22"/>
              </w:rPr>
              <w:t>Správcem stavby</w:t>
            </w:r>
            <w:r w:rsidR="00790D2E" w:rsidRPr="00A92FA7">
              <w:rPr>
                <w:sz w:val="22"/>
              </w:rPr>
              <w:t>.</w:t>
            </w:r>
          </w:p>
        </w:tc>
      </w:tr>
      <w:tr w:rsidR="007C73CE" w:rsidRPr="00B01497" w14:paraId="0915070B" w14:textId="77777777" w:rsidTr="00347531">
        <w:trPr>
          <w:trHeight w:val="300"/>
        </w:trPr>
        <w:tc>
          <w:tcPr>
            <w:tcW w:w="2732" w:type="dxa"/>
            <w:tcBorders>
              <w:top w:val="nil"/>
              <w:left w:val="nil"/>
              <w:bottom w:val="nil"/>
              <w:right w:val="nil"/>
            </w:tcBorders>
            <w:shd w:val="clear" w:color="auto" w:fill="auto"/>
            <w:hideMark/>
          </w:tcPr>
          <w:p w14:paraId="3ADB8656" w14:textId="77777777" w:rsidR="007C73CE" w:rsidRPr="00A92FA7" w:rsidRDefault="007C73CE" w:rsidP="00A92FA7">
            <w:pPr>
              <w:rPr>
                <w:sz w:val="22"/>
              </w:rPr>
            </w:pPr>
          </w:p>
        </w:tc>
        <w:tc>
          <w:tcPr>
            <w:tcW w:w="5988" w:type="dxa"/>
            <w:tcBorders>
              <w:top w:val="nil"/>
              <w:left w:val="nil"/>
              <w:bottom w:val="nil"/>
              <w:right w:val="nil"/>
            </w:tcBorders>
            <w:shd w:val="clear" w:color="auto" w:fill="auto"/>
            <w:hideMark/>
          </w:tcPr>
          <w:p w14:paraId="12BD73ED" w14:textId="77777777" w:rsidR="007C73CE" w:rsidRPr="00A92FA7" w:rsidRDefault="007C73CE" w:rsidP="00A92FA7">
            <w:pPr>
              <w:rPr>
                <w:sz w:val="22"/>
              </w:rPr>
            </w:pPr>
          </w:p>
        </w:tc>
      </w:tr>
      <w:tr w:rsidR="007C73CE" w:rsidRPr="00B01497" w14:paraId="4DC45A7B" w14:textId="77777777" w:rsidTr="00347531">
        <w:trPr>
          <w:trHeight w:val="1035"/>
        </w:trPr>
        <w:tc>
          <w:tcPr>
            <w:tcW w:w="2732" w:type="dxa"/>
            <w:tcBorders>
              <w:top w:val="nil"/>
              <w:left w:val="nil"/>
              <w:bottom w:val="nil"/>
              <w:right w:val="nil"/>
            </w:tcBorders>
            <w:shd w:val="clear" w:color="auto" w:fill="auto"/>
            <w:hideMark/>
          </w:tcPr>
          <w:p w14:paraId="06BBF077" w14:textId="77777777" w:rsidR="007C73CE" w:rsidRPr="00A92FA7" w:rsidRDefault="007C73CE" w:rsidP="00A92FA7">
            <w:pPr>
              <w:rPr>
                <w:sz w:val="22"/>
              </w:rPr>
            </w:pPr>
            <w:r w:rsidRPr="00A92FA7">
              <w:rPr>
                <w:sz w:val="22"/>
              </w:rPr>
              <w:t xml:space="preserve">Stěny </w:t>
            </w:r>
          </w:p>
        </w:tc>
        <w:tc>
          <w:tcPr>
            <w:tcW w:w="5988" w:type="dxa"/>
            <w:tcBorders>
              <w:top w:val="nil"/>
              <w:left w:val="nil"/>
              <w:bottom w:val="nil"/>
              <w:right w:val="nil"/>
            </w:tcBorders>
            <w:shd w:val="clear" w:color="auto" w:fill="auto"/>
            <w:hideMark/>
          </w:tcPr>
          <w:p w14:paraId="7304B2EF" w14:textId="7530AC90" w:rsidR="007C73CE" w:rsidRPr="00A92FA7" w:rsidRDefault="007C73CE" w:rsidP="00A92FA7">
            <w:pPr>
              <w:rPr>
                <w:rFonts w:eastAsia="Times New Roman"/>
                <w:sz w:val="22"/>
                <w:lang w:eastAsia="cs-CZ"/>
              </w:rPr>
            </w:pPr>
            <w:r w:rsidRPr="00A92FA7">
              <w:rPr>
                <w:rFonts w:eastAsia="Times New Roman"/>
                <w:sz w:val="22"/>
                <w:lang w:eastAsia="cs-CZ"/>
              </w:rPr>
              <w:t xml:space="preserve">Celoplošně lepený </w:t>
            </w:r>
            <w:proofErr w:type="spellStart"/>
            <w:r w:rsidRPr="00A92FA7">
              <w:rPr>
                <w:rFonts w:eastAsia="Times New Roman"/>
                <w:sz w:val="22"/>
                <w:lang w:eastAsia="cs-CZ"/>
              </w:rPr>
              <w:t>retifikovaný</w:t>
            </w:r>
            <w:proofErr w:type="spellEnd"/>
            <w:r w:rsidRPr="00A92FA7">
              <w:rPr>
                <w:rFonts w:eastAsia="Times New Roman"/>
                <w:sz w:val="22"/>
                <w:lang w:eastAsia="cs-CZ"/>
              </w:rPr>
              <w:t xml:space="preserve"> obklad do výšky </w:t>
            </w:r>
            <w:r w:rsidR="00790D2E" w:rsidRPr="00A92FA7">
              <w:rPr>
                <w:rFonts w:eastAsia="Times New Roman"/>
                <w:sz w:val="22"/>
                <w:lang w:eastAsia="cs-CZ"/>
              </w:rPr>
              <w:t>stropu/</w:t>
            </w:r>
            <w:r w:rsidR="00784CDE" w:rsidRPr="00A92FA7">
              <w:rPr>
                <w:rFonts w:eastAsia="Times New Roman"/>
                <w:sz w:val="22"/>
                <w:lang w:eastAsia="cs-CZ"/>
              </w:rPr>
              <w:t>podhledu</w:t>
            </w:r>
            <w:r w:rsidRPr="00A92FA7">
              <w:rPr>
                <w:rFonts w:eastAsia="Times New Roman"/>
                <w:sz w:val="22"/>
                <w:lang w:eastAsia="cs-CZ"/>
              </w:rPr>
              <w:t>. Ukončovací a rohové lišty budou nerezové.</w:t>
            </w:r>
          </w:p>
          <w:p w14:paraId="10500A5C" w14:textId="177E4916" w:rsidR="007C73CE" w:rsidRPr="00A92FA7" w:rsidRDefault="00790D2E" w:rsidP="00A92FA7">
            <w:pPr>
              <w:rPr>
                <w:sz w:val="22"/>
              </w:rPr>
            </w:pPr>
            <w:r w:rsidRPr="00A92FA7">
              <w:rPr>
                <w:rFonts w:eastAsia="Times New Roman"/>
                <w:sz w:val="22"/>
                <w:lang w:eastAsia="cs-CZ"/>
              </w:rPr>
              <w:t xml:space="preserve">Obklad </w:t>
            </w:r>
            <w:r w:rsidRPr="00A92FA7">
              <w:rPr>
                <w:sz w:val="22"/>
              </w:rPr>
              <w:t xml:space="preserve">bude předložen k posouzení </w:t>
            </w:r>
            <w:r w:rsidR="003D2A88">
              <w:rPr>
                <w:sz w:val="22"/>
              </w:rPr>
              <w:t>Správcem stavby</w:t>
            </w:r>
            <w:r w:rsidRPr="00A92FA7">
              <w:rPr>
                <w:sz w:val="22"/>
              </w:rPr>
              <w:t>.</w:t>
            </w:r>
          </w:p>
          <w:p w14:paraId="16517363" w14:textId="69AA2078" w:rsidR="00790D2E" w:rsidRPr="00A92FA7" w:rsidRDefault="00790D2E" w:rsidP="00A92FA7">
            <w:pPr>
              <w:rPr>
                <w:sz w:val="22"/>
              </w:rPr>
            </w:pPr>
            <w:r w:rsidRPr="00A92FA7">
              <w:rPr>
                <w:sz w:val="22"/>
              </w:rPr>
              <w:t>Instalační otvory budou zakryty magnetickými keramickými nebo nerezovými instalačními dvířky.</w:t>
            </w:r>
          </w:p>
        </w:tc>
      </w:tr>
      <w:tr w:rsidR="007C73CE" w:rsidRPr="00B01497" w14:paraId="0CF010FC" w14:textId="77777777" w:rsidTr="00347531">
        <w:trPr>
          <w:trHeight w:val="300"/>
        </w:trPr>
        <w:tc>
          <w:tcPr>
            <w:tcW w:w="2732" w:type="dxa"/>
            <w:tcBorders>
              <w:top w:val="nil"/>
              <w:left w:val="nil"/>
              <w:bottom w:val="nil"/>
              <w:right w:val="nil"/>
            </w:tcBorders>
            <w:shd w:val="clear" w:color="auto" w:fill="auto"/>
            <w:hideMark/>
          </w:tcPr>
          <w:p w14:paraId="00CFFF66" w14:textId="77777777" w:rsidR="007C73CE" w:rsidRPr="00A92FA7" w:rsidRDefault="007C73CE" w:rsidP="00A92FA7">
            <w:pPr>
              <w:rPr>
                <w:sz w:val="22"/>
              </w:rPr>
            </w:pPr>
          </w:p>
        </w:tc>
        <w:tc>
          <w:tcPr>
            <w:tcW w:w="5988" w:type="dxa"/>
            <w:tcBorders>
              <w:top w:val="nil"/>
              <w:left w:val="nil"/>
              <w:bottom w:val="nil"/>
              <w:right w:val="nil"/>
            </w:tcBorders>
            <w:shd w:val="clear" w:color="auto" w:fill="auto"/>
            <w:hideMark/>
          </w:tcPr>
          <w:p w14:paraId="46858FF2" w14:textId="77777777" w:rsidR="007C73CE" w:rsidRPr="00A92FA7" w:rsidRDefault="007C73CE" w:rsidP="00A92FA7">
            <w:pPr>
              <w:rPr>
                <w:sz w:val="22"/>
              </w:rPr>
            </w:pPr>
          </w:p>
        </w:tc>
      </w:tr>
      <w:tr w:rsidR="007C73CE" w:rsidRPr="00B01497" w14:paraId="45B11DBF" w14:textId="77777777" w:rsidTr="00347531">
        <w:trPr>
          <w:trHeight w:val="735"/>
        </w:trPr>
        <w:tc>
          <w:tcPr>
            <w:tcW w:w="2732" w:type="dxa"/>
            <w:tcBorders>
              <w:top w:val="nil"/>
              <w:left w:val="nil"/>
              <w:bottom w:val="nil"/>
              <w:right w:val="nil"/>
            </w:tcBorders>
            <w:shd w:val="clear" w:color="auto" w:fill="auto"/>
            <w:hideMark/>
          </w:tcPr>
          <w:p w14:paraId="70C838DC" w14:textId="77777777" w:rsidR="007C73CE" w:rsidRPr="00A92FA7" w:rsidRDefault="007C73CE" w:rsidP="00A92FA7">
            <w:pPr>
              <w:rPr>
                <w:sz w:val="22"/>
              </w:rPr>
            </w:pPr>
            <w:r w:rsidRPr="00A92FA7">
              <w:rPr>
                <w:sz w:val="22"/>
              </w:rPr>
              <w:t xml:space="preserve">Zařizovací předměty  </w:t>
            </w:r>
          </w:p>
        </w:tc>
        <w:tc>
          <w:tcPr>
            <w:tcW w:w="5988" w:type="dxa"/>
            <w:tcBorders>
              <w:top w:val="nil"/>
              <w:left w:val="nil"/>
              <w:bottom w:val="nil"/>
              <w:right w:val="nil"/>
            </w:tcBorders>
            <w:shd w:val="clear" w:color="auto" w:fill="auto"/>
            <w:hideMark/>
          </w:tcPr>
          <w:p w14:paraId="6430F843" w14:textId="46141423" w:rsidR="007C73CE" w:rsidRPr="00A92FA7" w:rsidRDefault="00790D2E" w:rsidP="003D2A88">
            <w:pPr>
              <w:rPr>
                <w:sz w:val="22"/>
              </w:rPr>
            </w:pPr>
            <w:r w:rsidRPr="00A92FA7">
              <w:rPr>
                <w:sz w:val="22"/>
              </w:rPr>
              <w:t>Sanitární zařízení vhodné pro seniory, zvýšený klozet, umyvadlo s nižší výškou.</w:t>
            </w:r>
            <w:r w:rsidR="006F3A7D">
              <w:rPr>
                <w:sz w:val="22"/>
              </w:rPr>
              <w:t xml:space="preserve"> Keramické kartuše v bateriích.</w:t>
            </w:r>
            <w:r w:rsidR="00EB7728">
              <w:rPr>
                <w:sz w:val="22"/>
              </w:rPr>
              <w:t xml:space="preserve"> Zařizovací předměty budou předloženy k posouzení </w:t>
            </w:r>
            <w:r w:rsidR="003D2A88">
              <w:rPr>
                <w:sz w:val="22"/>
              </w:rPr>
              <w:t>Správcem stavby</w:t>
            </w:r>
            <w:r w:rsidR="00EB7728">
              <w:rPr>
                <w:sz w:val="22"/>
              </w:rPr>
              <w:t>.</w:t>
            </w:r>
            <w:r w:rsidR="00656AC1">
              <w:rPr>
                <w:sz w:val="22"/>
              </w:rPr>
              <w:t xml:space="preserve"> V koupelnách bude provedena příprava na připojení pračky.</w:t>
            </w:r>
          </w:p>
        </w:tc>
      </w:tr>
      <w:tr w:rsidR="007C73CE" w:rsidRPr="00B01497" w14:paraId="3F1C7357" w14:textId="77777777" w:rsidTr="00347531">
        <w:trPr>
          <w:trHeight w:val="300"/>
        </w:trPr>
        <w:tc>
          <w:tcPr>
            <w:tcW w:w="2732" w:type="dxa"/>
            <w:tcBorders>
              <w:top w:val="nil"/>
              <w:left w:val="nil"/>
              <w:bottom w:val="nil"/>
              <w:right w:val="nil"/>
            </w:tcBorders>
            <w:shd w:val="clear" w:color="auto" w:fill="auto"/>
            <w:hideMark/>
          </w:tcPr>
          <w:p w14:paraId="36CF0872" w14:textId="77777777" w:rsidR="007C73CE" w:rsidRPr="00A92FA7" w:rsidRDefault="007C73CE" w:rsidP="00A92FA7">
            <w:pPr>
              <w:rPr>
                <w:sz w:val="22"/>
              </w:rPr>
            </w:pPr>
          </w:p>
        </w:tc>
        <w:tc>
          <w:tcPr>
            <w:tcW w:w="5988" w:type="dxa"/>
            <w:tcBorders>
              <w:top w:val="nil"/>
              <w:left w:val="nil"/>
              <w:bottom w:val="nil"/>
              <w:right w:val="nil"/>
            </w:tcBorders>
            <w:shd w:val="clear" w:color="auto" w:fill="auto"/>
            <w:hideMark/>
          </w:tcPr>
          <w:p w14:paraId="3F83D202" w14:textId="77777777" w:rsidR="007C73CE" w:rsidRPr="00A92FA7" w:rsidRDefault="007C73CE" w:rsidP="00A92FA7">
            <w:pPr>
              <w:rPr>
                <w:sz w:val="22"/>
              </w:rPr>
            </w:pPr>
          </w:p>
        </w:tc>
      </w:tr>
      <w:tr w:rsidR="007C73CE" w:rsidRPr="00B01497" w14:paraId="7FB5ACBA" w14:textId="77777777" w:rsidTr="006912AA">
        <w:trPr>
          <w:trHeight w:val="637"/>
        </w:trPr>
        <w:tc>
          <w:tcPr>
            <w:tcW w:w="2732" w:type="dxa"/>
            <w:tcBorders>
              <w:top w:val="nil"/>
              <w:left w:val="nil"/>
              <w:bottom w:val="nil"/>
              <w:right w:val="nil"/>
            </w:tcBorders>
            <w:shd w:val="clear" w:color="auto" w:fill="auto"/>
            <w:hideMark/>
          </w:tcPr>
          <w:p w14:paraId="41819790" w14:textId="77777777" w:rsidR="007C73CE" w:rsidRPr="00A92FA7" w:rsidRDefault="007C73CE" w:rsidP="00A92FA7">
            <w:pPr>
              <w:rPr>
                <w:sz w:val="22"/>
              </w:rPr>
            </w:pPr>
            <w:r w:rsidRPr="00A92FA7">
              <w:rPr>
                <w:sz w:val="22"/>
              </w:rPr>
              <w:t>Osvětlení</w:t>
            </w:r>
          </w:p>
        </w:tc>
        <w:tc>
          <w:tcPr>
            <w:tcW w:w="5988" w:type="dxa"/>
            <w:tcBorders>
              <w:top w:val="nil"/>
              <w:left w:val="nil"/>
              <w:bottom w:val="nil"/>
              <w:right w:val="nil"/>
            </w:tcBorders>
            <w:shd w:val="clear" w:color="auto" w:fill="auto"/>
            <w:hideMark/>
          </w:tcPr>
          <w:p w14:paraId="57374DEF" w14:textId="42F56BD8" w:rsidR="007C73CE" w:rsidRPr="00A92FA7" w:rsidRDefault="00790D2E" w:rsidP="00A92FA7">
            <w:pPr>
              <w:rPr>
                <w:sz w:val="22"/>
              </w:rPr>
            </w:pPr>
            <w:r w:rsidRPr="00A92FA7">
              <w:rPr>
                <w:sz w:val="22"/>
              </w:rPr>
              <w:t xml:space="preserve">LED </w:t>
            </w:r>
            <w:r w:rsidR="00CB711A" w:rsidRPr="00A92FA7">
              <w:rPr>
                <w:sz w:val="22"/>
              </w:rPr>
              <w:t>zdroje</w:t>
            </w:r>
            <w:r w:rsidRPr="00A92FA7">
              <w:rPr>
                <w:sz w:val="22"/>
              </w:rPr>
              <w:t>,</w:t>
            </w:r>
            <w:r w:rsidR="007C73CE" w:rsidRPr="00A92FA7">
              <w:rPr>
                <w:sz w:val="22"/>
              </w:rPr>
              <w:t xml:space="preserve"> vestavěné</w:t>
            </w:r>
            <w:r w:rsidRPr="00A92FA7">
              <w:rPr>
                <w:sz w:val="22"/>
              </w:rPr>
              <w:t xml:space="preserve"> stropní a přisazené umyvadlová svítidla</w:t>
            </w:r>
            <w:r w:rsidR="007C73CE" w:rsidRPr="00A92FA7">
              <w:rPr>
                <w:sz w:val="22"/>
              </w:rPr>
              <w:t xml:space="preserve">, </w:t>
            </w:r>
            <w:r w:rsidR="00EB7728" w:rsidRPr="00A92FA7">
              <w:rPr>
                <w:sz w:val="22"/>
                <w:szCs w:val="22"/>
              </w:rPr>
              <w:t xml:space="preserve">konkrétní typy </w:t>
            </w:r>
            <w:r w:rsidR="00EB7728">
              <w:rPr>
                <w:sz w:val="22"/>
                <w:szCs w:val="22"/>
              </w:rPr>
              <w:t xml:space="preserve">budou předloženy k posouzení </w:t>
            </w:r>
            <w:r w:rsidR="003D2A88">
              <w:rPr>
                <w:sz w:val="22"/>
                <w:szCs w:val="22"/>
              </w:rPr>
              <w:t>Správcem stavby</w:t>
            </w:r>
            <w:r w:rsidR="007C73CE" w:rsidRPr="00A92FA7">
              <w:rPr>
                <w:sz w:val="22"/>
              </w:rPr>
              <w:t xml:space="preserve">, </w:t>
            </w:r>
          </w:p>
        </w:tc>
      </w:tr>
      <w:tr w:rsidR="007C73CE" w:rsidRPr="00B01497" w14:paraId="28C90667" w14:textId="77777777" w:rsidTr="00347531">
        <w:trPr>
          <w:trHeight w:val="300"/>
        </w:trPr>
        <w:tc>
          <w:tcPr>
            <w:tcW w:w="2732" w:type="dxa"/>
            <w:tcBorders>
              <w:top w:val="nil"/>
              <w:left w:val="nil"/>
              <w:bottom w:val="nil"/>
              <w:right w:val="nil"/>
            </w:tcBorders>
            <w:shd w:val="clear" w:color="auto" w:fill="auto"/>
            <w:hideMark/>
          </w:tcPr>
          <w:p w14:paraId="77B052C7" w14:textId="77777777" w:rsidR="007C73CE" w:rsidRPr="00A92FA7" w:rsidRDefault="007C73CE" w:rsidP="00A92FA7">
            <w:pPr>
              <w:rPr>
                <w:sz w:val="22"/>
              </w:rPr>
            </w:pPr>
          </w:p>
        </w:tc>
        <w:tc>
          <w:tcPr>
            <w:tcW w:w="5988" w:type="dxa"/>
            <w:tcBorders>
              <w:top w:val="nil"/>
              <w:left w:val="nil"/>
              <w:bottom w:val="nil"/>
              <w:right w:val="nil"/>
            </w:tcBorders>
            <w:shd w:val="clear" w:color="auto" w:fill="auto"/>
            <w:hideMark/>
          </w:tcPr>
          <w:p w14:paraId="42649C32" w14:textId="77777777" w:rsidR="007C73CE" w:rsidRPr="00A92FA7" w:rsidRDefault="007C73CE" w:rsidP="00A92FA7">
            <w:pPr>
              <w:rPr>
                <w:sz w:val="22"/>
              </w:rPr>
            </w:pPr>
          </w:p>
        </w:tc>
      </w:tr>
      <w:tr w:rsidR="007C73CE" w:rsidRPr="00B01497" w14:paraId="39C7E653" w14:textId="77777777" w:rsidTr="00347531">
        <w:trPr>
          <w:trHeight w:val="450"/>
        </w:trPr>
        <w:tc>
          <w:tcPr>
            <w:tcW w:w="2732" w:type="dxa"/>
            <w:tcBorders>
              <w:top w:val="nil"/>
              <w:left w:val="nil"/>
              <w:bottom w:val="nil"/>
              <w:right w:val="nil"/>
            </w:tcBorders>
            <w:shd w:val="clear" w:color="auto" w:fill="auto"/>
            <w:hideMark/>
          </w:tcPr>
          <w:p w14:paraId="430767E6" w14:textId="77777777" w:rsidR="007C73CE" w:rsidRPr="00A92FA7" w:rsidRDefault="007C73CE" w:rsidP="00A92FA7">
            <w:pPr>
              <w:rPr>
                <w:sz w:val="22"/>
              </w:rPr>
            </w:pPr>
            <w:r w:rsidRPr="00A92FA7">
              <w:rPr>
                <w:sz w:val="22"/>
              </w:rPr>
              <w:t>Elektroinstalace</w:t>
            </w:r>
          </w:p>
        </w:tc>
        <w:tc>
          <w:tcPr>
            <w:tcW w:w="5988" w:type="dxa"/>
            <w:tcBorders>
              <w:top w:val="nil"/>
              <w:left w:val="nil"/>
              <w:bottom w:val="nil"/>
              <w:right w:val="nil"/>
            </w:tcBorders>
            <w:shd w:val="clear" w:color="auto" w:fill="auto"/>
            <w:hideMark/>
          </w:tcPr>
          <w:p w14:paraId="0E29AB2A" w14:textId="1D7D8166" w:rsidR="007C73CE" w:rsidRPr="00A92FA7" w:rsidRDefault="007C73CE" w:rsidP="00A92FA7">
            <w:pPr>
              <w:rPr>
                <w:sz w:val="22"/>
              </w:rPr>
            </w:pPr>
            <w:r w:rsidRPr="00A92FA7">
              <w:rPr>
                <w:sz w:val="22"/>
              </w:rPr>
              <w:t>pod omítkou / v podlaze v instal</w:t>
            </w:r>
            <w:r w:rsidR="00790D2E" w:rsidRPr="00A92FA7">
              <w:rPr>
                <w:sz w:val="22"/>
              </w:rPr>
              <w:t>ačních kanálech / nad podhledem</w:t>
            </w:r>
            <w:r w:rsidRPr="00A92FA7">
              <w:rPr>
                <w:sz w:val="22"/>
              </w:rPr>
              <w:t>.</w:t>
            </w:r>
          </w:p>
          <w:p w14:paraId="6F981E1B" w14:textId="1704062A" w:rsidR="007C73CE" w:rsidRPr="00A92FA7" w:rsidRDefault="00790D2E" w:rsidP="00A92FA7">
            <w:pPr>
              <w:rPr>
                <w:sz w:val="22"/>
              </w:rPr>
            </w:pPr>
            <w:r w:rsidRPr="00A92FA7">
              <w:rPr>
                <w:sz w:val="22"/>
              </w:rPr>
              <w:t>Plastové designové spínače</w:t>
            </w:r>
            <w:r w:rsidR="00D97569">
              <w:rPr>
                <w:sz w:val="22"/>
              </w:rPr>
              <w:t xml:space="preserve"> vyšší řady</w:t>
            </w:r>
            <w:r w:rsidR="00054037" w:rsidRPr="00A92FA7">
              <w:rPr>
                <w:sz w:val="22"/>
              </w:rPr>
              <w:t xml:space="preserve">, spínače budou mít krytí IP44 respektive IP21. </w:t>
            </w:r>
          </w:p>
        </w:tc>
      </w:tr>
      <w:tr w:rsidR="007C73CE" w:rsidRPr="00B01497" w14:paraId="3465D7EB" w14:textId="77777777" w:rsidTr="00347531">
        <w:trPr>
          <w:trHeight w:val="300"/>
        </w:trPr>
        <w:tc>
          <w:tcPr>
            <w:tcW w:w="2732" w:type="dxa"/>
            <w:tcBorders>
              <w:top w:val="nil"/>
              <w:left w:val="nil"/>
              <w:right w:val="nil"/>
            </w:tcBorders>
            <w:shd w:val="clear" w:color="auto" w:fill="auto"/>
            <w:hideMark/>
          </w:tcPr>
          <w:p w14:paraId="44DBC303" w14:textId="77777777" w:rsidR="007C73CE" w:rsidRPr="00A92FA7" w:rsidRDefault="007C73CE" w:rsidP="00A92FA7">
            <w:pPr>
              <w:rPr>
                <w:sz w:val="22"/>
              </w:rPr>
            </w:pPr>
          </w:p>
        </w:tc>
        <w:tc>
          <w:tcPr>
            <w:tcW w:w="5988" w:type="dxa"/>
            <w:tcBorders>
              <w:top w:val="nil"/>
              <w:left w:val="nil"/>
              <w:right w:val="nil"/>
            </w:tcBorders>
            <w:shd w:val="clear" w:color="auto" w:fill="auto"/>
            <w:hideMark/>
          </w:tcPr>
          <w:p w14:paraId="3DD52128" w14:textId="77777777" w:rsidR="007C73CE" w:rsidRPr="00A92FA7" w:rsidRDefault="007C73CE" w:rsidP="00A92FA7">
            <w:pPr>
              <w:rPr>
                <w:sz w:val="22"/>
              </w:rPr>
            </w:pPr>
          </w:p>
        </w:tc>
      </w:tr>
      <w:tr w:rsidR="007C73CE" w:rsidRPr="00B01497" w14:paraId="6B7B24C5" w14:textId="77777777" w:rsidTr="00347531">
        <w:trPr>
          <w:trHeight w:val="683"/>
        </w:trPr>
        <w:tc>
          <w:tcPr>
            <w:tcW w:w="2732" w:type="dxa"/>
            <w:shd w:val="clear" w:color="auto" w:fill="auto"/>
            <w:hideMark/>
          </w:tcPr>
          <w:p w14:paraId="42192AC9" w14:textId="77777777" w:rsidR="007C73CE" w:rsidRPr="00A92FA7" w:rsidRDefault="007C73CE" w:rsidP="00A92FA7">
            <w:pPr>
              <w:rPr>
                <w:sz w:val="22"/>
              </w:rPr>
            </w:pPr>
            <w:r w:rsidRPr="00A92FA7">
              <w:rPr>
                <w:sz w:val="22"/>
              </w:rPr>
              <w:t xml:space="preserve">Vytápění </w:t>
            </w:r>
          </w:p>
        </w:tc>
        <w:tc>
          <w:tcPr>
            <w:tcW w:w="5988" w:type="dxa"/>
            <w:shd w:val="clear" w:color="auto" w:fill="auto"/>
            <w:hideMark/>
          </w:tcPr>
          <w:p w14:paraId="050D54CE" w14:textId="4E5FDBE5" w:rsidR="007C73CE" w:rsidRPr="00A92FA7" w:rsidRDefault="006F3A7D" w:rsidP="006F3A7D">
            <w:pPr>
              <w:rPr>
                <w:sz w:val="22"/>
              </w:rPr>
            </w:pPr>
            <w:r>
              <w:rPr>
                <w:sz w:val="22"/>
              </w:rPr>
              <w:t>Teplovodní t</w:t>
            </w:r>
            <w:r w:rsidR="007C73CE" w:rsidRPr="00A92FA7">
              <w:rPr>
                <w:sz w:val="22"/>
              </w:rPr>
              <w:t>opný</w:t>
            </w:r>
            <w:r w:rsidR="00790D2E" w:rsidRPr="00A92FA7">
              <w:rPr>
                <w:sz w:val="22"/>
              </w:rPr>
              <w:t xml:space="preserve"> žebřík s</w:t>
            </w:r>
            <w:r>
              <w:rPr>
                <w:sz w:val="22"/>
              </w:rPr>
              <w:t xml:space="preserve"> přídavnou </w:t>
            </w:r>
            <w:r w:rsidR="00790D2E" w:rsidRPr="00A92FA7">
              <w:rPr>
                <w:sz w:val="22"/>
              </w:rPr>
              <w:t>elektrickou</w:t>
            </w:r>
            <w:r w:rsidR="00671476" w:rsidRPr="00A92FA7">
              <w:rPr>
                <w:sz w:val="22"/>
              </w:rPr>
              <w:t xml:space="preserve"> topnou</w:t>
            </w:r>
            <w:r w:rsidR="00790D2E" w:rsidRPr="00A92FA7">
              <w:rPr>
                <w:sz w:val="22"/>
              </w:rPr>
              <w:t xml:space="preserve"> patronou</w:t>
            </w:r>
            <w:r w:rsidR="00671476" w:rsidRPr="00A92FA7">
              <w:rPr>
                <w:sz w:val="22"/>
              </w:rPr>
              <w:t xml:space="preserve"> (bílá barva)</w:t>
            </w:r>
            <w:r w:rsidR="00790D2E" w:rsidRPr="00A92FA7">
              <w:rPr>
                <w:sz w:val="22"/>
              </w:rPr>
              <w:t xml:space="preserve"> a elektrická topná rohož pod dlažbou.</w:t>
            </w:r>
          </w:p>
        </w:tc>
      </w:tr>
    </w:tbl>
    <w:p w14:paraId="6E3E93C6" w14:textId="77777777" w:rsidR="007C73CE" w:rsidRPr="00B01497" w:rsidRDefault="007C73CE" w:rsidP="00540D1C">
      <w:pPr>
        <w:pStyle w:val="Odstavecseseznamem"/>
        <w:spacing w:line="276" w:lineRule="auto"/>
        <w:ind w:left="792"/>
        <w:jc w:val="both"/>
        <w:rPr>
          <w:rFonts w:cs="Arial"/>
          <w:highlight w:val="yellow"/>
        </w:rPr>
      </w:pPr>
    </w:p>
    <w:p w14:paraId="397E823E" w14:textId="77777777" w:rsidR="007C73CE" w:rsidRPr="00B01497" w:rsidRDefault="007C73CE" w:rsidP="00540D1C">
      <w:pPr>
        <w:pStyle w:val="Odstavecseseznamem"/>
        <w:numPr>
          <w:ilvl w:val="1"/>
          <w:numId w:val="1"/>
        </w:numPr>
        <w:spacing w:line="276" w:lineRule="auto"/>
        <w:jc w:val="both"/>
        <w:rPr>
          <w:rFonts w:cs="Arial"/>
        </w:rPr>
      </w:pPr>
      <w:r w:rsidRPr="00B01497">
        <w:rPr>
          <w:rFonts w:cs="Arial"/>
        </w:rPr>
        <w:t xml:space="preserve">Komunikace / společné prostory </w:t>
      </w:r>
    </w:p>
    <w:p w14:paraId="45575E10" w14:textId="77777777" w:rsidR="007C73CE" w:rsidRPr="00B01497" w:rsidRDefault="007C73CE" w:rsidP="00540D1C">
      <w:pPr>
        <w:pStyle w:val="Odstavecseseznamem"/>
        <w:spacing w:line="276" w:lineRule="auto"/>
        <w:ind w:left="792"/>
        <w:jc w:val="both"/>
        <w:rPr>
          <w:rFonts w:cs="Arial"/>
        </w:rPr>
      </w:pPr>
    </w:p>
    <w:p w14:paraId="43C067F9"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 xml:space="preserve">Chodby a Schodiště </w:t>
      </w:r>
    </w:p>
    <w:tbl>
      <w:tblPr>
        <w:tblW w:w="8647" w:type="dxa"/>
        <w:tblCellMar>
          <w:left w:w="70" w:type="dxa"/>
          <w:right w:w="70" w:type="dxa"/>
        </w:tblCellMar>
        <w:tblLook w:val="04A0" w:firstRow="1" w:lastRow="0" w:firstColumn="1" w:lastColumn="0" w:noHBand="0" w:noVBand="1"/>
      </w:tblPr>
      <w:tblGrid>
        <w:gridCol w:w="2720"/>
        <w:gridCol w:w="5927"/>
      </w:tblGrid>
      <w:tr w:rsidR="007C73CE" w:rsidRPr="00B01497" w14:paraId="6780AA15" w14:textId="77777777" w:rsidTr="00347531">
        <w:trPr>
          <w:trHeight w:val="864"/>
        </w:trPr>
        <w:tc>
          <w:tcPr>
            <w:tcW w:w="2720" w:type="dxa"/>
            <w:tcBorders>
              <w:top w:val="nil"/>
              <w:left w:val="nil"/>
              <w:bottom w:val="nil"/>
              <w:right w:val="nil"/>
            </w:tcBorders>
            <w:shd w:val="clear" w:color="auto" w:fill="auto"/>
            <w:noWrap/>
            <w:vAlign w:val="center"/>
            <w:hideMark/>
          </w:tcPr>
          <w:p w14:paraId="4761A555"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Podlahová krytina</w:t>
            </w:r>
          </w:p>
        </w:tc>
        <w:tc>
          <w:tcPr>
            <w:tcW w:w="5927" w:type="dxa"/>
            <w:tcBorders>
              <w:top w:val="nil"/>
              <w:left w:val="nil"/>
              <w:bottom w:val="nil"/>
              <w:right w:val="nil"/>
            </w:tcBorders>
            <w:shd w:val="clear" w:color="auto" w:fill="auto"/>
            <w:noWrap/>
            <w:vAlign w:val="center"/>
            <w:hideMark/>
          </w:tcPr>
          <w:p w14:paraId="23970185" w14:textId="5C370972" w:rsidR="00671476" w:rsidRPr="00A92FA7" w:rsidRDefault="00EB7728" w:rsidP="00A92FA7">
            <w:pPr>
              <w:rPr>
                <w:sz w:val="22"/>
                <w:szCs w:val="22"/>
              </w:rPr>
            </w:pPr>
            <w:r>
              <w:rPr>
                <w:sz w:val="22"/>
                <w:szCs w:val="22"/>
              </w:rPr>
              <w:t xml:space="preserve">Dvoubarevné lité </w:t>
            </w:r>
            <w:proofErr w:type="spellStart"/>
            <w:r>
              <w:rPr>
                <w:sz w:val="22"/>
                <w:szCs w:val="22"/>
              </w:rPr>
              <w:t>teraco</w:t>
            </w:r>
            <w:proofErr w:type="spellEnd"/>
            <w:r>
              <w:rPr>
                <w:sz w:val="22"/>
                <w:szCs w:val="22"/>
              </w:rPr>
              <w:t>,</w:t>
            </w:r>
            <w:r w:rsidR="00671476" w:rsidRPr="00A92FA7">
              <w:rPr>
                <w:sz w:val="22"/>
                <w:szCs w:val="22"/>
              </w:rPr>
              <w:t xml:space="preserve"> výtvarně pojednané, dilatace celků mosaznými pásky, případně kombinace s mramorovou mozaikou. Sokl z dřevěné lišty v. 70 mm opatřené omyvatelným nátěrem v barvě malby stěn. Pro výtvarné a technické řešení podlahy společných chodeb bude zpracována samostatná výkresová dokumentace. Výběr barev a zrnitosti bude spolu s návrhem předložen k posouzení </w:t>
            </w:r>
            <w:r w:rsidR="003D2A88">
              <w:rPr>
                <w:sz w:val="22"/>
                <w:szCs w:val="22"/>
              </w:rPr>
              <w:t>Správcem stavby</w:t>
            </w:r>
            <w:r w:rsidR="00671476" w:rsidRPr="00A92FA7">
              <w:rPr>
                <w:sz w:val="22"/>
                <w:szCs w:val="22"/>
              </w:rPr>
              <w:t xml:space="preserve">. </w:t>
            </w:r>
          </w:p>
          <w:p w14:paraId="2530DD7B" w14:textId="77777777" w:rsidR="00671476" w:rsidRPr="00A92FA7" w:rsidRDefault="00671476" w:rsidP="00A92FA7">
            <w:pPr>
              <w:rPr>
                <w:sz w:val="22"/>
                <w:szCs w:val="22"/>
              </w:rPr>
            </w:pPr>
            <w:r w:rsidRPr="00A92FA7">
              <w:rPr>
                <w:sz w:val="22"/>
                <w:szCs w:val="22"/>
              </w:rPr>
              <w:t xml:space="preserve">Referenční řešení: pasáž v Paláci Dlouhá, Dlouhá 39 </w:t>
            </w:r>
            <w:r w:rsidRPr="00A92FA7">
              <w:rPr>
                <w:sz w:val="22"/>
                <w:szCs w:val="22"/>
              </w:rPr>
              <w:tab/>
            </w:r>
          </w:p>
          <w:p w14:paraId="5727917A" w14:textId="5EAD90C6" w:rsidR="007C73CE" w:rsidRPr="00A92FA7" w:rsidRDefault="00671476" w:rsidP="00A92FA7">
            <w:pPr>
              <w:rPr>
                <w:rFonts w:eastAsia="Times New Roman"/>
                <w:sz w:val="22"/>
                <w:szCs w:val="22"/>
                <w:lang w:eastAsia="cs-CZ"/>
              </w:rPr>
            </w:pPr>
            <w:r w:rsidRPr="00A92FA7">
              <w:rPr>
                <w:sz w:val="22"/>
                <w:szCs w:val="22"/>
              </w:rPr>
              <w:tab/>
            </w:r>
          </w:p>
          <w:p w14:paraId="2404CEDD" w14:textId="2759A721" w:rsidR="007C73CE" w:rsidRPr="00A92FA7" w:rsidRDefault="007C73CE" w:rsidP="00A92FA7">
            <w:pPr>
              <w:rPr>
                <w:rFonts w:eastAsia="Times New Roman"/>
                <w:sz w:val="22"/>
                <w:szCs w:val="22"/>
                <w:lang w:eastAsia="cs-CZ"/>
              </w:rPr>
            </w:pPr>
            <w:r w:rsidRPr="00A92FA7">
              <w:rPr>
                <w:rFonts w:eastAsia="Times New Roman"/>
                <w:sz w:val="22"/>
                <w:szCs w:val="22"/>
                <w:lang w:eastAsia="cs-CZ"/>
              </w:rPr>
              <w:t>Pomocné chodby budou mít povrchovou vrstvu z </w:t>
            </w:r>
            <w:proofErr w:type="spellStart"/>
            <w:r w:rsidRPr="00A92FA7">
              <w:rPr>
                <w:rFonts w:eastAsia="Times New Roman"/>
                <w:sz w:val="22"/>
                <w:szCs w:val="22"/>
                <w:lang w:eastAsia="cs-CZ"/>
              </w:rPr>
              <w:t>marmolea</w:t>
            </w:r>
            <w:proofErr w:type="spellEnd"/>
            <w:r w:rsidRPr="00A92FA7">
              <w:rPr>
                <w:rFonts w:eastAsia="Times New Roman"/>
                <w:sz w:val="22"/>
                <w:szCs w:val="22"/>
                <w:lang w:eastAsia="cs-CZ"/>
              </w:rPr>
              <w:t>,</w:t>
            </w:r>
            <w:r w:rsidR="003D2A88">
              <w:rPr>
                <w:rFonts w:eastAsia="Times New Roman"/>
                <w:sz w:val="22"/>
                <w:szCs w:val="22"/>
                <w:lang w:eastAsia="cs-CZ"/>
              </w:rPr>
              <w:t xml:space="preserve"> </w:t>
            </w:r>
            <w:r w:rsidRPr="00A92FA7">
              <w:rPr>
                <w:rFonts w:eastAsia="Times New Roman"/>
                <w:sz w:val="22"/>
                <w:szCs w:val="22"/>
                <w:lang w:eastAsia="cs-CZ"/>
              </w:rPr>
              <w:t xml:space="preserve">podlaha bude lemována soklovými lištami v = 70 mm se shodným </w:t>
            </w:r>
            <w:r w:rsidR="00B30CDC">
              <w:rPr>
                <w:rFonts w:eastAsia="Times New Roman"/>
                <w:sz w:val="22"/>
                <w:szCs w:val="22"/>
                <w:lang w:eastAsia="cs-CZ"/>
              </w:rPr>
              <w:t>materiálem</w:t>
            </w:r>
            <w:r w:rsidR="00671476" w:rsidRPr="00A92FA7">
              <w:rPr>
                <w:rFonts w:eastAsia="Times New Roman"/>
                <w:sz w:val="22"/>
                <w:szCs w:val="22"/>
                <w:lang w:eastAsia="cs-CZ"/>
              </w:rPr>
              <w:t xml:space="preserve"> jako podlaha</w:t>
            </w:r>
            <w:r w:rsidRPr="00A92FA7">
              <w:rPr>
                <w:rFonts w:eastAsia="Times New Roman"/>
                <w:sz w:val="22"/>
                <w:szCs w:val="22"/>
                <w:lang w:eastAsia="cs-CZ"/>
              </w:rPr>
              <w:t xml:space="preserve">. </w:t>
            </w:r>
          </w:p>
        </w:tc>
      </w:tr>
      <w:tr w:rsidR="007C73CE" w:rsidRPr="00B01497" w14:paraId="2EB790B2" w14:textId="77777777" w:rsidTr="00347531">
        <w:trPr>
          <w:trHeight w:val="288"/>
        </w:trPr>
        <w:tc>
          <w:tcPr>
            <w:tcW w:w="2720" w:type="dxa"/>
            <w:tcBorders>
              <w:top w:val="nil"/>
              <w:left w:val="nil"/>
              <w:bottom w:val="nil"/>
              <w:right w:val="nil"/>
            </w:tcBorders>
            <w:shd w:val="clear" w:color="auto" w:fill="auto"/>
            <w:noWrap/>
            <w:hideMark/>
          </w:tcPr>
          <w:p w14:paraId="4E09D181"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hideMark/>
          </w:tcPr>
          <w:p w14:paraId="69B70E96" w14:textId="77777777" w:rsidR="007C73CE" w:rsidRPr="00A92FA7" w:rsidRDefault="007C73CE" w:rsidP="00A92FA7">
            <w:pPr>
              <w:rPr>
                <w:rFonts w:eastAsia="Times New Roman"/>
                <w:sz w:val="22"/>
                <w:szCs w:val="22"/>
                <w:lang w:eastAsia="cs-CZ"/>
              </w:rPr>
            </w:pPr>
          </w:p>
        </w:tc>
      </w:tr>
      <w:tr w:rsidR="007C73CE" w:rsidRPr="00B01497" w14:paraId="3EA90E05" w14:textId="77777777" w:rsidTr="00347531">
        <w:trPr>
          <w:trHeight w:val="864"/>
        </w:trPr>
        <w:tc>
          <w:tcPr>
            <w:tcW w:w="2720" w:type="dxa"/>
            <w:tcBorders>
              <w:top w:val="nil"/>
              <w:left w:val="nil"/>
              <w:bottom w:val="nil"/>
              <w:right w:val="nil"/>
            </w:tcBorders>
            <w:shd w:val="clear" w:color="auto" w:fill="auto"/>
            <w:noWrap/>
            <w:vAlign w:val="center"/>
            <w:hideMark/>
          </w:tcPr>
          <w:p w14:paraId="5336CE56"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Stěny a strop</w:t>
            </w:r>
          </w:p>
        </w:tc>
        <w:tc>
          <w:tcPr>
            <w:tcW w:w="5927" w:type="dxa"/>
            <w:tcBorders>
              <w:top w:val="nil"/>
              <w:left w:val="nil"/>
              <w:bottom w:val="nil"/>
              <w:right w:val="nil"/>
            </w:tcBorders>
            <w:shd w:val="clear" w:color="auto" w:fill="auto"/>
            <w:noWrap/>
            <w:vAlign w:val="center"/>
            <w:hideMark/>
          </w:tcPr>
          <w:p w14:paraId="0E8EC058" w14:textId="77777777" w:rsidR="00671476" w:rsidRPr="00A92FA7" w:rsidRDefault="00671476" w:rsidP="00A92FA7">
            <w:pPr>
              <w:rPr>
                <w:sz w:val="22"/>
                <w:szCs w:val="22"/>
              </w:rPr>
            </w:pPr>
            <w:r w:rsidRPr="00A92FA7">
              <w:rPr>
                <w:sz w:val="22"/>
                <w:szCs w:val="22"/>
              </w:rPr>
              <w:t>Stěny budou opatřeny omítkou. U stávajícího zdiva nebude uplatňována norma ČSN 73 02 12-3 Geometrická přesnost ve výstavbě.</w:t>
            </w:r>
          </w:p>
          <w:p w14:paraId="3D905D6D" w14:textId="77777777" w:rsidR="007C73CE" w:rsidRPr="00A92FA7" w:rsidRDefault="00671476" w:rsidP="00A92FA7">
            <w:pPr>
              <w:rPr>
                <w:sz w:val="22"/>
                <w:szCs w:val="22"/>
              </w:rPr>
            </w:pPr>
            <w:r w:rsidRPr="00A92FA7">
              <w:rPr>
                <w:sz w:val="22"/>
                <w:szCs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p>
          <w:p w14:paraId="43841F14" w14:textId="665D04DF" w:rsidR="00863E23" w:rsidRPr="00A92FA7" w:rsidRDefault="00863E23" w:rsidP="00A92FA7">
            <w:pPr>
              <w:rPr>
                <w:rFonts w:eastAsia="Times New Roman"/>
                <w:sz w:val="22"/>
                <w:szCs w:val="22"/>
                <w:lang w:eastAsia="cs-CZ"/>
              </w:rPr>
            </w:pPr>
            <w:proofErr w:type="gramStart"/>
            <w:r w:rsidRPr="00A92FA7">
              <w:rPr>
                <w:sz w:val="22"/>
                <w:szCs w:val="22"/>
              </w:rPr>
              <w:t>Předpokládá</w:t>
            </w:r>
            <w:proofErr w:type="gramEnd"/>
            <w:r w:rsidRPr="00A92FA7">
              <w:rPr>
                <w:sz w:val="22"/>
                <w:szCs w:val="22"/>
              </w:rPr>
              <w:t xml:space="preserve"> se min 20% omítek </w:t>
            </w:r>
            <w:proofErr w:type="gramStart"/>
            <w:r w:rsidRPr="00A92FA7">
              <w:rPr>
                <w:sz w:val="22"/>
                <w:szCs w:val="22"/>
              </w:rPr>
              <w:t>bude</w:t>
            </w:r>
            <w:proofErr w:type="gramEnd"/>
            <w:r w:rsidRPr="00A92FA7">
              <w:rPr>
                <w:sz w:val="22"/>
                <w:szCs w:val="22"/>
              </w:rPr>
              <w:t xml:space="preserve"> barevných.</w:t>
            </w:r>
          </w:p>
        </w:tc>
      </w:tr>
      <w:tr w:rsidR="007C73CE" w:rsidRPr="00B01497" w14:paraId="2FA5FA15" w14:textId="77777777" w:rsidTr="00347531">
        <w:trPr>
          <w:trHeight w:val="288"/>
        </w:trPr>
        <w:tc>
          <w:tcPr>
            <w:tcW w:w="2720" w:type="dxa"/>
            <w:tcBorders>
              <w:top w:val="nil"/>
              <w:left w:val="nil"/>
              <w:bottom w:val="nil"/>
              <w:right w:val="nil"/>
            </w:tcBorders>
            <w:shd w:val="clear" w:color="auto" w:fill="auto"/>
            <w:noWrap/>
            <w:hideMark/>
          </w:tcPr>
          <w:p w14:paraId="768BA1CA"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hideMark/>
          </w:tcPr>
          <w:p w14:paraId="65CAC9A0" w14:textId="77777777" w:rsidR="007C73CE" w:rsidRPr="00A92FA7" w:rsidRDefault="007C73CE" w:rsidP="00A92FA7">
            <w:pPr>
              <w:rPr>
                <w:rFonts w:eastAsia="Times New Roman"/>
                <w:sz w:val="22"/>
                <w:szCs w:val="22"/>
                <w:lang w:eastAsia="cs-CZ"/>
              </w:rPr>
            </w:pPr>
          </w:p>
        </w:tc>
      </w:tr>
      <w:tr w:rsidR="007C73CE" w:rsidRPr="00B01497" w14:paraId="6F42EA0B" w14:textId="77777777" w:rsidTr="00347531">
        <w:trPr>
          <w:trHeight w:val="338"/>
        </w:trPr>
        <w:tc>
          <w:tcPr>
            <w:tcW w:w="2720" w:type="dxa"/>
            <w:tcBorders>
              <w:top w:val="nil"/>
              <w:left w:val="nil"/>
              <w:bottom w:val="nil"/>
              <w:right w:val="nil"/>
            </w:tcBorders>
            <w:shd w:val="clear" w:color="auto" w:fill="auto"/>
            <w:noWrap/>
            <w:vAlign w:val="center"/>
            <w:hideMark/>
          </w:tcPr>
          <w:p w14:paraId="0D77D43E"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Okenní parapet</w:t>
            </w:r>
          </w:p>
        </w:tc>
        <w:tc>
          <w:tcPr>
            <w:tcW w:w="5927" w:type="dxa"/>
            <w:tcBorders>
              <w:top w:val="nil"/>
              <w:left w:val="nil"/>
              <w:bottom w:val="nil"/>
              <w:right w:val="nil"/>
            </w:tcBorders>
            <w:shd w:val="clear" w:color="auto" w:fill="auto"/>
            <w:noWrap/>
            <w:vAlign w:val="center"/>
            <w:hideMark/>
          </w:tcPr>
          <w:p w14:paraId="4916157B"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Dřevěný masiv v barvě oken</w:t>
            </w:r>
          </w:p>
        </w:tc>
      </w:tr>
      <w:tr w:rsidR="007C73CE" w:rsidRPr="00B01497" w14:paraId="21778C96" w14:textId="77777777" w:rsidTr="00347531">
        <w:trPr>
          <w:trHeight w:val="288"/>
        </w:trPr>
        <w:tc>
          <w:tcPr>
            <w:tcW w:w="2720" w:type="dxa"/>
            <w:tcBorders>
              <w:top w:val="nil"/>
              <w:left w:val="nil"/>
              <w:bottom w:val="nil"/>
              <w:right w:val="nil"/>
            </w:tcBorders>
            <w:shd w:val="clear" w:color="auto" w:fill="auto"/>
            <w:noWrap/>
            <w:hideMark/>
          </w:tcPr>
          <w:p w14:paraId="7519AA71"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hideMark/>
          </w:tcPr>
          <w:p w14:paraId="74ACBA64" w14:textId="77777777" w:rsidR="007C73CE" w:rsidRPr="00A92FA7" w:rsidRDefault="007C73CE" w:rsidP="00A92FA7">
            <w:pPr>
              <w:rPr>
                <w:rFonts w:eastAsia="Times New Roman"/>
                <w:sz w:val="22"/>
                <w:szCs w:val="22"/>
                <w:lang w:eastAsia="cs-CZ"/>
              </w:rPr>
            </w:pPr>
          </w:p>
        </w:tc>
      </w:tr>
      <w:tr w:rsidR="007C73CE" w:rsidRPr="00B01497" w14:paraId="577B88E0" w14:textId="77777777" w:rsidTr="00347531">
        <w:trPr>
          <w:trHeight w:val="288"/>
        </w:trPr>
        <w:tc>
          <w:tcPr>
            <w:tcW w:w="2720" w:type="dxa"/>
            <w:tcBorders>
              <w:top w:val="nil"/>
              <w:left w:val="nil"/>
              <w:bottom w:val="nil"/>
              <w:right w:val="nil"/>
            </w:tcBorders>
            <w:shd w:val="clear" w:color="auto" w:fill="auto"/>
            <w:noWrap/>
            <w:hideMark/>
          </w:tcPr>
          <w:p w14:paraId="02590C85"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hideMark/>
          </w:tcPr>
          <w:p w14:paraId="2D41FC5F" w14:textId="77777777" w:rsidR="007C73CE" w:rsidRPr="00A92FA7" w:rsidRDefault="007C73CE" w:rsidP="00A92FA7">
            <w:pPr>
              <w:rPr>
                <w:rFonts w:eastAsia="Times New Roman"/>
                <w:sz w:val="22"/>
                <w:szCs w:val="22"/>
                <w:lang w:eastAsia="cs-CZ"/>
              </w:rPr>
            </w:pPr>
          </w:p>
        </w:tc>
      </w:tr>
      <w:tr w:rsidR="007C73CE" w:rsidRPr="00B01497" w14:paraId="2448C46B" w14:textId="77777777" w:rsidTr="00347531">
        <w:trPr>
          <w:trHeight w:val="1152"/>
        </w:trPr>
        <w:tc>
          <w:tcPr>
            <w:tcW w:w="2720" w:type="dxa"/>
            <w:tcBorders>
              <w:top w:val="nil"/>
              <w:left w:val="nil"/>
              <w:bottom w:val="nil"/>
              <w:right w:val="nil"/>
            </w:tcBorders>
            <w:shd w:val="clear" w:color="auto" w:fill="auto"/>
            <w:noWrap/>
            <w:vAlign w:val="center"/>
            <w:hideMark/>
          </w:tcPr>
          <w:p w14:paraId="393EEB57"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Osvětlení</w:t>
            </w:r>
          </w:p>
        </w:tc>
        <w:tc>
          <w:tcPr>
            <w:tcW w:w="5927" w:type="dxa"/>
            <w:tcBorders>
              <w:top w:val="nil"/>
              <w:left w:val="nil"/>
              <w:bottom w:val="nil"/>
              <w:right w:val="nil"/>
            </w:tcBorders>
            <w:shd w:val="clear" w:color="auto" w:fill="auto"/>
            <w:noWrap/>
            <w:vAlign w:val="center"/>
            <w:hideMark/>
          </w:tcPr>
          <w:p w14:paraId="3DD74D03" w14:textId="356D72A2" w:rsidR="007C73CE" w:rsidRPr="00A92FA7" w:rsidRDefault="00CB711A" w:rsidP="00A92FA7">
            <w:pPr>
              <w:rPr>
                <w:sz w:val="22"/>
                <w:szCs w:val="22"/>
              </w:rPr>
            </w:pPr>
            <w:r w:rsidRPr="00A92FA7">
              <w:rPr>
                <w:sz w:val="22"/>
                <w:szCs w:val="22"/>
              </w:rPr>
              <w:t>LED zdroje</w:t>
            </w:r>
            <w:r w:rsidR="00485324" w:rsidRPr="00A92FA7">
              <w:rPr>
                <w:sz w:val="22"/>
                <w:szCs w:val="22"/>
              </w:rPr>
              <w:t>,</w:t>
            </w:r>
            <w:r w:rsidR="007C73CE" w:rsidRPr="00A92FA7">
              <w:rPr>
                <w:sz w:val="22"/>
                <w:szCs w:val="22"/>
              </w:rPr>
              <w:t xml:space="preserve"> </w:t>
            </w:r>
            <w:r w:rsidR="00485324" w:rsidRPr="00A92FA7">
              <w:rPr>
                <w:sz w:val="22"/>
                <w:szCs w:val="22"/>
              </w:rPr>
              <w:t>přisazená nástěnná svítidla</w:t>
            </w:r>
            <w:r w:rsidR="007C73CE" w:rsidRPr="00A92FA7">
              <w:rPr>
                <w:sz w:val="22"/>
                <w:szCs w:val="22"/>
              </w:rPr>
              <w:t xml:space="preserve">, </w:t>
            </w:r>
            <w:r w:rsidR="00EB7728" w:rsidRPr="00A92FA7">
              <w:rPr>
                <w:sz w:val="22"/>
                <w:szCs w:val="22"/>
              </w:rPr>
              <w:t xml:space="preserve">konkrétní typy </w:t>
            </w:r>
            <w:r w:rsidR="00EB7728">
              <w:rPr>
                <w:sz w:val="22"/>
                <w:szCs w:val="22"/>
              </w:rPr>
              <w:t xml:space="preserve">budou předloženy k posouzení </w:t>
            </w:r>
            <w:r w:rsidR="003D2A88">
              <w:rPr>
                <w:sz w:val="22"/>
                <w:szCs w:val="22"/>
              </w:rPr>
              <w:t>Správcem stavby</w:t>
            </w:r>
            <w:r w:rsidR="007C73CE" w:rsidRPr="00A92FA7">
              <w:rPr>
                <w:sz w:val="22"/>
                <w:szCs w:val="22"/>
              </w:rPr>
              <w:t>, částečně s vestavěným nouzovým osvětlením dle příslušného projektu</w:t>
            </w:r>
            <w:r w:rsidR="00485324" w:rsidRPr="00A92FA7">
              <w:rPr>
                <w:sz w:val="22"/>
                <w:szCs w:val="22"/>
              </w:rPr>
              <w:t>, spouštění na pohybové čidlo</w:t>
            </w:r>
          </w:p>
          <w:p w14:paraId="59BC34F7" w14:textId="77777777" w:rsidR="007C73CE" w:rsidRPr="00A92FA7" w:rsidRDefault="007C73CE" w:rsidP="00A92FA7">
            <w:pPr>
              <w:rPr>
                <w:rFonts w:eastAsia="Times New Roman"/>
                <w:sz w:val="22"/>
                <w:szCs w:val="22"/>
                <w:lang w:eastAsia="cs-CZ"/>
              </w:rPr>
            </w:pPr>
          </w:p>
        </w:tc>
      </w:tr>
      <w:tr w:rsidR="007C73CE" w:rsidRPr="00B01497" w14:paraId="437CFB28" w14:textId="77777777" w:rsidTr="00347531">
        <w:trPr>
          <w:trHeight w:val="288"/>
        </w:trPr>
        <w:tc>
          <w:tcPr>
            <w:tcW w:w="2720" w:type="dxa"/>
            <w:tcBorders>
              <w:top w:val="nil"/>
              <w:left w:val="nil"/>
              <w:bottom w:val="nil"/>
              <w:right w:val="nil"/>
            </w:tcBorders>
            <w:shd w:val="clear" w:color="auto" w:fill="auto"/>
            <w:noWrap/>
            <w:hideMark/>
          </w:tcPr>
          <w:p w14:paraId="16A40ACD"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hideMark/>
          </w:tcPr>
          <w:p w14:paraId="2E3F0A5A" w14:textId="77777777" w:rsidR="007C73CE" w:rsidRPr="00A92FA7" w:rsidRDefault="007C73CE" w:rsidP="00A92FA7">
            <w:pPr>
              <w:rPr>
                <w:rFonts w:eastAsia="Times New Roman"/>
                <w:sz w:val="22"/>
                <w:szCs w:val="22"/>
                <w:lang w:eastAsia="cs-CZ"/>
              </w:rPr>
            </w:pPr>
          </w:p>
        </w:tc>
      </w:tr>
      <w:tr w:rsidR="007C73CE" w:rsidRPr="00B01497" w14:paraId="16F7C777" w14:textId="77777777" w:rsidTr="00347531">
        <w:trPr>
          <w:trHeight w:val="1152"/>
        </w:trPr>
        <w:tc>
          <w:tcPr>
            <w:tcW w:w="2720" w:type="dxa"/>
            <w:tcBorders>
              <w:top w:val="nil"/>
              <w:left w:val="nil"/>
              <w:bottom w:val="nil"/>
              <w:right w:val="nil"/>
            </w:tcBorders>
            <w:shd w:val="clear" w:color="auto" w:fill="auto"/>
            <w:noWrap/>
            <w:vAlign w:val="center"/>
            <w:hideMark/>
          </w:tcPr>
          <w:p w14:paraId="2CBC0CEB"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Elektroinstalace</w:t>
            </w:r>
          </w:p>
        </w:tc>
        <w:tc>
          <w:tcPr>
            <w:tcW w:w="5927" w:type="dxa"/>
            <w:tcBorders>
              <w:top w:val="nil"/>
              <w:left w:val="nil"/>
              <w:bottom w:val="nil"/>
              <w:right w:val="nil"/>
            </w:tcBorders>
            <w:shd w:val="clear" w:color="auto" w:fill="auto"/>
            <w:noWrap/>
            <w:vAlign w:val="center"/>
            <w:hideMark/>
          </w:tcPr>
          <w:p w14:paraId="45484F9D" w14:textId="77777777" w:rsidR="007C73CE" w:rsidRPr="00A92FA7" w:rsidRDefault="007C73CE" w:rsidP="00A92FA7">
            <w:pPr>
              <w:rPr>
                <w:sz w:val="22"/>
                <w:szCs w:val="22"/>
              </w:rPr>
            </w:pPr>
            <w:r w:rsidRPr="00A92FA7">
              <w:rPr>
                <w:sz w:val="22"/>
                <w:szCs w:val="22"/>
              </w:rPr>
              <w:t>pod omítkou / v podlaze v instalačních kanálech / nad podhledem</w:t>
            </w:r>
          </w:p>
          <w:p w14:paraId="02231560" w14:textId="76CF2D58" w:rsidR="007C73CE" w:rsidRPr="00A92FA7" w:rsidRDefault="00595A13" w:rsidP="00A92FA7">
            <w:pPr>
              <w:rPr>
                <w:rFonts w:eastAsia="Times New Roman"/>
                <w:sz w:val="22"/>
                <w:szCs w:val="22"/>
                <w:lang w:eastAsia="cs-CZ"/>
              </w:rPr>
            </w:pPr>
            <w:r w:rsidRPr="00A92FA7">
              <w:rPr>
                <w:sz w:val="22"/>
                <w:szCs w:val="22"/>
              </w:rPr>
              <w:t>Plastové designové spínače</w:t>
            </w:r>
            <w:r w:rsidR="00D97569">
              <w:rPr>
                <w:sz w:val="22"/>
                <w:szCs w:val="22"/>
              </w:rPr>
              <w:t xml:space="preserve"> vyšší řady</w:t>
            </w:r>
          </w:p>
        </w:tc>
      </w:tr>
      <w:tr w:rsidR="007C73CE" w:rsidRPr="00B01497" w14:paraId="6FF9F43F" w14:textId="77777777" w:rsidTr="00347531">
        <w:trPr>
          <w:trHeight w:val="146"/>
        </w:trPr>
        <w:tc>
          <w:tcPr>
            <w:tcW w:w="2720" w:type="dxa"/>
            <w:tcBorders>
              <w:top w:val="nil"/>
              <w:left w:val="nil"/>
              <w:bottom w:val="nil"/>
              <w:right w:val="nil"/>
            </w:tcBorders>
            <w:shd w:val="clear" w:color="auto" w:fill="auto"/>
            <w:noWrap/>
            <w:vAlign w:val="center"/>
          </w:tcPr>
          <w:p w14:paraId="3AABCD91"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vAlign w:val="center"/>
          </w:tcPr>
          <w:p w14:paraId="6BF9FA08" w14:textId="77777777" w:rsidR="007C73CE" w:rsidRPr="00A92FA7" w:rsidRDefault="007C73CE" w:rsidP="00A92FA7">
            <w:pPr>
              <w:rPr>
                <w:sz w:val="22"/>
                <w:szCs w:val="22"/>
              </w:rPr>
            </w:pPr>
          </w:p>
        </w:tc>
      </w:tr>
      <w:tr w:rsidR="007C73CE" w:rsidRPr="00B01497" w14:paraId="16827ED5" w14:textId="77777777" w:rsidTr="00347531">
        <w:trPr>
          <w:trHeight w:val="1152"/>
        </w:trPr>
        <w:tc>
          <w:tcPr>
            <w:tcW w:w="2720" w:type="dxa"/>
            <w:tcBorders>
              <w:top w:val="nil"/>
              <w:left w:val="nil"/>
              <w:bottom w:val="nil"/>
              <w:right w:val="nil"/>
            </w:tcBorders>
            <w:shd w:val="clear" w:color="auto" w:fill="auto"/>
            <w:noWrap/>
            <w:vAlign w:val="center"/>
          </w:tcPr>
          <w:p w14:paraId="631C1217"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Schodiště stávající</w:t>
            </w:r>
          </w:p>
        </w:tc>
        <w:tc>
          <w:tcPr>
            <w:tcW w:w="5927" w:type="dxa"/>
            <w:tcBorders>
              <w:top w:val="nil"/>
              <w:left w:val="nil"/>
              <w:bottom w:val="nil"/>
              <w:right w:val="nil"/>
            </w:tcBorders>
            <w:shd w:val="clear" w:color="auto" w:fill="auto"/>
            <w:noWrap/>
            <w:vAlign w:val="center"/>
          </w:tcPr>
          <w:p w14:paraId="46EEEA46" w14:textId="26A2B70C" w:rsidR="007C73CE" w:rsidRPr="00A92FA7" w:rsidRDefault="00595A13" w:rsidP="00A92FA7">
            <w:pPr>
              <w:rPr>
                <w:sz w:val="22"/>
                <w:szCs w:val="22"/>
              </w:rPr>
            </w:pPr>
            <w:r w:rsidRPr="00A92FA7">
              <w:rPr>
                <w:sz w:val="22"/>
                <w:szCs w:val="22"/>
              </w:rPr>
              <w:t>Obnova stávajících kamenných stupňů.</w:t>
            </w:r>
          </w:p>
          <w:p w14:paraId="569E6B2D" w14:textId="77777777" w:rsidR="007C73CE" w:rsidRPr="00A92FA7" w:rsidRDefault="007C73CE" w:rsidP="00A92FA7">
            <w:pPr>
              <w:rPr>
                <w:sz w:val="22"/>
                <w:szCs w:val="22"/>
              </w:rPr>
            </w:pPr>
            <w:r w:rsidRPr="00A92FA7">
              <w:rPr>
                <w:sz w:val="22"/>
                <w:szCs w:val="22"/>
              </w:rPr>
              <w:t>Stávající zábradlí budou renovována</w:t>
            </w:r>
          </w:p>
        </w:tc>
      </w:tr>
      <w:tr w:rsidR="007C73CE" w:rsidRPr="00B01497" w14:paraId="00CF0439" w14:textId="77777777" w:rsidTr="00347531">
        <w:trPr>
          <w:trHeight w:val="252"/>
        </w:trPr>
        <w:tc>
          <w:tcPr>
            <w:tcW w:w="2720" w:type="dxa"/>
            <w:tcBorders>
              <w:top w:val="nil"/>
              <w:left w:val="nil"/>
              <w:bottom w:val="nil"/>
              <w:right w:val="nil"/>
            </w:tcBorders>
            <w:shd w:val="clear" w:color="auto" w:fill="auto"/>
            <w:noWrap/>
            <w:vAlign w:val="center"/>
          </w:tcPr>
          <w:p w14:paraId="274870EC" w14:textId="77777777" w:rsidR="007C73CE" w:rsidRPr="00A92FA7" w:rsidRDefault="007C73CE" w:rsidP="00A92FA7">
            <w:pPr>
              <w:rPr>
                <w:rFonts w:eastAsia="Times New Roman"/>
                <w:sz w:val="22"/>
                <w:szCs w:val="22"/>
                <w:lang w:eastAsia="cs-CZ"/>
              </w:rPr>
            </w:pPr>
          </w:p>
        </w:tc>
        <w:tc>
          <w:tcPr>
            <w:tcW w:w="5927" w:type="dxa"/>
            <w:tcBorders>
              <w:top w:val="nil"/>
              <w:left w:val="nil"/>
              <w:bottom w:val="nil"/>
              <w:right w:val="nil"/>
            </w:tcBorders>
            <w:shd w:val="clear" w:color="auto" w:fill="auto"/>
            <w:noWrap/>
            <w:vAlign w:val="center"/>
          </w:tcPr>
          <w:p w14:paraId="2120C269" w14:textId="77777777" w:rsidR="007C73CE" w:rsidRPr="00A92FA7" w:rsidRDefault="007C73CE" w:rsidP="00A92FA7">
            <w:pPr>
              <w:rPr>
                <w:color w:val="FF0000"/>
                <w:sz w:val="22"/>
                <w:szCs w:val="22"/>
              </w:rPr>
            </w:pPr>
          </w:p>
        </w:tc>
      </w:tr>
      <w:tr w:rsidR="007C73CE" w:rsidRPr="00B01497" w14:paraId="2763E6A6" w14:textId="77777777" w:rsidTr="00347531">
        <w:trPr>
          <w:trHeight w:val="1152"/>
        </w:trPr>
        <w:tc>
          <w:tcPr>
            <w:tcW w:w="2720" w:type="dxa"/>
            <w:tcBorders>
              <w:top w:val="nil"/>
              <w:left w:val="nil"/>
              <w:bottom w:val="nil"/>
              <w:right w:val="nil"/>
            </w:tcBorders>
            <w:shd w:val="clear" w:color="auto" w:fill="auto"/>
            <w:noWrap/>
            <w:vAlign w:val="center"/>
          </w:tcPr>
          <w:p w14:paraId="20E1BC86"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 xml:space="preserve">Schodiště nové </w:t>
            </w:r>
          </w:p>
        </w:tc>
        <w:tc>
          <w:tcPr>
            <w:tcW w:w="5927" w:type="dxa"/>
            <w:tcBorders>
              <w:top w:val="nil"/>
              <w:left w:val="nil"/>
              <w:bottom w:val="nil"/>
              <w:right w:val="nil"/>
            </w:tcBorders>
            <w:shd w:val="clear" w:color="auto" w:fill="auto"/>
            <w:noWrap/>
            <w:vAlign w:val="center"/>
          </w:tcPr>
          <w:p w14:paraId="0F0A34E7" w14:textId="3E50A7F5" w:rsidR="007C73CE" w:rsidRPr="00A92FA7" w:rsidRDefault="00595A13" w:rsidP="00A92FA7">
            <w:pPr>
              <w:rPr>
                <w:sz w:val="22"/>
                <w:szCs w:val="22"/>
              </w:rPr>
            </w:pPr>
            <w:r w:rsidRPr="00A92FA7">
              <w:rPr>
                <w:sz w:val="22"/>
                <w:szCs w:val="22"/>
              </w:rPr>
              <w:t>Obklad stupňů a podstupnic dubovým masivem, spasováno bez přesahu. Sokl z dřevěné lišty v. 70 mm opatřené omyvatelným nátěrem v barvě malby stěn</w:t>
            </w:r>
            <w:r w:rsidRPr="00A92FA7">
              <w:rPr>
                <w:rFonts w:cstheme="majorHAnsi"/>
                <w:sz w:val="22"/>
                <w:szCs w:val="22"/>
              </w:rPr>
              <w:t>.</w:t>
            </w:r>
          </w:p>
          <w:p w14:paraId="159C4731" w14:textId="77777777" w:rsidR="007C73CE" w:rsidRPr="00A92FA7" w:rsidRDefault="007C73CE" w:rsidP="00A92FA7">
            <w:pPr>
              <w:rPr>
                <w:color w:val="FF0000"/>
                <w:sz w:val="22"/>
                <w:szCs w:val="22"/>
              </w:rPr>
            </w:pPr>
          </w:p>
        </w:tc>
      </w:tr>
    </w:tbl>
    <w:p w14:paraId="3E944735" w14:textId="77777777" w:rsidR="007C73CE" w:rsidRDefault="007C73CE" w:rsidP="00540D1C">
      <w:pPr>
        <w:pStyle w:val="Odstavecseseznamem"/>
        <w:spacing w:line="276" w:lineRule="auto"/>
        <w:ind w:left="1224"/>
        <w:jc w:val="both"/>
        <w:rPr>
          <w:rFonts w:cs="Arial"/>
          <w:highlight w:val="yellow"/>
        </w:rPr>
      </w:pPr>
    </w:p>
    <w:p w14:paraId="3B7675E4" w14:textId="77777777" w:rsidR="00A92FA7" w:rsidRDefault="00A92FA7" w:rsidP="00540D1C">
      <w:pPr>
        <w:pStyle w:val="Odstavecseseznamem"/>
        <w:spacing w:line="276" w:lineRule="auto"/>
        <w:ind w:left="1224"/>
        <w:jc w:val="both"/>
        <w:rPr>
          <w:rFonts w:cs="Arial"/>
          <w:highlight w:val="yellow"/>
        </w:rPr>
      </w:pPr>
    </w:p>
    <w:p w14:paraId="4A957F86" w14:textId="77777777" w:rsidR="00A92FA7" w:rsidRPr="00B01497" w:rsidRDefault="00A92FA7" w:rsidP="00540D1C">
      <w:pPr>
        <w:pStyle w:val="Odstavecseseznamem"/>
        <w:spacing w:line="276" w:lineRule="auto"/>
        <w:ind w:left="1224"/>
        <w:jc w:val="both"/>
        <w:rPr>
          <w:rFonts w:cs="Arial"/>
          <w:highlight w:val="yellow"/>
        </w:rPr>
      </w:pPr>
    </w:p>
    <w:p w14:paraId="597C96BB"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Výtah</w:t>
      </w:r>
    </w:p>
    <w:tbl>
      <w:tblPr>
        <w:tblW w:w="7260" w:type="dxa"/>
        <w:tblCellMar>
          <w:left w:w="70" w:type="dxa"/>
          <w:right w:w="70" w:type="dxa"/>
        </w:tblCellMar>
        <w:tblLook w:val="04A0" w:firstRow="1" w:lastRow="0" w:firstColumn="1" w:lastColumn="0" w:noHBand="0" w:noVBand="1"/>
      </w:tblPr>
      <w:tblGrid>
        <w:gridCol w:w="2720"/>
        <w:gridCol w:w="4540"/>
      </w:tblGrid>
      <w:tr w:rsidR="007C73CE" w:rsidRPr="00B01497" w14:paraId="658C5ED8" w14:textId="77777777" w:rsidTr="00347531">
        <w:trPr>
          <w:trHeight w:val="288"/>
        </w:trPr>
        <w:tc>
          <w:tcPr>
            <w:tcW w:w="2720" w:type="dxa"/>
            <w:tcBorders>
              <w:top w:val="nil"/>
              <w:left w:val="nil"/>
              <w:bottom w:val="nil"/>
              <w:right w:val="nil"/>
            </w:tcBorders>
            <w:shd w:val="clear" w:color="auto" w:fill="auto"/>
            <w:noWrap/>
            <w:hideMark/>
          </w:tcPr>
          <w:p w14:paraId="1BAF5742" w14:textId="77777777" w:rsidR="007C73CE" w:rsidRPr="00B01497" w:rsidRDefault="007C73CE" w:rsidP="00540D1C">
            <w:pPr>
              <w:spacing w:line="276" w:lineRule="auto"/>
              <w:jc w:val="both"/>
              <w:rPr>
                <w:rFonts w:eastAsia="Times New Roman" w:cs="Arial"/>
                <w:sz w:val="20"/>
                <w:szCs w:val="20"/>
                <w:lang w:eastAsia="cs-CZ"/>
              </w:rPr>
            </w:pPr>
          </w:p>
        </w:tc>
        <w:tc>
          <w:tcPr>
            <w:tcW w:w="4540" w:type="dxa"/>
            <w:tcBorders>
              <w:top w:val="nil"/>
              <w:left w:val="nil"/>
              <w:bottom w:val="nil"/>
              <w:right w:val="nil"/>
            </w:tcBorders>
            <w:shd w:val="clear" w:color="auto" w:fill="auto"/>
            <w:noWrap/>
            <w:hideMark/>
          </w:tcPr>
          <w:p w14:paraId="30B331DB" w14:textId="77777777" w:rsidR="007C73CE" w:rsidRPr="00B01497" w:rsidRDefault="007C73CE" w:rsidP="00540D1C">
            <w:pPr>
              <w:spacing w:line="276" w:lineRule="auto"/>
              <w:jc w:val="both"/>
              <w:rPr>
                <w:rFonts w:eastAsia="Times New Roman" w:cs="Arial"/>
                <w:sz w:val="20"/>
                <w:szCs w:val="20"/>
                <w:lang w:eastAsia="cs-CZ"/>
              </w:rPr>
            </w:pPr>
          </w:p>
        </w:tc>
      </w:tr>
      <w:tr w:rsidR="007C73CE" w:rsidRPr="00B01497" w14:paraId="2F667073" w14:textId="77777777" w:rsidTr="00347531">
        <w:trPr>
          <w:trHeight w:val="864"/>
        </w:trPr>
        <w:tc>
          <w:tcPr>
            <w:tcW w:w="2720" w:type="dxa"/>
            <w:tcBorders>
              <w:top w:val="nil"/>
              <w:left w:val="nil"/>
              <w:bottom w:val="nil"/>
              <w:right w:val="nil"/>
            </w:tcBorders>
            <w:shd w:val="clear" w:color="auto" w:fill="auto"/>
            <w:noWrap/>
            <w:vAlign w:val="center"/>
            <w:hideMark/>
          </w:tcPr>
          <w:p w14:paraId="551F7ED3" w14:textId="77777777" w:rsidR="007C73CE" w:rsidRPr="00A92FA7" w:rsidRDefault="007C73CE" w:rsidP="00A92FA7">
            <w:pPr>
              <w:rPr>
                <w:rFonts w:eastAsia="Times New Roman"/>
                <w:sz w:val="22"/>
                <w:szCs w:val="22"/>
                <w:lang w:eastAsia="cs-CZ"/>
              </w:rPr>
            </w:pPr>
            <w:r w:rsidRPr="00A92FA7">
              <w:rPr>
                <w:rFonts w:eastAsia="Times New Roman"/>
                <w:sz w:val="22"/>
                <w:szCs w:val="22"/>
                <w:lang w:eastAsia="cs-CZ"/>
              </w:rPr>
              <w:t>Kabina</w:t>
            </w:r>
          </w:p>
        </w:tc>
        <w:tc>
          <w:tcPr>
            <w:tcW w:w="4540" w:type="dxa"/>
            <w:tcBorders>
              <w:top w:val="nil"/>
              <w:left w:val="nil"/>
              <w:bottom w:val="nil"/>
              <w:right w:val="nil"/>
            </w:tcBorders>
            <w:shd w:val="clear" w:color="auto" w:fill="auto"/>
            <w:noWrap/>
            <w:vAlign w:val="center"/>
            <w:hideMark/>
          </w:tcPr>
          <w:p w14:paraId="3451563F" w14:textId="45A89A8F" w:rsidR="007C73CE" w:rsidRPr="00A92FA7" w:rsidRDefault="00EB7728" w:rsidP="00EB7728">
            <w:pPr>
              <w:rPr>
                <w:rFonts w:eastAsia="Times New Roman"/>
                <w:sz w:val="22"/>
                <w:szCs w:val="22"/>
                <w:lang w:eastAsia="cs-CZ"/>
              </w:rPr>
            </w:pPr>
            <w:r>
              <w:rPr>
                <w:rFonts w:eastAsia="Times New Roman"/>
                <w:sz w:val="22"/>
                <w:szCs w:val="22"/>
                <w:lang w:eastAsia="cs-CZ"/>
              </w:rPr>
              <w:t>Klasický kabelový v</w:t>
            </w:r>
            <w:r w:rsidR="00595A13" w:rsidRPr="00A92FA7">
              <w:rPr>
                <w:rFonts w:eastAsia="Times New Roman"/>
                <w:sz w:val="22"/>
                <w:szCs w:val="22"/>
                <w:lang w:eastAsia="cs-CZ"/>
              </w:rPr>
              <w:t xml:space="preserve">ýtah bez strojovny, výška kabiny min. 2,2 m, </w:t>
            </w:r>
            <w:r w:rsidR="00863E23" w:rsidRPr="00A92FA7">
              <w:rPr>
                <w:rFonts w:eastAsia="Times New Roman"/>
                <w:sz w:val="22"/>
                <w:szCs w:val="22"/>
                <w:lang w:eastAsia="cs-CZ"/>
              </w:rPr>
              <w:t>přepravní rychlost okolo hodnoty</w:t>
            </w:r>
            <w:r w:rsidR="005F7C1B">
              <w:rPr>
                <w:rFonts w:eastAsia="Times New Roman"/>
                <w:sz w:val="22"/>
                <w:szCs w:val="22"/>
                <w:lang w:eastAsia="cs-CZ"/>
              </w:rPr>
              <w:t xml:space="preserve"> 1,0</w:t>
            </w:r>
            <w:r w:rsidR="00863E23" w:rsidRPr="00A92FA7">
              <w:rPr>
                <w:rFonts w:eastAsia="Times New Roman"/>
                <w:sz w:val="22"/>
                <w:szCs w:val="22"/>
                <w:lang w:eastAsia="cs-CZ"/>
              </w:rPr>
              <w:t xml:space="preserve"> </w:t>
            </w:r>
            <w:r w:rsidRPr="00A92FA7">
              <w:rPr>
                <w:rFonts w:eastAsia="Times New Roman"/>
                <w:sz w:val="22"/>
                <w:szCs w:val="22"/>
                <w:lang w:eastAsia="cs-CZ"/>
              </w:rPr>
              <w:t>m/s,</w:t>
            </w:r>
            <w:r w:rsidR="00863E23" w:rsidRPr="00A92FA7">
              <w:rPr>
                <w:rFonts w:eastAsia="Times New Roman"/>
                <w:sz w:val="22"/>
                <w:szCs w:val="22"/>
                <w:lang w:eastAsia="cs-CZ"/>
              </w:rPr>
              <w:t xml:space="preserve"> </w:t>
            </w:r>
            <w:r w:rsidR="00613B46">
              <w:rPr>
                <w:rFonts w:eastAsia="Times New Roman"/>
                <w:sz w:val="22"/>
                <w:szCs w:val="22"/>
                <w:lang w:eastAsia="cs-CZ"/>
              </w:rPr>
              <w:t xml:space="preserve">elegantní </w:t>
            </w:r>
            <w:r w:rsidR="00863E23" w:rsidRPr="00A92FA7">
              <w:rPr>
                <w:rFonts w:eastAsia="Times New Roman"/>
                <w:sz w:val="22"/>
                <w:szCs w:val="22"/>
                <w:lang w:eastAsia="cs-CZ"/>
              </w:rPr>
              <w:t>design kabiny</w:t>
            </w:r>
            <w:r>
              <w:rPr>
                <w:rFonts w:eastAsia="Times New Roman"/>
                <w:sz w:val="22"/>
                <w:szCs w:val="22"/>
                <w:lang w:eastAsia="cs-CZ"/>
              </w:rPr>
              <w:t>, tlačítka a akustické hlášení pro každou stanici výtahu</w:t>
            </w:r>
            <w:r w:rsidR="00863E23" w:rsidRPr="00A92FA7">
              <w:rPr>
                <w:rFonts w:eastAsia="Times New Roman"/>
                <w:sz w:val="22"/>
                <w:szCs w:val="22"/>
                <w:lang w:eastAsia="cs-CZ"/>
              </w:rPr>
              <w:t xml:space="preserve"> </w:t>
            </w:r>
          </w:p>
        </w:tc>
      </w:tr>
    </w:tbl>
    <w:p w14:paraId="07F4C326" w14:textId="77777777" w:rsidR="007C73CE" w:rsidRPr="00B01497" w:rsidRDefault="007C73CE" w:rsidP="00540D1C">
      <w:pPr>
        <w:pStyle w:val="Odstavecseseznamem"/>
        <w:spacing w:line="276" w:lineRule="auto"/>
        <w:jc w:val="both"/>
        <w:rPr>
          <w:rFonts w:cs="Arial"/>
          <w:highlight w:val="yellow"/>
        </w:rPr>
      </w:pPr>
    </w:p>
    <w:p w14:paraId="53EF3456" w14:textId="77777777" w:rsidR="007C73CE" w:rsidRDefault="007C73CE" w:rsidP="00540D1C">
      <w:pPr>
        <w:pStyle w:val="Odstavecseseznamem"/>
        <w:spacing w:line="276" w:lineRule="auto"/>
        <w:ind w:left="1224"/>
        <w:jc w:val="both"/>
        <w:rPr>
          <w:rFonts w:cs="Arial"/>
        </w:rPr>
      </w:pPr>
    </w:p>
    <w:p w14:paraId="7352AAE1" w14:textId="77777777" w:rsidR="003D2A88" w:rsidRDefault="003D2A88" w:rsidP="00540D1C">
      <w:pPr>
        <w:pStyle w:val="Odstavecseseznamem"/>
        <w:spacing w:line="276" w:lineRule="auto"/>
        <w:ind w:left="1224"/>
        <w:jc w:val="both"/>
        <w:rPr>
          <w:rFonts w:cs="Arial"/>
        </w:rPr>
      </w:pPr>
    </w:p>
    <w:p w14:paraId="0574AA82" w14:textId="77777777" w:rsidR="00DA3CB5" w:rsidRPr="00B01497" w:rsidRDefault="00DA3CB5" w:rsidP="00540D1C">
      <w:pPr>
        <w:pStyle w:val="Odstavecseseznamem"/>
        <w:spacing w:line="276" w:lineRule="auto"/>
        <w:ind w:left="1224"/>
        <w:jc w:val="both"/>
        <w:rPr>
          <w:rFonts w:cs="Arial"/>
        </w:rPr>
      </w:pPr>
    </w:p>
    <w:p w14:paraId="1AB7B58A"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 xml:space="preserve">Masáže, </w:t>
      </w:r>
      <w:proofErr w:type="spellStart"/>
      <w:r w:rsidRPr="00B01497">
        <w:rPr>
          <w:rFonts w:cs="Arial"/>
          <w:b/>
        </w:rPr>
        <w:t>Pedikůra</w:t>
      </w:r>
      <w:proofErr w:type="spellEnd"/>
      <w:r w:rsidRPr="00B01497">
        <w:rPr>
          <w:rFonts w:cs="Arial"/>
          <w:b/>
        </w:rPr>
        <w:t>, Kadeřnictví</w:t>
      </w:r>
    </w:p>
    <w:p w14:paraId="14BC30FF" w14:textId="77777777" w:rsidR="007C73CE" w:rsidRPr="00B01497" w:rsidRDefault="007C73CE" w:rsidP="00540D1C">
      <w:pPr>
        <w:pStyle w:val="Odstavecseseznamem"/>
        <w:spacing w:line="276" w:lineRule="auto"/>
        <w:ind w:left="1224"/>
        <w:jc w:val="both"/>
        <w:rPr>
          <w:rFonts w:cs="Arial"/>
          <w:b/>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08B3EF95" w14:textId="77777777" w:rsidTr="00347531">
        <w:trPr>
          <w:trHeight w:val="300"/>
        </w:trPr>
        <w:tc>
          <w:tcPr>
            <w:tcW w:w="2732" w:type="dxa"/>
            <w:tcBorders>
              <w:top w:val="nil"/>
              <w:left w:val="nil"/>
              <w:bottom w:val="nil"/>
              <w:right w:val="nil"/>
            </w:tcBorders>
            <w:shd w:val="clear" w:color="auto" w:fill="auto"/>
            <w:hideMark/>
          </w:tcPr>
          <w:p w14:paraId="12B07384"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 xml:space="preserve">Podlaha </w:t>
            </w:r>
          </w:p>
        </w:tc>
        <w:tc>
          <w:tcPr>
            <w:tcW w:w="5988" w:type="dxa"/>
            <w:tcBorders>
              <w:top w:val="nil"/>
              <w:left w:val="nil"/>
              <w:bottom w:val="nil"/>
              <w:right w:val="nil"/>
            </w:tcBorders>
            <w:shd w:val="clear" w:color="auto" w:fill="auto"/>
            <w:hideMark/>
          </w:tcPr>
          <w:p w14:paraId="164C505E" w14:textId="532BB8B8" w:rsidR="007C73CE" w:rsidRPr="00A92FA7" w:rsidRDefault="003E73F5" w:rsidP="00540D1C">
            <w:pPr>
              <w:jc w:val="both"/>
              <w:rPr>
                <w:rFonts w:cs="Arial"/>
                <w:color w:val="000000"/>
                <w:sz w:val="22"/>
                <w:szCs w:val="22"/>
              </w:rPr>
            </w:pPr>
            <w:proofErr w:type="spellStart"/>
            <w:r w:rsidRPr="00A92FA7">
              <w:rPr>
                <w:sz w:val="22"/>
              </w:rPr>
              <w:t>Marmoleum</w:t>
            </w:r>
            <w:proofErr w:type="spellEnd"/>
            <w:r w:rsidRPr="00A92FA7">
              <w:rPr>
                <w:sz w:val="22"/>
              </w:rPr>
              <w:t>, které bude lemované</w:t>
            </w:r>
            <w:r w:rsidR="00863E23" w:rsidRPr="00A92FA7">
              <w:rPr>
                <w:sz w:val="22"/>
              </w:rPr>
              <w:t xml:space="preserve"> soklovými lištami v. 70 mm se shodným vzorem </w:t>
            </w:r>
            <w:proofErr w:type="spellStart"/>
            <w:r w:rsidR="00863E23" w:rsidRPr="00A92FA7">
              <w:rPr>
                <w:sz w:val="22"/>
              </w:rPr>
              <w:t>marmolea</w:t>
            </w:r>
            <w:proofErr w:type="spellEnd"/>
            <w:r w:rsidR="00863E23" w:rsidRPr="00A92FA7">
              <w:rPr>
                <w:sz w:val="22"/>
              </w:rPr>
              <w:t xml:space="preserve"> jako podlaha.</w:t>
            </w:r>
            <w:r w:rsidR="007C73CE" w:rsidRPr="00A92FA7">
              <w:rPr>
                <w:rFonts w:eastAsia="Times New Roman" w:cs="Arial"/>
                <w:color w:val="000000"/>
                <w:sz w:val="22"/>
                <w:szCs w:val="22"/>
                <w:lang w:eastAsia="cs-CZ"/>
              </w:rPr>
              <w:t xml:space="preserve"> </w:t>
            </w:r>
            <w:r w:rsidR="007C73CE" w:rsidRPr="00A92FA7">
              <w:rPr>
                <w:rFonts w:cs="Arial"/>
                <w:color w:val="FF0000"/>
                <w:sz w:val="22"/>
                <w:szCs w:val="22"/>
              </w:rPr>
              <w:t xml:space="preserve"> </w:t>
            </w:r>
          </w:p>
        </w:tc>
      </w:tr>
      <w:tr w:rsidR="007C73CE" w:rsidRPr="00B01497" w14:paraId="28ED474A" w14:textId="77777777" w:rsidTr="00347531">
        <w:trPr>
          <w:trHeight w:val="300"/>
        </w:trPr>
        <w:tc>
          <w:tcPr>
            <w:tcW w:w="2732" w:type="dxa"/>
            <w:tcBorders>
              <w:top w:val="nil"/>
              <w:left w:val="nil"/>
              <w:bottom w:val="nil"/>
              <w:right w:val="nil"/>
            </w:tcBorders>
            <w:shd w:val="clear" w:color="auto" w:fill="auto"/>
            <w:hideMark/>
          </w:tcPr>
          <w:p w14:paraId="79FADAE7" w14:textId="77777777" w:rsidR="007C73CE" w:rsidRPr="00A92FA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27ACBD77" w14:textId="77777777" w:rsidR="007C73CE" w:rsidRPr="00A92FA7" w:rsidRDefault="007C73CE" w:rsidP="00540D1C">
            <w:pPr>
              <w:spacing w:line="276" w:lineRule="auto"/>
              <w:jc w:val="both"/>
              <w:rPr>
                <w:rFonts w:cs="Arial"/>
                <w:color w:val="000000"/>
                <w:sz w:val="22"/>
                <w:szCs w:val="22"/>
              </w:rPr>
            </w:pPr>
          </w:p>
        </w:tc>
      </w:tr>
      <w:tr w:rsidR="007C73CE" w:rsidRPr="00B01497" w14:paraId="1BADD689" w14:textId="77777777" w:rsidTr="00347531">
        <w:trPr>
          <w:trHeight w:val="1035"/>
        </w:trPr>
        <w:tc>
          <w:tcPr>
            <w:tcW w:w="2732" w:type="dxa"/>
            <w:tcBorders>
              <w:top w:val="nil"/>
              <w:left w:val="nil"/>
              <w:bottom w:val="nil"/>
              <w:right w:val="nil"/>
            </w:tcBorders>
            <w:shd w:val="clear" w:color="auto" w:fill="auto"/>
            <w:hideMark/>
          </w:tcPr>
          <w:p w14:paraId="31D4992E"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 xml:space="preserve">Stěny </w:t>
            </w:r>
          </w:p>
        </w:tc>
        <w:tc>
          <w:tcPr>
            <w:tcW w:w="5988" w:type="dxa"/>
            <w:tcBorders>
              <w:top w:val="nil"/>
              <w:left w:val="nil"/>
              <w:bottom w:val="nil"/>
              <w:right w:val="nil"/>
            </w:tcBorders>
            <w:shd w:val="clear" w:color="auto" w:fill="auto"/>
            <w:hideMark/>
          </w:tcPr>
          <w:p w14:paraId="082DA5B7" w14:textId="77777777" w:rsidR="00863E23" w:rsidRPr="00A92FA7" w:rsidRDefault="00863E23" w:rsidP="00540D1C">
            <w:pPr>
              <w:jc w:val="both"/>
              <w:rPr>
                <w:sz w:val="22"/>
              </w:rPr>
            </w:pPr>
            <w:r w:rsidRPr="00A92FA7">
              <w:rPr>
                <w:sz w:val="22"/>
              </w:rPr>
              <w:t>Stěny budou opatřeny omítkou. U stávajícího zdiva nebude uplatňována norma ČSN 73 02 12-3 Geometrická přesnost ve výstavbě.</w:t>
            </w:r>
          </w:p>
          <w:p w14:paraId="5A3B1EF7" w14:textId="77777777" w:rsidR="00863E23" w:rsidRPr="00A92FA7" w:rsidRDefault="00863E23" w:rsidP="00540D1C">
            <w:pPr>
              <w:jc w:val="both"/>
              <w:rPr>
                <w:sz w:val="22"/>
              </w:rPr>
            </w:pPr>
            <w:r w:rsidRPr="00A92FA7">
              <w:rPr>
                <w:sz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p>
          <w:p w14:paraId="44055580" w14:textId="6D50E357" w:rsidR="007C73CE" w:rsidRPr="00A92FA7" w:rsidRDefault="00863E23" w:rsidP="00540D1C">
            <w:pPr>
              <w:spacing w:line="276" w:lineRule="auto"/>
              <w:jc w:val="both"/>
              <w:rPr>
                <w:rFonts w:cs="Arial"/>
                <w:color w:val="000000"/>
                <w:sz w:val="22"/>
                <w:szCs w:val="22"/>
              </w:rPr>
            </w:pPr>
            <w:r w:rsidRPr="00A92FA7">
              <w:rPr>
                <w:sz w:val="22"/>
              </w:rPr>
              <w:t>Předpokládá se</w:t>
            </w:r>
            <w:r w:rsidR="00EB7728">
              <w:rPr>
                <w:sz w:val="22"/>
              </w:rPr>
              <w:t>, že bude min 20% omítek</w:t>
            </w:r>
            <w:r w:rsidRPr="00A92FA7">
              <w:rPr>
                <w:sz w:val="22"/>
              </w:rPr>
              <w:t xml:space="preserve"> barevných.</w:t>
            </w:r>
          </w:p>
        </w:tc>
      </w:tr>
      <w:tr w:rsidR="007C73CE" w:rsidRPr="00B01497" w14:paraId="63E66721" w14:textId="77777777" w:rsidTr="00347531">
        <w:trPr>
          <w:trHeight w:val="300"/>
        </w:trPr>
        <w:tc>
          <w:tcPr>
            <w:tcW w:w="2732" w:type="dxa"/>
            <w:tcBorders>
              <w:top w:val="nil"/>
              <w:left w:val="nil"/>
              <w:bottom w:val="nil"/>
              <w:right w:val="nil"/>
            </w:tcBorders>
            <w:shd w:val="clear" w:color="auto" w:fill="auto"/>
          </w:tcPr>
          <w:p w14:paraId="3A0342EF" w14:textId="77777777" w:rsidR="007C73CE" w:rsidRPr="00A92FA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tcPr>
          <w:p w14:paraId="2A2B8DA9" w14:textId="77777777" w:rsidR="007C73CE" w:rsidRPr="00A92FA7" w:rsidRDefault="007C73CE" w:rsidP="00540D1C">
            <w:pPr>
              <w:spacing w:line="276" w:lineRule="auto"/>
              <w:jc w:val="both"/>
              <w:rPr>
                <w:rFonts w:cs="Arial"/>
                <w:color w:val="000000"/>
                <w:sz w:val="22"/>
                <w:szCs w:val="22"/>
              </w:rPr>
            </w:pPr>
          </w:p>
        </w:tc>
      </w:tr>
      <w:tr w:rsidR="007C73CE" w:rsidRPr="00B01497" w14:paraId="0493DD36" w14:textId="77777777" w:rsidTr="00347531">
        <w:trPr>
          <w:trHeight w:val="517"/>
        </w:trPr>
        <w:tc>
          <w:tcPr>
            <w:tcW w:w="2732" w:type="dxa"/>
            <w:tcBorders>
              <w:top w:val="nil"/>
              <w:left w:val="nil"/>
              <w:bottom w:val="nil"/>
              <w:right w:val="nil"/>
            </w:tcBorders>
            <w:shd w:val="clear" w:color="auto" w:fill="auto"/>
            <w:hideMark/>
          </w:tcPr>
          <w:p w14:paraId="190F5BEB"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Spojovací dveře</w:t>
            </w:r>
          </w:p>
        </w:tc>
        <w:tc>
          <w:tcPr>
            <w:tcW w:w="5988" w:type="dxa"/>
            <w:tcBorders>
              <w:top w:val="nil"/>
              <w:left w:val="nil"/>
              <w:bottom w:val="nil"/>
              <w:right w:val="nil"/>
            </w:tcBorders>
            <w:shd w:val="clear" w:color="auto" w:fill="auto"/>
            <w:hideMark/>
          </w:tcPr>
          <w:p w14:paraId="7D4614AB" w14:textId="42D37BEE" w:rsidR="007C73CE" w:rsidRPr="00A92FA7" w:rsidRDefault="00863E23" w:rsidP="003D2A88">
            <w:pPr>
              <w:spacing w:line="276" w:lineRule="auto"/>
              <w:jc w:val="both"/>
              <w:rPr>
                <w:rFonts w:cs="Arial"/>
                <w:color w:val="000000"/>
                <w:sz w:val="22"/>
                <w:szCs w:val="22"/>
              </w:rPr>
            </w:pPr>
            <w:r w:rsidRPr="00A92FA7">
              <w:rPr>
                <w:sz w:val="22"/>
              </w:rPr>
              <w:t xml:space="preserve">Dřevěné z masivu, plné kazetové, dřevěná </w:t>
            </w:r>
            <w:proofErr w:type="spellStart"/>
            <w:r w:rsidRPr="00A92FA7">
              <w:rPr>
                <w:sz w:val="22"/>
              </w:rPr>
              <w:t>obložková</w:t>
            </w:r>
            <w:proofErr w:type="spellEnd"/>
            <w:r w:rsidRPr="00A92FA7">
              <w:rPr>
                <w:sz w:val="22"/>
              </w:rPr>
              <w:t xml:space="preserve"> zárubeň, bezprahové řešení. Povrchová úprava nátěrem ve vybrané barvě RAL bude předložena k posouzení </w:t>
            </w:r>
            <w:r w:rsidR="003D2A88">
              <w:rPr>
                <w:sz w:val="22"/>
              </w:rPr>
              <w:t>Správcem stavby</w:t>
            </w:r>
            <w:r w:rsidRPr="00A92FA7">
              <w:rPr>
                <w:sz w:val="22"/>
              </w:rPr>
              <w:t>. Kování vnitřních dveří – klika/klika se štítkem, provedení mosaz.</w:t>
            </w:r>
            <w:r w:rsidR="009D0094">
              <w:rPr>
                <w:sz w:val="22"/>
              </w:rPr>
              <w:t xml:space="preserve"> Mosazné krytky pantů.</w:t>
            </w:r>
          </w:p>
        </w:tc>
      </w:tr>
      <w:tr w:rsidR="007C73CE" w:rsidRPr="00B01497" w14:paraId="5288C5F5" w14:textId="77777777" w:rsidTr="00347531">
        <w:trPr>
          <w:trHeight w:val="300"/>
        </w:trPr>
        <w:tc>
          <w:tcPr>
            <w:tcW w:w="2732" w:type="dxa"/>
            <w:tcBorders>
              <w:top w:val="nil"/>
              <w:left w:val="nil"/>
              <w:bottom w:val="nil"/>
              <w:right w:val="nil"/>
            </w:tcBorders>
            <w:shd w:val="clear" w:color="auto" w:fill="auto"/>
            <w:hideMark/>
          </w:tcPr>
          <w:p w14:paraId="379A021C" w14:textId="77777777" w:rsidR="007C73CE" w:rsidRPr="00A92FA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2A4FCD6E" w14:textId="77777777" w:rsidR="007C73CE" w:rsidRPr="00A92FA7" w:rsidRDefault="007C73CE" w:rsidP="00540D1C">
            <w:pPr>
              <w:spacing w:line="276" w:lineRule="auto"/>
              <w:jc w:val="both"/>
              <w:rPr>
                <w:rFonts w:cs="Arial"/>
                <w:color w:val="000000"/>
                <w:sz w:val="22"/>
                <w:szCs w:val="22"/>
              </w:rPr>
            </w:pPr>
          </w:p>
        </w:tc>
      </w:tr>
      <w:tr w:rsidR="007C73CE" w:rsidRPr="00B01497" w14:paraId="77365984" w14:textId="77777777" w:rsidTr="00347531">
        <w:trPr>
          <w:trHeight w:val="1035"/>
        </w:trPr>
        <w:tc>
          <w:tcPr>
            <w:tcW w:w="2732" w:type="dxa"/>
            <w:tcBorders>
              <w:top w:val="nil"/>
              <w:left w:val="nil"/>
              <w:bottom w:val="nil"/>
              <w:right w:val="nil"/>
            </w:tcBorders>
            <w:shd w:val="clear" w:color="auto" w:fill="auto"/>
            <w:hideMark/>
          </w:tcPr>
          <w:p w14:paraId="641F2F67"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Osvětlení</w:t>
            </w:r>
          </w:p>
        </w:tc>
        <w:tc>
          <w:tcPr>
            <w:tcW w:w="5988" w:type="dxa"/>
            <w:tcBorders>
              <w:top w:val="nil"/>
              <w:left w:val="nil"/>
              <w:bottom w:val="nil"/>
              <w:right w:val="nil"/>
            </w:tcBorders>
            <w:shd w:val="clear" w:color="auto" w:fill="auto"/>
            <w:hideMark/>
          </w:tcPr>
          <w:p w14:paraId="5E3375AD" w14:textId="46463373" w:rsidR="007C73CE" w:rsidRPr="00A92FA7" w:rsidRDefault="00863E23" w:rsidP="003D2A88">
            <w:pPr>
              <w:spacing w:line="276" w:lineRule="auto"/>
              <w:jc w:val="both"/>
              <w:rPr>
                <w:rFonts w:cs="Arial"/>
                <w:color w:val="000000"/>
                <w:sz w:val="22"/>
                <w:szCs w:val="22"/>
              </w:rPr>
            </w:pPr>
            <w:r w:rsidRPr="00A92FA7">
              <w:rPr>
                <w:rFonts w:cs="Arial"/>
                <w:color w:val="000000"/>
                <w:sz w:val="22"/>
                <w:szCs w:val="22"/>
              </w:rPr>
              <w:t>LED zdroj</w:t>
            </w:r>
            <w:r w:rsidRPr="00A92FA7">
              <w:rPr>
                <w:sz w:val="22"/>
              </w:rPr>
              <w:t>,</w:t>
            </w:r>
            <w:r w:rsidR="007C73CE" w:rsidRPr="00A92FA7">
              <w:rPr>
                <w:sz w:val="22"/>
              </w:rPr>
              <w:t xml:space="preserve"> </w:t>
            </w:r>
            <w:r w:rsidRPr="00A92FA7">
              <w:rPr>
                <w:sz w:val="22"/>
              </w:rPr>
              <w:t>Závěsná stropní svítidla</w:t>
            </w:r>
            <w:r w:rsidR="007C73CE" w:rsidRPr="00A92FA7">
              <w:rPr>
                <w:sz w:val="22"/>
              </w:rPr>
              <w:t>,</w:t>
            </w:r>
            <w:r w:rsidR="007C73CE" w:rsidRPr="00A92FA7">
              <w:rPr>
                <w:rFonts w:cs="Arial"/>
                <w:color w:val="000000"/>
                <w:sz w:val="22"/>
                <w:szCs w:val="22"/>
              </w:rPr>
              <w:t xml:space="preserve"> </w:t>
            </w:r>
            <w:r w:rsidR="00EB7728" w:rsidRPr="00A92FA7">
              <w:rPr>
                <w:sz w:val="22"/>
                <w:szCs w:val="22"/>
              </w:rPr>
              <w:t xml:space="preserve">konkrétní typy </w:t>
            </w:r>
            <w:r w:rsidR="00EB7728">
              <w:rPr>
                <w:sz w:val="22"/>
                <w:szCs w:val="22"/>
              </w:rPr>
              <w:t xml:space="preserve">budou předloženy k posouzení </w:t>
            </w:r>
            <w:r w:rsidR="003D2A88">
              <w:rPr>
                <w:sz w:val="22"/>
                <w:szCs w:val="22"/>
              </w:rPr>
              <w:t>Správcem stavby</w:t>
            </w:r>
            <w:r w:rsidR="007C73CE" w:rsidRPr="00A92FA7">
              <w:rPr>
                <w:rFonts w:cs="Arial"/>
                <w:color w:val="000000"/>
                <w:sz w:val="22"/>
                <w:szCs w:val="22"/>
              </w:rPr>
              <w:t>, částečně s vestavěným nouzovým osvětlením dle příslušn</w:t>
            </w:r>
            <w:r w:rsidR="00F8679B" w:rsidRPr="00A92FA7">
              <w:rPr>
                <w:rFonts w:cs="Arial"/>
                <w:color w:val="000000"/>
                <w:sz w:val="22"/>
                <w:szCs w:val="22"/>
              </w:rPr>
              <w:t>ého projektu</w:t>
            </w:r>
          </w:p>
        </w:tc>
      </w:tr>
      <w:tr w:rsidR="007C73CE" w:rsidRPr="00B01497" w14:paraId="7940B25E" w14:textId="77777777" w:rsidTr="00347531">
        <w:trPr>
          <w:trHeight w:val="300"/>
        </w:trPr>
        <w:tc>
          <w:tcPr>
            <w:tcW w:w="2732" w:type="dxa"/>
            <w:tcBorders>
              <w:top w:val="nil"/>
              <w:left w:val="nil"/>
              <w:bottom w:val="nil"/>
              <w:right w:val="nil"/>
            </w:tcBorders>
            <w:shd w:val="clear" w:color="auto" w:fill="auto"/>
            <w:hideMark/>
          </w:tcPr>
          <w:p w14:paraId="7B151DD4" w14:textId="77777777" w:rsidR="007C73CE" w:rsidRPr="00A92FA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74263809" w14:textId="77777777" w:rsidR="007C73CE" w:rsidRPr="00A92FA7" w:rsidRDefault="007C73CE" w:rsidP="00540D1C">
            <w:pPr>
              <w:spacing w:line="276" w:lineRule="auto"/>
              <w:jc w:val="both"/>
              <w:rPr>
                <w:rFonts w:cs="Arial"/>
                <w:color w:val="000000"/>
                <w:sz w:val="22"/>
                <w:szCs w:val="22"/>
              </w:rPr>
            </w:pPr>
          </w:p>
        </w:tc>
      </w:tr>
      <w:tr w:rsidR="007C73CE" w:rsidRPr="00B01497" w14:paraId="2A49B402" w14:textId="77777777" w:rsidTr="00347531">
        <w:trPr>
          <w:trHeight w:val="450"/>
        </w:trPr>
        <w:tc>
          <w:tcPr>
            <w:tcW w:w="2732" w:type="dxa"/>
            <w:tcBorders>
              <w:top w:val="nil"/>
              <w:left w:val="nil"/>
              <w:bottom w:val="nil"/>
              <w:right w:val="nil"/>
            </w:tcBorders>
            <w:shd w:val="clear" w:color="auto" w:fill="auto"/>
            <w:hideMark/>
          </w:tcPr>
          <w:p w14:paraId="4207BF27"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Elektroinstalace</w:t>
            </w:r>
          </w:p>
        </w:tc>
        <w:tc>
          <w:tcPr>
            <w:tcW w:w="5988" w:type="dxa"/>
            <w:tcBorders>
              <w:top w:val="nil"/>
              <w:left w:val="nil"/>
              <w:bottom w:val="nil"/>
              <w:right w:val="nil"/>
            </w:tcBorders>
            <w:shd w:val="clear" w:color="auto" w:fill="auto"/>
            <w:hideMark/>
          </w:tcPr>
          <w:p w14:paraId="3E3D1083"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pod omítkou / v podlaze v instalačních kanálech / nad podhledem</w:t>
            </w:r>
          </w:p>
          <w:p w14:paraId="47AF4728" w14:textId="0F2F9496" w:rsidR="007C73CE" w:rsidRPr="00A92FA7" w:rsidRDefault="00F8679B" w:rsidP="00540D1C">
            <w:pPr>
              <w:spacing w:line="276" w:lineRule="auto"/>
              <w:jc w:val="both"/>
              <w:rPr>
                <w:rFonts w:cs="Arial"/>
                <w:color w:val="000000"/>
                <w:sz w:val="22"/>
                <w:szCs w:val="22"/>
              </w:rPr>
            </w:pPr>
            <w:r w:rsidRPr="00A92FA7">
              <w:rPr>
                <w:rFonts w:cs="Arial"/>
                <w:color w:val="000000"/>
                <w:sz w:val="22"/>
                <w:szCs w:val="22"/>
              </w:rPr>
              <w:t>Plastové designové spínače</w:t>
            </w:r>
            <w:r w:rsidR="009D0094">
              <w:rPr>
                <w:rFonts w:cs="Arial"/>
                <w:color w:val="000000"/>
                <w:sz w:val="22"/>
                <w:szCs w:val="22"/>
              </w:rPr>
              <w:t xml:space="preserve"> vyšší řady</w:t>
            </w:r>
          </w:p>
        </w:tc>
      </w:tr>
      <w:tr w:rsidR="007C73CE" w:rsidRPr="00B01497" w14:paraId="28BA3179" w14:textId="77777777" w:rsidTr="00347531">
        <w:trPr>
          <w:trHeight w:val="300"/>
        </w:trPr>
        <w:tc>
          <w:tcPr>
            <w:tcW w:w="2732" w:type="dxa"/>
            <w:tcBorders>
              <w:top w:val="nil"/>
              <w:left w:val="nil"/>
              <w:right w:val="nil"/>
            </w:tcBorders>
            <w:shd w:val="clear" w:color="auto" w:fill="auto"/>
            <w:hideMark/>
          </w:tcPr>
          <w:p w14:paraId="688B6879" w14:textId="77777777" w:rsidR="007C73CE" w:rsidRPr="00A92FA7" w:rsidRDefault="007C73CE" w:rsidP="00540D1C">
            <w:pPr>
              <w:spacing w:line="276" w:lineRule="auto"/>
              <w:jc w:val="both"/>
              <w:rPr>
                <w:rFonts w:cs="Arial"/>
                <w:color w:val="000000"/>
                <w:sz w:val="22"/>
                <w:szCs w:val="22"/>
              </w:rPr>
            </w:pPr>
          </w:p>
        </w:tc>
        <w:tc>
          <w:tcPr>
            <w:tcW w:w="5988" w:type="dxa"/>
            <w:tcBorders>
              <w:top w:val="nil"/>
              <w:left w:val="nil"/>
              <w:right w:val="nil"/>
            </w:tcBorders>
            <w:shd w:val="clear" w:color="auto" w:fill="auto"/>
            <w:hideMark/>
          </w:tcPr>
          <w:p w14:paraId="4733C931" w14:textId="77777777" w:rsidR="007C73CE" w:rsidRPr="00A92FA7" w:rsidRDefault="007C73CE" w:rsidP="00540D1C">
            <w:pPr>
              <w:spacing w:line="276" w:lineRule="auto"/>
              <w:jc w:val="both"/>
              <w:rPr>
                <w:rFonts w:cs="Arial"/>
                <w:color w:val="000000"/>
                <w:sz w:val="22"/>
                <w:szCs w:val="22"/>
              </w:rPr>
            </w:pPr>
          </w:p>
        </w:tc>
      </w:tr>
      <w:tr w:rsidR="007C73CE" w:rsidRPr="00B01497" w14:paraId="097CDA22" w14:textId="77777777" w:rsidTr="00347531">
        <w:trPr>
          <w:trHeight w:val="720"/>
        </w:trPr>
        <w:tc>
          <w:tcPr>
            <w:tcW w:w="2732" w:type="dxa"/>
            <w:shd w:val="clear" w:color="auto" w:fill="auto"/>
            <w:hideMark/>
          </w:tcPr>
          <w:p w14:paraId="0A08AC2D" w14:textId="77777777" w:rsidR="007C73CE" w:rsidRPr="00A92FA7" w:rsidRDefault="007C73CE" w:rsidP="00540D1C">
            <w:pPr>
              <w:spacing w:line="276" w:lineRule="auto"/>
              <w:jc w:val="both"/>
              <w:rPr>
                <w:rFonts w:cs="Arial"/>
                <w:color w:val="000000"/>
                <w:sz w:val="22"/>
                <w:szCs w:val="22"/>
              </w:rPr>
            </w:pPr>
            <w:r w:rsidRPr="00A92FA7">
              <w:rPr>
                <w:rFonts w:cs="Arial"/>
                <w:color w:val="000000"/>
                <w:sz w:val="22"/>
                <w:szCs w:val="22"/>
              </w:rPr>
              <w:t xml:space="preserve">Vytápění </w:t>
            </w:r>
          </w:p>
        </w:tc>
        <w:tc>
          <w:tcPr>
            <w:tcW w:w="5988" w:type="dxa"/>
            <w:shd w:val="clear" w:color="auto" w:fill="auto"/>
            <w:hideMark/>
          </w:tcPr>
          <w:p w14:paraId="09C1FD30" w14:textId="77777777" w:rsidR="007C73CE" w:rsidRPr="00A92FA7" w:rsidRDefault="007C73CE" w:rsidP="00540D1C">
            <w:pPr>
              <w:spacing w:line="276" w:lineRule="auto"/>
              <w:jc w:val="both"/>
              <w:rPr>
                <w:rFonts w:cs="Arial"/>
                <w:color w:val="FF0000"/>
                <w:sz w:val="22"/>
                <w:szCs w:val="22"/>
              </w:rPr>
            </w:pPr>
            <w:r w:rsidRPr="00A92FA7">
              <w:rPr>
                <w:rFonts w:cs="Arial"/>
                <w:color w:val="000000"/>
                <w:sz w:val="22"/>
                <w:szCs w:val="22"/>
              </w:rPr>
              <w:t>Teplovodní podlahové vytápění</w:t>
            </w:r>
          </w:p>
          <w:p w14:paraId="721ACECF" w14:textId="77777777" w:rsidR="007C73CE" w:rsidRPr="00A92FA7" w:rsidRDefault="007C73CE" w:rsidP="00540D1C">
            <w:pPr>
              <w:spacing w:line="276" w:lineRule="auto"/>
              <w:jc w:val="both"/>
              <w:rPr>
                <w:rFonts w:cs="Arial"/>
                <w:color w:val="000000"/>
                <w:sz w:val="22"/>
                <w:szCs w:val="22"/>
              </w:rPr>
            </w:pPr>
          </w:p>
        </w:tc>
      </w:tr>
    </w:tbl>
    <w:p w14:paraId="59099358"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Ordinace, čekárna, denní místnost</w:t>
      </w:r>
    </w:p>
    <w:p w14:paraId="5F667CF2" w14:textId="77777777" w:rsidR="007C73CE" w:rsidRPr="00B01497" w:rsidRDefault="007C73CE" w:rsidP="00540D1C">
      <w:pPr>
        <w:pStyle w:val="Odstavecseseznamem"/>
        <w:spacing w:line="276" w:lineRule="auto"/>
        <w:ind w:left="360"/>
        <w:jc w:val="both"/>
        <w:rPr>
          <w:rFonts w:cs="Arial"/>
          <w:b/>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0036E892" w14:textId="77777777" w:rsidTr="00347531">
        <w:trPr>
          <w:trHeight w:val="300"/>
        </w:trPr>
        <w:tc>
          <w:tcPr>
            <w:tcW w:w="2732" w:type="dxa"/>
            <w:tcBorders>
              <w:top w:val="nil"/>
              <w:left w:val="nil"/>
              <w:bottom w:val="nil"/>
              <w:right w:val="nil"/>
            </w:tcBorders>
            <w:shd w:val="clear" w:color="auto" w:fill="auto"/>
            <w:hideMark/>
          </w:tcPr>
          <w:p w14:paraId="79D431EB"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Podlaha </w:t>
            </w:r>
          </w:p>
        </w:tc>
        <w:tc>
          <w:tcPr>
            <w:tcW w:w="5988" w:type="dxa"/>
            <w:tcBorders>
              <w:top w:val="nil"/>
              <w:left w:val="nil"/>
              <w:bottom w:val="nil"/>
              <w:right w:val="nil"/>
            </w:tcBorders>
            <w:shd w:val="clear" w:color="auto" w:fill="auto"/>
            <w:hideMark/>
          </w:tcPr>
          <w:p w14:paraId="5C8BF4B0" w14:textId="77777777" w:rsidR="007C73CE" w:rsidRPr="00B01497" w:rsidRDefault="007C73CE" w:rsidP="00540D1C">
            <w:pPr>
              <w:spacing w:line="276" w:lineRule="auto"/>
              <w:jc w:val="both"/>
              <w:rPr>
                <w:rFonts w:cs="Arial"/>
                <w:color w:val="000000"/>
                <w:sz w:val="22"/>
                <w:szCs w:val="22"/>
              </w:rPr>
            </w:pPr>
            <w:proofErr w:type="spellStart"/>
            <w:r w:rsidRPr="00B01497">
              <w:rPr>
                <w:rFonts w:cs="Arial"/>
                <w:color w:val="000000"/>
                <w:sz w:val="22"/>
                <w:szCs w:val="22"/>
              </w:rPr>
              <w:t>Marmoleum</w:t>
            </w:r>
            <w:proofErr w:type="spellEnd"/>
            <w:r w:rsidRPr="00B01497">
              <w:rPr>
                <w:rFonts w:cs="Arial"/>
                <w:color w:val="000000"/>
                <w:sz w:val="22"/>
                <w:szCs w:val="22"/>
              </w:rPr>
              <w:t xml:space="preserve"> </w:t>
            </w:r>
            <w:r w:rsidRPr="00B01497">
              <w:rPr>
                <w:rFonts w:eastAsia="Times New Roman" w:cs="Arial"/>
                <w:color w:val="000000"/>
                <w:sz w:val="22"/>
                <w:szCs w:val="22"/>
                <w:lang w:eastAsia="cs-CZ"/>
              </w:rPr>
              <w:t xml:space="preserve">,podlaha bude lemována soklovými lištami v = 70 mm se shodným </w:t>
            </w:r>
            <w:proofErr w:type="spellStart"/>
            <w:r w:rsidRPr="00B01497">
              <w:rPr>
                <w:rFonts w:eastAsia="Times New Roman" w:cs="Arial"/>
                <w:color w:val="000000"/>
                <w:sz w:val="22"/>
                <w:szCs w:val="22"/>
                <w:lang w:eastAsia="cs-CZ"/>
              </w:rPr>
              <w:t>marmoleem</w:t>
            </w:r>
            <w:proofErr w:type="spellEnd"/>
            <w:r w:rsidRPr="00B01497">
              <w:rPr>
                <w:rFonts w:eastAsia="Times New Roman" w:cs="Arial"/>
                <w:color w:val="000000"/>
                <w:sz w:val="22"/>
                <w:szCs w:val="22"/>
                <w:lang w:eastAsia="cs-CZ"/>
              </w:rPr>
              <w:t xml:space="preserve"> s podlahou. </w:t>
            </w:r>
            <w:r w:rsidRPr="00B01497">
              <w:rPr>
                <w:rFonts w:cs="Arial"/>
                <w:color w:val="FF0000"/>
                <w:sz w:val="22"/>
                <w:szCs w:val="22"/>
              </w:rPr>
              <w:t xml:space="preserve"> </w:t>
            </w:r>
          </w:p>
        </w:tc>
      </w:tr>
      <w:tr w:rsidR="007C73CE" w:rsidRPr="00B01497" w14:paraId="2E753413" w14:textId="77777777" w:rsidTr="00347531">
        <w:trPr>
          <w:trHeight w:val="300"/>
        </w:trPr>
        <w:tc>
          <w:tcPr>
            <w:tcW w:w="2732" w:type="dxa"/>
            <w:tcBorders>
              <w:top w:val="nil"/>
              <w:left w:val="nil"/>
              <w:bottom w:val="nil"/>
              <w:right w:val="nil"/>
            </w:tcBorders>
            <w:shd w:val="clear" w:color="auto" w:fill="auto"/>
            <w:hideMark/>
          </w:tcPr>
          <w:p w14:paraId="5584DA57"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64B92960" w14:textId="77777777" w:rsidR="007C73CE" w:rsidRPr="00B01497" w:rsidRDefault="007C73CE" w:rsidP="00540D1C">
            <w:pPr>
              <w:spacing w:line="276" w:lineRule="auto"/>
              <w:jc w:val="both"/>
              <w:rPr>
                <w:rFonts w:cs="Arial"/>
                <w:color w:val="000000"/>
                <w:sz w:val="22"/>
                <w:szCs w:val="22"/>
              </w:rPr>
            </w:pPr>
          </w:p>
        </w:tc>
      </w:tr>
      <w:tr w:rsidR="003E73F5" w:rsidRPr="00B01497" w14:paraId="46AB9DDA" w14:textId="77777777" w:rsidTr="00347531">
        <w:trPr>
          <w:trHeight w:val="575"/>
        </w:trPr>
        <w:tc>
          <w:tcPr>
            <w:tcW w:w="2732" w:type="dxa"/>
            <w:tcBorders>
              <w:top w:val="nil"/>
              <w:left w:val="nil"/>
              <w:bottom w:val="nil"/>
              <w:right w:val="nil"/>
            </w:tcBorders>
            <w:shd w:val="clear" w:color="auto" w:fill="auto"/>
            <w:hideMark/>
          </w:tcPr>
          <w:p w14:paraId="615B7B77" w14:textId="77777777" w:rsidR="003E73F5" w:rsidRPr="00B01497" w:rsidRDefault="003E73F5" w:rsidP="00540D1C">
            <w:pPr>
              <w:spacing w:line="276" w:lineRule="auto"/>
              <w:jc w:val="both"/>
              <w:rPr>
                <w:rFonts w:cs="Arial"/>
                <w:color w:val="000000"/>
                <w:sz w:val="22"/>
                <w:szCs w:val="22"/>
              </w:rPr>
            </w:pPr>
            <w:r w:rsidRPr="00B01497">
              <w:rPr>
                <w:rFonts w:cs="Arial"/>
                <w:color w:val="000000"/>
                <w:sz w:val="22"/>
                <w:szCs w:val="22"/>
              </w:rPr>
              <w:t xml:space="preserve">Stěny </w:t>
            </w:r>
          </w:p>
        </w:tc>
        <w:tc>
          <w:tcPr>
            <w:tcW w:w="5988" w:type="dxa"/>
            <w:tcBorders>
              <w:top w:val="nil"/>
              <w:left w:val="nil"/>
              <w:bottom w:val="nil"/>
              <w:right w:val="nil"/>
            </w:tcBorders>
            <w:shd w:val="clear" w:color="auto" w:fill="auto"/>
            <w:hideMark/>
          </w:tcPr>
          <w:p w14:paraId="49383AA2" w14:textId="77777777" w:rsidR="003E73F5" w:rsidRPr="00671476" w:rsidRDefault="003E73F5" w:rsidP="00540D1C">
            <w:pPr>
              <w:jc w:val="both"/>
              <w:rPr>
                <w:sz w:val="22"/>
              </w:rPr>
            </w:pPr>
            <w:r w:rsidRPr="00671476">
              <w:rPr>
                <w:sz w:val="22"/>
              </w:rPr>
              <w:t>Stěny budou opatřeny omítkou. U stávajícího zdiva nebude uplatňována norma ČSN 73 02 12-3 Geometrická přesnost ve výstavbě.</w:t>
            </w:r>
          </w:p>
          <w:p w14:paraId="0D2E24FB" w14:textId="77777777" w:rsidR="003E73F5" w:rsidRDefault="003E73F5" w:rsidP="00540D1C">
            <w:pPr>
              <w:jc w:val="both"/>
              <w:rPr>
                <w:sz w:val="22"/>
              </w:rPr>
            </w:pPr>
            <w:r w:rsidRPr="00671476">
              <w:rPr>
                <w:sz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p>
          <w:p w14:paraId="0D9C77C6" w14:textId="3E4D79A4" w:rsidR="003E73F5" w:rsidRPr="00B01497" w:rsidRDefault="003E73F5" w:rsidP="00540D1C">
            <w:pPr>
              <w:spacing w:line="276" w:lineRule="auto"/>
              <w:jc w:val="both"/>
              <w:rPr>
                <w:rFonts w:cs="Arial"/>
                <w:color w:val="000000"/>
                <w:sz w:val="22"/>
                <w:szCs w:val="22"/>
              </w:rPr>
            </w:pPr>
            <w:proofErr w:type="gramStart"/>
            <w:r>
              <w:rPr>
                <w:sz w:val="22"/>
              </w:rPr>
              <w:t>Předpokládá</w:t>
            </w:r>
            <w:proofErr w:type="gramEnd"/>
            <w:r>
              <w:rPr>
                <w:sz w:val="22"/>
              </w:rPr>
              <w:t xml:space="preserve"> se min 20% omítek </w:t>
            </w:r>
            <w:proofErr w:type="gramStart"/>
            <w:r>
              <w:rPr>
                <w:sz w:val="22"/>
              </w:rPr>
              <w:t>bude</w:t>
            </w:r>
            <w:proofErr w:type="gramEnd"/>
            <w:r>
              <w:rPr>
                <w:sz w:val="22"/>
              </w:rPr>
              <w:t xml:space="preserve"> barevných.</w:t>
            </w:r>
          </w:p>
        </w:tc>
      </w:tr>
      <w:tr w:rsidR="003E73F5" w:rsidRPr="00B01497" w14:paraId="0396E8F6" w14:textId="77777777" w:rsidTr="00347531">
        <w:trPr>
          <w:trHeight w:val="300"/>
        </w:trPr>
        <w:tc>
          <w:tcPr>
            <w:tcW w:w="2732" w:type="dxa"/>
            <w:tcBorders>
              <w:top w:val="nil"/>
              <w:left w:val="nil"/>
              <w:bottom w:val="nil"/>
              <w:right w:val="nil"/>
            </w:tcBorders>
            <w:shd w:val="clear" w:color="auto" w:fill="auto"/>
            <w:hideMark/>
          </w:tcPr>
          <w:p w14:paraId="40D39381" w14:textId="77777777" w:rsidR="003E73F5" w:rsidRPr="00B01497" w:rsidRDefault="003E73F5"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0FCE9781" w14:textId="77777777" w:rsidR="003E73F5" w:rsidRPr="00B01497" w:rsidRDefault="003E73F5" w:rsidP="00540D1C">
            <w:pPr>
              <w:spacing w:line="276" w:lineRule="auto"/>
              <w:jc w:val="both"/>
              <w:rPr>
                <w:rFonts w:cs="Arial"/>
                <w:color w:val="000000"/>
                <w:sz w:val="22"/>
                <w:szCs w:val="22"/>
              </w:rPr>
            </w:pPr>
          </w:p>
        </w:tc>
      </w:tr>
      <w:tr w:rsidR="003E73F5" w:rsidRPr="00B01497" w14:paraId="35CC2382" w14:textId="77777777" w:rsidTr="006912AA">
        <w:trPr>
          <w:trHeight w:val="1061"/>
        </w:trPr>
        <w:tc>
          <w:tcPr>
            <w:tcW w:w="2732" w:type="dxa"/>
            <w:tcBorders>
              <w:top w:val="nil"/>
              <w:left w:val="nil"/>
              <w:bottom w:val="nil"/>
              <w:right w:val="nil"/>
            </w:tcBorders>
            <w:shd w:val="clear" w:color="auto" w:fill="auto"/>
            <w:hideMark/>
          </w:tcPr>
          <w:p w14:paraId="4F73E894" w14:textId="77777777" w:rsidR="003E73F5" w:rsidRPr="00B01497" w:rsidRDefault="003E73F5" w:rsidP="00540D1C">
            <w:pPr>
              <w:spacing w:line="276" w:lineRule="auto"/>
              <w:jc w:val="both"/>
              <w:rPr>
                <w:rFonts w:cs="Arial"/>
                <w:color w:val="000000"/>
                <w:sz w:val="22"/>
                <w:szCs w:val="22"/>
              </w:rPr>
            </w:pPr>
            <w:r w:rsidRPr="00B01497">
              <w:rPr>
                <w:rFonts w:cs="Arial"/>
                <w:color w:val="000000"/>
                <w:sz w:val="22"/>
                <w:szCs w:val="22"/>
              </w:rPr>
              <w:t xml:space="preserve">Vstupní dveře </w:t>
            </w:r>
          </w:p>
        </w:tc>
        <w:tc>
          <w:tcPr>
            <w:tcW w:w="5988" w:type="dxa"/>
            <w:tcBorders>
              <w:top w:val="nil"/>
              <w:left w:val="nil"/>
              <w:bottom w:val="nil"/>
              <w:right w:val="nil"/>
            </w:tcBorders>
            <w:shd w:val="clear" w:color="auto" w:fill="auto"/>
            <w:hideMark/>
          </w:tcPr>
          <w:p w14:paraId="0316F3AE" w14:textId="0E30A264" w:rsidR="003E73F5" w:rsidRPr="003E73F5" w:rsidRDefault="003E73F5" w:rsidP="00540D1C">
            <w:pPr>
              <w:jc w:val="both"/>
              <w:rPr>
                <w:sz w:val="22"/>
              </w:rPr>
            </w:pPr>
            <w:r w:rsidRPr="003E73F5">
              <w:rPr>
                <w:sz w:val="22"/>
              </w:rPr>
              <w:t>Bezpeč</w:t>
            </w:r>
            <w:r>
              <w:rPr>
                <w:sz w:val="22"/>
              </w:rPr>
              <w:t>nostní protipožární</w:t>
            </w:r>
            <w:r w:rsidRPr="003E73F5">
              <w:rPr>
                <w:sz w:val="22"/>
              </w:rPr>
              <w:t xml:space="preserve">, dřevo masiv, plné kazetové, dřevěná </w:t>
            </w:r>
            <w:proofErr w:type="spellStart"/>
            <w:r w:rsidRPr="003E73F5">
              <w:rPr>
                <w:sz w:val="22"/>
              </w:rPr>
              <w:t>obložková</w:t>
            </w:r>
            <w:proofErr w:type="spellEnd"/>
            <w:r w:rsidRPr="003E73F5">
              <w:rPr>
                <w:sz w:val="22"/>
              </w:rPr>
              <w:t xml:space="preserve"> zárubeň. Povrchová úprava nátěrem ve vybrané barvě RAL bude předložena k posouzení </w:t>
            </w:r>
            <w:r w:rsidR="00174F89">
              <w:rPr>
                <w:sz w:val="22"/>
              </w:rPr>
              <w:t>správcem stavby</w:t>
            </w:r>
            <w:r w:rsidRPr="003E73F5">
              <w:rPr>
                <w:sz w:val="22"/>
              </w:rPr>
              <w:t>.</w:t>
            </w:r>
            <w:r>
              <w:rPr>
                <w:sz w:val="22"/>
              </w:rPr>
              <w:t xml:space="preserve"> </w:t>
            </w:r>
            <w:r w:rsidRPr="003E73F5">
              <w:rPr>
                <w:sz w:val="22"/>
              </w:rPr>
              <w:t>Kování vnitřních dveří – klika/klika se štítkem, provedení mosaz.</w:t>
            </w:r>
            <w:r w:rsidR="00AD4ED9">
              <w:rPr>
                <w:sz w:val="22"/>
              </w:rPr>
              <w:t xml:space="preserve"> Mosazné krytky pantů.</w:t>
            </w:r>
          </w:p>
          <w:p w14:paraId="2CAE4CFC" w14:textId="68042BF3" w:rsidR="003E73F5" w:rsidRPr="00B01497" w:rsidRDefault="003E73F5" w:rsidP="00540D1C">
            <w:pPr>
              <w:spacing w:line="276" w:lineRule="auto"/>
              <w:jc w:val="both"/>
              <w:rPr>
                <w:rFonts w:cs="Arial"/>
                <w:color w:val="000000"/>
                <w:sz w:val="22"/>
                <w:szCs w:val="22"/>
              </w:rPr>
            </w:pPr>
          </w:p>
        </w:tc>
      </w:tr>
      <w:tr w:rsidR="003E73F5" w:rsidRPr="00B01497" w14:paraId="1D8D3767" w14:textId="77777777" w:rsidTr="00347531">
        <w:trPr>
          <w:trHeight w:val="300"/>
        </w:trPr>
        <w:tc>
          <w:tcPr>
            <w:tcW w:w="2732" w:type="dxa"/>
            <w:tcBorders>
              <w:top w:val="nil"/>
              <w:left w:val="nil"/>
              <w:bottom w:val="nil"/>
              <w:right w:val="nil"/>
            </w:tcBorders>
            <w:shd w:val="clear" w:color="auto" w:fill="auto"/>
            <w:hideMark/>
          </w:tcPr>
          <w:p w14:paraId="737B0266" w14:textId="77777777" w:rsidR="003E73F5" w:rsidRPr="00B01497" w:rsidRDefault="003E73F5"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5117EA88" w14:textId="77777777" w:rsidR="003E73F5" w:rsidRPr="00B01497" w:rsidRDefault="003E73F5" w:rsidP="00540D1C">
            <w:pPr>
              <w:spacing w:line="276" w:lineRule="auto"/>
              <w:jc w:val="both"/>
              <w:rPr>
                <w:rFonts w:cs="Arial"/>
                <w:color w:val="000000"/>
                <w:sz w:val="22"/>
                <w:szCs w:val="22"/>
              </w:rPr>
            </w:pPr>
          </w:p>
        </w:tc>
      </w:tr>
      <w:tr w:rsidR="003E73F5" w:rsidRPr="00B01497" w14:paraId="2F753604" w14:textId="77777777" w:rsidTr="00347531">
        <w:trPr>
          <w:trHeight w:val="300"/>
        </w:trPr>
        <w:tc>
          <w:tcPr>
            <w:tcW w:w="2732" w:type="dxa"/>
            <w:tcBorders>
              <w:top w:val="nil"/>
              <w:left w:val="nil"/>
              <w:bottom w:val="nil"/>
              <w:right w:val="nil"/>
            </w:tcBorders>
            <w:shd w:val="clear" w:color="auto" w:fill="auto"/>
          </w:tcPr>
          <w:p w14:paraId="4D9335A5" w14:textId="77777777" w:rsidR="003E73F5" w:rsidRPr="00B01497" w:rsidRDefault="003E73F5" w:rsidP="00540D1C">
            <w:pPr>
              <w:spacing w:line="276" w:lineRule="auto"/>
              <w:jc w:val="both"/>
              <w:rPr>
                <w:rFonts w:cs="Arial"/>
                <w:color w:val="000000"/>
                <w:sz w:val="22"/>
                <w:szCs w:val="22"/>
              </w:rPr>
            </w:pPr>
            <w:r w:rsidRPr="00B01497">
              <w:rPr>
                <w:rFonts w:cs="Arial"/>
                <w:color w:val="000000"/>
                <w:sz w:val="22"/>
                <w:szCs w:val="22"/>
              </w:rPr>
              <w:t>Okenní parapet</w:t>
            </w:r>
          </w:p>
        </w:tc>
        <w:tc>
          <w:tcPr>
            <w:tcW w:w="5988" w:type="dxa"/>
            <w:tcBorders>
              <w:top w:val="nil"/>
              <w:left w:val="nil"/>
              <w:bottom w:val="nil"/>
              <w:right w:val="nil"/>
            </w:tcBorders>
            <w:shd w:val="clear" w:color="auto" w:fill="auto"/>
          </w:tcPr>
          <w:p w14:paraId="237DE2DE" w14:textId="77777777" w:rsidR="003E73F5" w:rsidRPr="00B01497" w:rsidRDefault="003E73F5" w:rsidP="00540D1C">
            <w:pPr>
              <w:spacing w:line="276" w:lineRule="auto"/>
              <w:jc w:val="both"/>
              <w:rPr>
                <w:rFonts w:cs="Arial"/>
                <w:color w:val="000000"/>
                <w:sz w:val="22"/>
                <w:szCs w:val="22"/>
              </w:rPr>
            </w:pPr>
            <w:r w:rsidRPr="00B01497">
              <w:rPr>
                <w:rFonts w:cs="Arial"/>
                <w:sz w:val="22"/>
                <w:szCs w:val="22"/>
              </w:rPr>
              <w:t>Dřevěný masiv v barvě oken</w:t>
            </w:r>
          </w:p>
        </w:tc>
      </w:tr>
      <w:tr w:rsidR="003E73F5" w:rsidRPr="00B01497" w14:paraId="55C9A759" w14:textId="77777777" w:rsidTr="00347531">
        <w:trPr>
          <w:trHeight w:val="300"/>
        </w:trPr>
        <w:tc>
          <w:tcPr>
            <w:tcW w:w="2732" w:type="dxa"/>
            <w:tcBorders>
              <w:top w:val="nil"/>
              <w:left w:val="nil"/>
              <w:bottom w:val="nil"/>
              <w:right w:val="nil"/>
            </w:tcBorders>
            <w:shd w:val="clear" w:color="auto" w:fill="auto"/>
          </w:tcPr>
          <w:p w14:paraId="3EA6095A" w14:textId="77777777" w:rsidR="003E73F5" w:rsidRPr="00B01497" w:rsidRDefault="003E73F5"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tcPr>
          <w:p w14:paraId="02C189A1" w14:textId="77777777" w:rsidR="003E73F5" w:rsidRPr="00B01497" w:rsidRDefault="003E73F5" w:rsidP="00540D1C">
            <w:pPr>
              <w:spacing w:line="276" w:lineRule="auto"/>
              <w:jc w:val="both"/>
              <w:rPr>
                <w:rFonts w:cs="Arial"/>
                <w:color w:val="000000"/>
                <w:sz w:val="22"/>
                <w:szCs w:val="22"/>
              </w:rPr>
            </w:pPr>
          </w:p>
        </w:tc>
      </w:tr>
      <w:tr w:rsidR="003E73F5" w:rsidRPr="00B01497" w14:paraId="26E1CFA8" w14:textId="77777777" w:rsidTr="00347531">
        <w:trPr>
          <w:trHeight w:val="517"/>
        </w:trPr>
        <w:tc>
          <w:tcPr>
            <w:tcW w:w="2732" w:type="dxa"/>
            <w:tcBorders>
              <w:top w:val="nil"/>
              <w:left w:val="nil"/>
              <w:bottom w:val="nil"/>
              <w:right w:val="nil"/>
            </w:tcBorders>
            <w:shd w:val="clear" w:color="auto" w:fill="auto"/>
            <w:hideMark/>
          </w:tcPr>
          <w:p w14:paraId="3425F493" w14:textId="77777777" w:rsidR="003E73F5" w:rsidRPr="00B01497" w:rsidRDefault="003E73F5" w:rsidP="00540D1C">
            <w:pPr>
              <w:spacing w:line="276" w:lineRule="auto"/>
              <w:jc w:val="both"/>
              <w:rPr>
                <w:rFonts w:cs="Arial"/>
                <w:color w:val="000000"/>
                <w:sz w:val="22"/>
                <w:szCs w:val="22"/>
              </w:rPr>
            </w:pPr>
            <w:r w:rsidRPr="00B01497">
              <w:rPr>
                <w:rFonts w:cs="Arial"/>
                <w:color w:val="000000"/>
                <w:sz w:val="22"/>
                <w:szCs w:val="22"/>
              </w:rPr>
              <w:t>Spojovací dveře</w:t>
            </w:r>
          </w:p>
        </w:tc>
        <w:tc>
          <w:tcPr>
            <w:tcW w:w="5988" w:type="dxa"/>
            <w:tcBorders>
              <w:top w:val="nil"/>
              <w:left w:val="nil"/>
              <w:bottom w:val="nil"/>
              <w:right w:val="nil"/>
            </w:tcBorders>
            <w:shd w:val="clear" w:color="auto" w:fill="auto"/>
            <w:hideMark/>
          </w:tcPr>
          <w:p w14:paraId="2F2483D2" w14:textId="7AD2811C" w:rsidR="003E73F5" w:rsidRPr="003E73F5" w:rsidRDefault="003E73F5" w:rsidP="00174F89">
            <w:pPr>
              <w:jc w:val="both"/>
              <w:rPr>
                <w:sz w:val="22"/>
              </w:rPr>
            </w:pPr>
            <w:r w:rsidRPr="003E73F5">
              <w:rPr>
                <w:sz w:val="22"/>
              </w:rPr>
              <w:t xml:space="preserve">Dřevěné z masivu, plné kazetové, dřevěná </w:t>
            </w:r>
            <w:proofErr w:type="spellStart"/>
            <w:r w:rsidRPr="003E73F5">
              <w:rPr>
                <w:sz w:val="22"/>
              </w:rPr>
              <w:t>obložková</w:t>
            </w:r>
            <w:proofErr w:type="spellEnd"/>
            <w:r w:rsidRPr="003E73F5">
              <w:rPr>
                <w:sz w:val="22"/>
              </w:rPr>
              <w:t xml:space="preserve"> zárubeň, bezprahové řešení. Povrchová úprava nátěrem ve vybrané barvě RAL bude předložena k posouzení </w:t>
            </w:r>
            <w:r w:rsidR="00174F89">
              <w:rPr>
                <w:sz w:val="22"/>
              </w:rPr>
              <w:t>Správcem stavby</w:t>
            </w:r>
            <w:r w:rsidRPr="003E73F5">
              <w:rPr>
                <w:sz w:val="22"/>
              </w:rPr>
              <w:t>. Kování vnitřních dveří – klika/klika se štítkem, provedení mosaz.</w:t>
            </w:r>
          </w:p>
        </w:tc>
      </w:tr>
      <w:tr w:rsidR="003E73F5" w:rsidRPr="00B01497" w14:paraId="67910C4D" w14:textId="77777777" w:rsidTr="00347531">
        <w:trPr>
          <w:trHeight w:val="300"/>
        </w:trPr>
        <w:tc>
          <w:tcPr>
            <w:tcW w:w="2732" w:type="dxa"/>
            <w:tcBorders>
              <w:top w:val="nil"/>
              <w:left w:val="nil"/>
              <w:bottom w:val="nil"/>
              <w:right w:val="nil"/>
            </w:tcBorders>
            <w:shd w:val="clear" w:color="auto" w:fill="auto"/>
            <w:hideMark/>
          </w:tcPr>
          <w:p w14:paraId="3FE814A2" w14:textId="77777777" w:rsidR="003E73F5" w:rsidRPr="00B01497" w:rsidRDefault="003E73F5"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456C51F5" w14:textId="77777777" w:rsidR="003E73F5" w:rsidRPr="00B01497" w:rsidRDefault="003E73F5" w:rsidP="00540D1C">
            <w:pPr>
              <w:spacing w:line="276" w:lineRule="auto"/>
              <w:jc w:val="both"/>
              <w:rPr>
                <w:rFonts w:cs="Arial"/>
                <w:color w:val="000000"/>
                <w:sz w:val="22"/>
                <w:szCs w:val="22"/>
              </w:rPr>
            </w:pPr>
          </w:p>
        </w:tc>
      </w:tr>
      <w:tr w:rsidR="003E73F5" w:rsidRPr="00B01497" w14:paraId="6A17D255" w14:textId="77777777" w:rsidTr="00347531">
        <w:trPr>
          <w:trHeight w:val="1035"/>
        </w:trPr>
        <w:tc>
          <w:tcPr>
            <w:tcW w:w="2732" w:type="dxa"/>
            <w:tcBorders>
              <w:top w:val="nil"/>
              <w:left w:val="nil"/>
              <w:bottom w:val="nil"/>
              <w:right w:val="nil"/>
            </w:tcBorders>
            <w:shd w:val="clear" w:color="auto" w:fill="auto"/>
            <w:hideMark/>
          </w:tcPr>
          <w:p w14:paraId="4291E02E" w14:textId="77777777" w:rsidR="003E73F5" w:rsidRPr="00B01497" w:rsidRDefault="003E73F5" w:rsidP="00540D1C">
            <w:pPr>
              <w:spacing w:line="276" w:lineRule="auto"/>
              <w:jc w:val="both"/>
              <w:rPr>
                <w:rFonts w:cs="Arial"/>
                <w:color w:val="000000"/>
                <w:sz w:val="22"/>
                <w:szCs w:val="22"/>
              </w:rPr>
            </w:pPr>
            <w:r w:rsidRPr="00B01497">
              <w:rPr>
                <w:rFonts w:cs="Arial"/>
                <w:color w:val="000000"/>
                <w:sz w:val="22"/>
                <w:szCs w:val="22"/>
              </w:rPr>
              <w:t>Osvětlení</w:t>
            </w:r>
          </w:p>
        </w:tc>
        <w:tc>
          <w:tcPr>
            <w:tcW w:w="5988" w:type="dxa"/>
            <w:tcBorders>
              <w:top w:val="nil"/>
              <w:left w:val="nil"/>
              <w:bottom w:val="nil"/>
              <w:right w:val="nil"/>
            </w:tcBorders>
            <w:shd w:val="clear" w:color="auto" w:fill="auto"/>
            <w:hideMark/>
          </w:tcPr>
          <w:p w14:paraId="77E367F3" w14:textId="78B00482" w:rsidR="003E73F5" w:rsidRPr="00B01497" w:rsidRDefault="00D72220" w:rsidP="00174F89">
            <w:pPr>
              <w:spacing w:line="273" w:lineRule="auto"/>
              <w:ind w:right="380"/>
              <w:jc w:val="both"/>
              <w:rPr>
                <w:rFonts w:eastAsia="Arial" w:cs="Arial"/>
                <w:color w:val="FF0000"/>
                <w:sz w:val="22"/>
              </w:rPr>
            </w:pPr>
            <w:r>
              <w:rPr>
                <w:rFonts w:cs="Arial"/>
                <w:color w:val="000000"/>
                <w:sz w:val="22"/>
                <w:szCs w:val="22"/>
              </w:rPr>
              <w:t>LED zdroj</w:t>
            </w:r>
            <w:r w:rsidRPr="00863E23">
              <w:rPr>
                <w:sz w:val="22"/>
              </w:rPr>
              <w:t>, Závěsná stropní svítidla,</w:t>
            </w:r>
            <w:r w:rsidRPr="00863E23">
              <w:rPr>
                <w:rFonts w:cs="Arial"/>
                <w:color w:val="000000"/>
                <w:sz w:val="20"/>
                <w:szCs w:val="22"/>
              </w:rPr>
              <w:t xml:space="preserve"> </w:t>
            </w:r>
            <w:r w:rsidR="00EB7728" w:rsidRPr="00A92FA7">
              <w:rPr>
                <w:sz w:val="22"/>
                <w:szCs w:val="22"/>
              </w:rPr>
              <w:t xml:space="preserve">konkrétní typy </w:t>
            </w:r>
            <w:r w:rsidR="00EB7728">
              <w:rPr>
                <w:sz w:val="22"/>
                <w:szCs w:val="22"/>
              </w:rPr>
              <w:t xml:space="preserve">budou předloženy k posouzení </w:t>
            </w:r>
            <w:r w:rsidR="00174F89">
              <w:rPr>
                <w:sz w:val="22"/>
                <w:szCs w:val="22"/>
              </w:rPr>
              <w:t>Správcem stavby</w:t>
            </w:r>
            <w:r w:rsidRPr="00B01497">
              <w:rPr>
                <w:rFonts w:cs="Arial"/>
                <w:color w:val="000000"/>
                <w:sz w:val="22"/>
                <w:szCs w:val="22"/>
              </w:rPr>
              <w:t>, částečně s vestavěným nouzovým osvětlením dle příslušn</w:t>
            </w:r>
            <w:r>
              <w:rPr>
                <w:rFonts w:cs="Arial"/>
                <w:color w:val="000000"/>
                <w:sz w:val="22"/>
                <w:szCs w:val="22"/>
              </w:rPr>
              <w:t>ého projektu</w:t>
            </w:r>
          </w:p>
        </w:tc>
      </w:tr>
      <w:tr w:rsidR="003E73F5" w:rsidRPr="00B01497" w14:paraId="238EC061" w14:textId="77777777" w:rsidTr="00347531">
        <w:trPr>
          <w:trHeight w:val="300"/>
        </w:trPr>
        <w:tc>
          <w:tcPr>
            <w:tcW w:w="2732" w:type="dxa"/>
            <w:tcBorders>
              <w:top w:val="nil"/>
              <w:left w:val="nil"/>
              <w:bottom w:val="nil"/>
              <w:right w:val="nil"/>
            </w:tcBorders>
            <w:shd w:val="clear" w:color="auto" w:fill="auto"/>
            <w:hideMark/>
          </w:tcPr>
          <w:p w14:paraId="2EECE6DD" w14:textId="77777777" w:rsidR="003E73F5" w:rsidRPr="00B01497" w:rsidRDefault="003E73F5"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516179E9" w14:textId="77777777" w:rsidR="003E73F5" w:rsidRPr="00B01497" w:rsidRDefault="003E73F5" w:rsidP="00540D1C">
            <w:pPr>
              <w:spacing w:line="276" w:lineRule="auto"/>
              <w:jc w:val="both"/>
              <w:rPr>
                <w:rFonts w:cs="Arial"/>
                <w:color w:val="000000"/>
                <w:sz w:val="22"/>
                <w:szCs w:val="22"/>
              </w:rPr>
            </w:pPr>
          </w:p>
        </w:tc>
      </w:tr>
      <w:tr w:rsidR="003E73F5" w:rsidRPr="00B01497" w14:paraId="03C806E2" w14:textId="77777777" w:rsidTr="00347531">
        <w:trPr>
          <w:trHeight w:val="450"/>
        </w:trPr>
        <w:tc>
          <w:tcPr>
            <w:tcW w:w="2732" w:type="dxa"/>
            <w:tcBorders>
              <w:top w:val="nil"/>
              <w:left w:val="nil"/>
              <w:bottom w:val="nil"/>
              <w:right w:val="nil"/>
            </w:tcBorders>
            <w:shd w:val="clear" w:color="auto" w:fill="auto"/>
            <w:hideMark/>
          </w:tcPr>
          <w:p w14:paraId="36770FD2" w14:textId="77777777" w:rsidR="003E73F5" w:rsidRPr="00B01497" w:rsidRDefault="003E73F5" w:rsidP="00540D1C">
            <w:pPr>
              <w:spacing w:line="276" w:lineRule="auto"/>
              <w:jc w:val="both"/>
              <w:rPr>
                <w:rFonts w:cs="Arial"/>
                <w:sz w:val="22"/>
                <w:szCs w:val="22"/>
              </w:rPr>
            </w:pPr>
            <w:r w:rsidRPr="00B01497">
              <w:rPr>
                <w:rFonts w:cs="Arial"/>
                <w:sz w:val="22"/>
                <w:szCs w:val="22"/>
              </w:rPr>
              <w:t>Elektroinstalace</w:t>
            </w:r>
          </w:p>
        </w:tc>
        <w:tc>
          <w:tcPr>
            <w:tcW w:w="5988" w:type="dxa"/>
            <w:tcBorders>
              <w:top w:val="nil"/>
              <w:left w:val="nil"/>
              <w:bottom w:val="nil"/>
              <w:right w:val="nil"/>
            </w:tcBorders>
            <w:shd w:val="clear" w:color="auto" w:fill="auto"/>
            <w:hideMark/>
          </w:tcPr>
          <w:p w14:paraId="509D299B" w14:textId="77777777" w:rsidR="00D72220" w:rsidRPr="00B01497" w:rsidRDefault="00D72220" w:rsidP="00540D1C">
            <w:pPr>
              <w:spacing w:line="276" w:lineRule="auto"/>
              <w:jc w:val="both"/>
              <w:rPr>
                <w:rFonts w:cs="Arial"/>
                <w:color w:val="000000"/>
                <w:sz w:val="22"/>
                <w:szCs w:val="22"/>
              </w:rPr>
            </w:pPr>
            <w:r w:rsidRPr="00B01497">
              <w:rPr>
                <w:rFonts w:cs="Arial"/>
                <w:color w:val="000000"/>
                <w:sz w:val="22"/>
                <w:szCs w:val="22"/>
              </w:rPr>
              <w:t>pod omítkou / v podlaze v instalačních kanálech / nad podhledem</w:t>
            </w:r>
          </w:p>
          <w:p w14:paraId="69808DAD" w14:textId="3851F1BB" w:rsidR="003E73F5" w:rsidRPr="00B01497" w:rsidRDefault="00D72220" w:rsidP="00540D1C">
            <w:pPr>
              <w:spacing w:line="276" w:lineRule="auto"/>
              <w:jc w:val="both"/>
              <w:rPr>
                <w:rFonts w:cs="Arial"/>
                <w:sz w:val="22"/>
                <w:szCs w:val="22"/>
              </w:rPr>
            </w:pPr>
            <w:r>
              <w:rPr>
                <w:rFonts w:cs="Arial"/>
                <w:color w:val="000000"/>
                <w:sz w:val="22"/>
                <w:szCs w:val="22"/>
              </w:rPr>
              <w:t>Plastové designové spínače</w:t>
            </w:r>
            <w:r w:rsidR="0094392E">
              <w:rPr>
                <w:rFonts w:cs="Arial"/>
                <w:color w:val="000000"/>
                <w:sz w:val="22"/>
                <w:szCs w:val="22"/>
              </w:rPr>
              <w:t xml:space="preserve"> vyšší řady</w:t>
            </w:r>
          </w:p>
        </w:tc>
      </w:tr>
      <w:tr w:rsidR="003E73F5" w:rsidRPr="00B01497" w14:paraId="6384CD80" w14:textId="77777777" w:rsidTr="00347531">
        <w:trPr>
          <w:trHeight w:val="300"/>
        </w:trPr>
        <w:tc>
          <w:tcPr>
            <w:tcW w:w="2732" w:type="dxa"/>
            <w:tcBorders>
              <w:top w:val="nil"/>
              <w:left w:val="nil"/>
              <w:right w:val="nil"/>
            </w:tcBorders>
            <w:shd w:val="clear" w:color="auto" w:fill="auto"/>
            <w:hideMark/>
          </w:tcPr>
          <w:p w14:paraId="2BBCC832" w14:textId="77777777" w:rsidR="003E73F5" w:rsidRPr="00B01497" w:rsidRDefault="003E73F5" w:rsidP="00540D1C">
            <w:pPr>
              <w:spacing w:line="276" w:lineRule="auto"/>
              <w:jc w:val="both"/>
              <w:rPr>
                <w:rFonts w:cs="Arial"/>
                <w:sz w:val="22"/>
                <w:szCs w:val="22"/>
              </w:rPr>
            </w:pPr>
          </w:p>
        </w:tc>
        <w:tc>
          <w:tcPr>
            <w:tcW w:w="5988" w:type="dxa"/>
            <w:tcBorders>
              <w:top w:val="nil"/>
              <w:left w:val="nil"/>
              <w:right w:val="nil"/>
            </w:tcBorders>
            <w:shd w:val="clear" w:color="auto" w:fill="auto"/>
            <w:hideMark/>
          </w:tcPr>
          <w:p w14:paraId="0458F392" w14:textId="77777777" w:rsidR="003E73F5" w:rsidRPr="00B01497" w:rsidRDefault="003E73F5" w:rsidP="00540D1C">
            <w:pPr>
              <w:spacing w:line="276" w:lineRule="auto"/>
              <w:jc w:val="both"/>
              <w:rPr>
                <w:rFonts w:cs="Arial"/>
                <w:sz w:val="22"/>
                <w:szCs w:val="22"/>
              </w:rPr>
            </w:pPr>
          </w:p>
        </w:tc>
      </w:tr>
      <w:tr w:rsidR="003E73F5" w:rsidRPr="00B01497" w14:paraId="4222127C" w14:textId="77777777" w:rsidTr="00347531">
        <w:trPr>
          <w:trHeight w:val="720"/>
        </w:trPr>
        <w:tc>
          <w:tcPr>
            <w:tcW w:w="2732" w:type="dxa"/>
            <w:shd w:val="clear" w:color="auto" w:fill="auto"/>
            <w:hideMark/>
          </w:tcPr>
          <w:p w14:paraId="78CCA0CE" w14:textId="77777777" w:rsidR="003E73F5" w:rsidRPr="00B01497" w:rsidRDefault="003E73F5" w:rsidP="00540D1C">
            <w:pPr>
              <w:spacing w:line="276" w:lineRule="auto"/>
              <w:jc w:val="both"/>
              <w:rPr>
                <w:rFonts w:cs="Arial"/>
                <w:sz w:val="22"/>
                <w:szCs w:val="22"/>
              </w:rPr>
            </w:pPr>
            <w:r w:rsidRPr="00B01497">
              <w:rPr>
                <w:rFonts w:cs="Arial"/>
                <w:sz w:val="22"/>
                <w:szCs w:val="22"/>
              </w:rPr>
              <w:t xml:space="preserve">Vytápění </w:t>
            </w:r>
          </w:p>
        </w:tc>
        <w:tc>
          <w:tcPr>
            <w:tcW w:w="5988" w:type="dxa"/>
            <w:shd w:val="clear" w:color="auto" w:fill="auto"/>
            <w:hideMark/>
          </w:tcPr>
          <w:p w14:paraId="48520F69" w14:textId="6F2A947B" w:rsidR="003E73F5" w:rsidRPr="00B01497" w:rsidRDefault="003E73F5" w:rsidP="00540D1C">
            <w:pPr>
              <w:spacing w:line="276" w:lineRule="auto"/>
              <w:jc w:val="both"/>
              <w:rPr>
                <w:rFonts w:cs="Arial"/>
                <w:sz w:val="22"/>
                <w:szCs w:val="22"/>
              </w:rPr>
            </w:pPr>
            <w:r>
              <w:rPr>
                <w:rFonts w:cs="Arial"/>
                <w:sz w:val="22"/>
                <w:szCs w:val="22"/>
              </w:rPr>
              <w:t>Deskové otopné těleso, bílá barva.</w:t>
            </w:r>
          </w:p>
          <w:p w14:paraId="0F260F35" w14:textId="77777777" w:rsidR="003E73F5" w:rsidRPr="00B01497" w:rsidRDefault="003E73F5" w:rsidP="00540D1C">
            <w:pPr>
              <w:spacing w:line="276" w:lineRule="auto"/>
              <w:jc w:val="both"/>
              <w:rPr>
                <w:rFonts w:cs="Arial"/>
                <w:sz w:val="22"/>
                <w:szCs w:val="22"/>
              </w:rPr>
            </w:pPr>
          </w:p>
        </w:tc>
      </w:tr>
    </w:tbl>
    <w:p w14:paraId="302BFBA9" w14:textId="77777777" w:rsidR="007C73CE" w:rsidRPr="00B01497" w:rsidRDefault="007C73CE" w:rsidP="00540D1C">
      <w:pPr>
        <w:pStyle w:val="Odstavecseseznamem"/>
        <w:spacing w:line="276" w:lineRule="auto"/>
        <w:ind w:left="1224"/>
        <w:jc w:val="both"/>
        <w:rPr>
          <w:rFonts w:cs="Arial"/>
          <w:highlight w:val="yellow"/>
        </w:rPr>
      </w:pPr>
    </w:p>
    <w:p w14:paraId="629B0789"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Společný sál, Salonek, Čajová kuchyňka, Zimní zahrada</w:t>
      </w:r>
    </w:p>
    <w:p w14:paraId="707CF5AC" w14:textId="77777777" w:rsidR="007C73CE" w:rsidRPr="00B01497" w:rsidRDefault="007C73CE" w:rsidP="00540D1C">
      <w:pPr>
        <w:pStyle w:val="Odstavecseseznamem"/>
        <w:spacing w:line="276" w:lineRule="auto"/>
        <w:ind w:left="1224"/>
        <w:jc w:val="both"/>
        <w:rPr>
          <w:rFonts w:cs="Arial"/>
          <w:b/>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18C08D8A" w14:textId="77777777" w:rsidTr="00347531">
        <w:trPr>
          <w:trHeight w:val="300"/>
        </w:trPr>
        <w:tc>
          <w:tcPr>
            <w:tcW w:w="2732" w:type="dxa"/>
            <w:tcBorders>
              <w:top w:val="nil"/>
              <w:left w:val="nil"/>
              <w:bottom w:val="nil"/>
              <w:right w:val="nil"/>
            </w:tcBorders>
            <w:shd w:val="clear" w:color="auto" w:fill="auto"/>
            <w:hideMark/>
          </w:tcPr>
          <w:p w14:paraId="04E9BEB3"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Podlaha </w:t>
            </w:r>
          </w:p>
        </w:tc>
        <w:tc>
          <w:tcPr>
            <w:tcW w:w="5988" w:type="dxa"/>
            <w:tcBorders>
              <w:top w:val="nil"/>
              <w:left w:val="nil"/>
              <w:bottom w:val="nil"/>
              <w:right w:val="nil"/>
            </w:tcBorders>
            <w:shd w:val="clear" w:color="auto" w:fill="auto"/>
            <w:hideMark/>
          </w:tcPr>
          <w:p w14:paraId="6B9EA0C2" w14:textId="13A9DA74" w:rsidR="003E73F5" w:rsidRPr="00D72220" w:rsidRDefault="003E73F5" w:rsidP="00540D1C">
            <w:pPr>
              <w:jc w:val="both"/>
              <w:rPr>
                <w:sz w:val="22"/>
              </w:rPr>
            </w:pPr>
            <w:r w:rsidRPr="00D72220">
              <w:rPr>
                <w:sz w:val="22"/>
              </w:rPr>
              <w:t xml:space="preserve">Dvoubarevné lité </w:t>
            </w:r>
            <w:proofErr w:type="spellStart"/>
            <w:r w:rsidRPr="00D72220">
              <w:rPr>
                <w:sz w:val="22"/>
              </w:rPr>
              <w:t>teraco</w:t>
            </w:r>
            <w:proofErr w:type="spellEnd"/>
            <w:r w:rsidRPr="00D72220">
              <w:rPr>
                <w:sz w:val="22"/>
              </w:rPr>
              <w:t xml:space="preserve">, výtvarně pojednané, dilatace celků mosaznými pásky, případně kombinace s mramorovou mozaikou. Sokl z dřevěné lišty v. 70 mm opatřené omyvatelným nátěrem v barvě malby stěn. Pro výtvarné a technické řešení podlahy společných chodeb bude zpracována samostatná výkresová dokumentace. Výběr barev a zrnitosti bude spolu s návrhem předložen k posouzení </w:t>
            </w:r>
            <w:r w:rsidR="00174F89">
              <w:rPr>
                <w:sz w:val="22"/>
              </w:rPr>
              <w:t>Správcem stavby.</w:t>
            </w:r>
          </w:p>
          <w:p w14:paraId="4B507399" w14:textId="3F8A2D5C" w:rsidR="007C73CE" w:rsidRPr="00D72220" w:rsidRDefault="003E73F5" w:rsidP="00540D1C">
            <w:pPr>
              <w:jc w:val="both"/>
              <w:rPr>
                <w:rFonts w:eastAsia="Times New Roman" w:cs="Arial"/>
                <w:color w:val="000000"/>
                <w:sz w:val="20"/>
                <w:szCs w:val="22"/>
                <w:lang w:eastAsia="cs-CZ"/>
              </w:rPr>
            </w:pPr>
            <w:r w:rsidRPr="00D72220">
              <w:rPr>
                <w:sz w:val="22"/>
              </w:rPr>
              <w:t>Referenční řešení: pasáž v Paláci Dlouhá, Dlouhá 39</w:t>
            </w:r>
          </w:p>
          <w:p w14:paraId="686F814E" w14:textId="77777777" w:rsidR="007C73CE" w:rsidRPr="00B01497" w:rsidRDefault="007C73CE" w:rsidP="00540D1C">
            <w:pPr>
              <w:spacing w:line="276" w:lineRule="auto"/>
              <w:jc w:val="both"/>
              <w:rPr>
                <w:rFonts w:cs="Arial"/>
                <w:color w:val="000000"/>
                <w:sz w:val="22"/>
                <w:szCs w:val="22"/>
              </w:rPr>
            </w:pPr>
          </w:p>
        </w:tc>
      </w:tr>
      <w:tr w:rsidR="007C73CE" w:rsidRPr="00B01497" w14:paraId="6141CF4B" w14:textId="77777777" w:rsidTr="00347531">
        <w:trPr>
          <w:trHeight w:val="300"/>
        </w:trPr>
        <w:tc>
          <w:tcPr>
            <w:tcW w:w="2732" w:type="dxa"/>
            <w:tcBorders>
              <w:top w:val="nil"/>
              <w:left w:val="nil"/>
              <w:bottom w:val="nil"/>
              <w:right w:val="nil"/>
            </w:tcBorders>
            <w:shd w:val="clear" w:color="auto" w:fill="auto"/>
            <w:hideMark/>
          </w:tcPr>
          <w:p w14:paraId="2E02B8CE"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3978903A" w14:textId="77777777" w:rsidR="007C73CE" w:rsidRPr="00B01497" w:rsidRDefault="007C73CE" w:rsidP="00540D1C">
            <w:pPr>
              <w:spacing w:line="276" w:lineRule="auto"/>
              <w:jc w:val="both"/>
              <w:rPr>
                <w:rFonts w:cs="Arial"/>
                <w:color w:val="000000"/>
                <w:sz w:val="22"/>
                <w:szCs w:val="22"/>
              </w:rPr>
            </w:pPr>
          </w:p>
        </w:tc>
      </w:tr>
      <w:tr w:rsidR="007C73CE" w:rsidRPr="00B01497" w14:paraId="0A52FABA" w14:textId="77777777" w:rsidTr="00347531">
        <w:trPr>
          <w:trHeight w:val="575"/>
        </w:trPr>
        <w:tc>
          <w:tcPr>
            <w:tcW w:w="2732" w:type="dxa"/>
            <w:tcBorders>
              <w:top w:val="nil"/>
              <w:left w:val="nil"/>
              <w:bottom w:val="nil"/>
              <w:right w:val="nil"/>
            </w:tcBorders>
            <w:shd w:val="clear" w:color="auto" w:fill="auto"/>
            <w:hideMark/>
          </w:tcPr>
          <w:p w14:paraId="34BA625D"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Stěny </w:t>
            </w:r>
          </w:p>
        </w:tc>
        <w:tc>
          <w:tcPr>
            <w:tcW w:w="5988" w:type="dxa"/>
            <w:tcBorders>
              <w:top w:val="nil"/>
              <w:left w:val="nil"/>
              <w:bottom w:val="nil"/>
              <w:right w:val="nil"/>
            </w:tcBorders>
            <w:shd w:val="clear" w:color="auto" w:fill="auto"/>
            <w:hideMark/>
          </w:tcPr>
          <w:p w14:paraId="1CFE886C" w14:textId="77777777" w:rsidR="00D72220" w:rsidRPr="00D72220" w:rsidRDefault="00D72220" w:rsidP="00540D1C">
            <w:pPr>
              <w:jc w:val="both"/>
              <w:rPr>
                <w:sz w:val="22"/>
              </w:rPr>
            </w:pPr>
            <w:r w:rsidRPr="00D72220">
              <w:rPr>
                <w:sz w:val="22"/>
              </w:rPr>
              <w:t>Stěny budou opatřeny omítkou. U stávajícího zdiva nebude uplatňována norma ČSN 73 02 12-3 Geometrická přesnost ve výstavbě.</w:t>
            </w:r>
          </w:p>
          <w:p w14:paraId="6D5C55C3" w14:textId="6BC44D68" w:rsidR="007C73CE" w:rsidRPr="00B01497" w:rsidRDefault="00D72220" w:rsidP="00540D1C">
            <w:pPr>
              <w:jc w:val="both"/>
              <w:rPr>
                <w:rFonts w:cs="Arial"/>
                <w:color w:val="000000"/>
                <w:sz w:val="22"/>
                <w:szCs w:val="22"/>
              </w:rPr>
            </w:pPr>
            <w:r w:rsidRPr="00D72220">
              <w:rPr>
                <w:sz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p>
        </w:tc>
      </w:tr>
      <w:tr w:rsidR="007C73CE" w:rsidRPr="00B01497" w14:paraId="7CE1CAF2" w14:textId="77777777" w:rsidTr="00347531">
        <w:trPr>
          <w:trHeight w:val="300"/>
        </w:trPr>
        <w:tc>
          <w:tcPr>
            <w:tcW w:w="2732" w:type="dxa"/>
            <w:tcBorders>
              <w:top w:val="nil"/>
              <w:left w:val="nil"/>
              <w:bottom w:val="nil"/>
              <w:right w:val="nil"/>
            </w:tcBorders>
            <w:shd w:val="clear" w:color="auto" w:fill="auto"/>
            <w:hideMark/>
          </w:tcPr>
          <w:p w14:paraId="2C695FCD"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618D1815" w14:textId="77777777" w:rsidR="007C73CE" w:rsidRPr="00B01497" w:rsidRDefault="007C73CE" w:rsidP="00540D1C">
            <w:pPr>
              <w:spacing w:line="276" w:lineRule="auto"/>
              <w:jc w:val="both"/>
              <w:rPr>
                <w:rFonts w:cs="Arial"/>
                <w:color w:val="000000"/>
                <w:sz w:val="22"/>
                <w:szCs w:val="22"/>
              </w:rPr>
            </w:pPr>
          </w:p>
        </w:tc>
      </w:tr>
      <w:tr w:rsidR="007C73CE" w:rsidRPr="00B01497" w14:paraId="4F5AC57B" w14:textId="77777777" w:rsidTr="00347531">
        <w:trPr>
          <w:trHeight w:val="735"/>
        </w:trPr>
        <w:tc>
          <w:tcPr>
            <w:tcW w:w="2732" w:type="dxa"/>
            <w:tcBorders>
              <w:top w:val="nil"/>
              <w:left w:val="nil"/>
              <w:bottom w:val="nil"/>
              <w:right w:val="nil"/>
            </w:tcBorders>
            <w:shd w:val="clear" w:color="auto" w:fill="auto"/>
            <w:hideMark/>
          </w:tcPr>
          <w:p w14:paraId="7D33A6A3"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Vstupní dveře </w:t>
            </w:r>
          </w:p>
        </w:tc>
        <w:tc>
          <w:tcPr>
            <w:tcW w:w="5988" w:type="dxa"/>
            <w:tcBorders>
              <w:top w:val="nil"/>
              <w:left w:val="nil"/>
              <w:bottom w:val="nil"/>
              <w:right w:val="nil"/>
            </w:tcBorders>
            <w:shd w:val="clear" w:color="auto" w:fill="auto"/>
            <w:hideMark/>
          </w:tcPr>
          <w:p w14:paraId="1CBB005D" w14:textId="762E44EA" w:rsidR="00D72220" w:rsidRPr="003E73F5" w:rsidRDefault="00D72220" w:rsidP="00540D1C">
            <w:pPr>
              <w:jc w:val="both"/>
              <w:rPr>
                <w:sz w:val="22"/>
              </w:rPr>
            </w:pPr>
            <w:r w:rsidRPr="003E73F5">
              <w:rPr>
                <w:sz w:val="22"/>
              </w:rPr>
              <w:t>Bezpeč</w:t>
            </w:r>
            <w:r>
              <w:rPr>
                <w:sz w:val="22"/>
              </w:rPr>
              <w:t>nostní protipožární</w:t>
            </w:r>
            <w:r w:rsidRPr="003E73F5">
              <w:rPr>
                <w:sz w:val="22"/>
              </w:rPr>
              <w:t xml:space="preserve">, dřevo masiv, plné kazetové, dřevěná </w:t>
            </w:r>
            <w:proofErr w:type="spellStart"/>
            <w:r w:rsidRPr="003E73F5">
              <w:rPr>
                <w:sz w:val="22"/>
              </w:rPr>
              <w:t>obložková</w:t>
            </w:r>
            <w:proofErr w:type="spellEnd"/>
            <w:r w:rsidRPr="003E73F5">
              <w:rPr>
                <w:sz w:val="22"/>
              </w:rPr>
              <w:t xml:space="preserve"> zárubeň. Povrchová úprava nátěrem ve vybrané barvě RAL bude předložena k posouzení </w:t>
            </w:r>
            <w:r w:rsidR="00174F89">
              <w:rPr>
                <w:sz w:val="22"/>
              </w:rPr>
              <w:t>Správcem stavby</w:t>
            </w:r>
            <w:r w:rsidRPr="003E73F5">
              <w:rPr>
                <w:sz w:val="22"/>
              </w:rPr>
              <w:t>.</w:t>
            </w:r>
            <w:r>
              <w:rPr>
                <w:sz w:val="22"/>
              </w:rPr>
              <w:t xml:space="preserve"> </w:t>
            </w:r>
            <w:r w:rsidRPr="003E73F5">
              <w:rPr>
                <w:sz w:val="22"/>
              </w:rPr>
              <w:t>Kování vnitřních dveří – klika/klika se štítkem, provedení mosaz.</w:t>
            </w:r>
            <w:r w:rsidR="00AD4ED9">
              <w:rPr>
                <w:sz w:val="22"/>
              </w:rPr>
              <w:t xml:space="preserve"> Mosazné krytky pantů.</w:t>
            </w:r>
          </w:p>
          <w:p w14:paraId="418CBDD1" w14:textId="2BA2B9B4" w:rsidR="007C73CE" w:rsidRPr="00B01497" w:rsidRDefault="007C73CE" w:rsidP="00540D1C">
            <w:pPr>
              <w:spacing w:line="276" w:lineRule="auto"/>
              <w:jc w:val="both"/>
              <w:rPr>
                <w:rFonts w:cs="Arial"/>
                <w:color w:val="000000"/>
                <w:sz w:val="22"/>
                <w:szCs w:val="22"/>
              </w:rPr>
            </w:pPr>
          </w:p>
        </w:tc>
      </w:tr>
      <w:tr w:rsidR="007C73CE" w:rsidRPr="00B01497" w14:paraId="45E89A10" w14:textId="77777777" w:rsidTr="00347531">
        <w:trPr>
          <w:trHeight w:val="300"/>
        </w:trPr>
        <w:tc>
          <w:tcPr>
            <w:tcW w:w="2732" w:type="dxa"/>
            <w:tcBorders>
              <w:top w:val="nil"/>
              <w:left w:val="nil"/>
              <w:bottom w:val="nil"/>
              <w:right w:val="nil"/>
            </w:tcBorders>
            <w:shd w:val="clear" w:color="auto" w:fill="auto"/>
            <w:hideMark/>
          </w:tcPr>
          <w:p w14:paraId="6856CF41"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6559ED11" w14:textId="77777777" w:rsidR="007C73CE" w:rsidRPr="00B01497" w:rsidRDefault="007C73CE" w:rsidP="00540D1C">
            <w:pPr>
              <w:spacing w:line="276" w:lineRule="auto"/>
              <w:jc w:val="both"/>
              <w:rPr>
                <w:rFonts w:cs="Arial"/>
                <w:color w:val="000000"/>
                <w:sz w:val="22"/>
                <w:szCs w:val="22"/>
              </w:rPr>
            </w:pPr>
          </w:p>
        </w:tc>
      </w:tr>
      <w:tr w:rsidR="007C73CE" w:rsidRPr="00B01497" w14:paraId="5DDBEFE0" w14:textId="77777777" w:rsidTr="00347531">
        <w:trPr>
          <w:trHeight w:val="300"/>
        </w:trPr>
        <w:tc>
          <w:tcPr>
            <w:tcW w:w="2732" w:type="dxa"/>
            <w:tcBorders>
              <w:top w:val="nil"/>
              <w:left w:val="nil"/>
              <w:bottom w:val="nil"/>
              <w:right w:val="nil"/>
            </w:tcBorders>
            <w:shd w:val="clear" w:color="auto" w:fill="auto"/>
          </w:tcPr>
          <w:p w14:paraId="076B3F71"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Okenní parapet</w:t>
            </w:r>
          </w:p>
        </w:tc>
        <w:tc>
          <w:tcPr>
            <w:tcW w:w="5988" w:type="dxa"/>
            <w:tcBorders>
              <w:top w:val="nil"/>
              <w:left w:val="nil"/>
              <w:bottom w:val="nil"/>
              <w:right w:val="nil"/>
            </w:tcBorders>
            <w:shd w:val="clear" w:color="auto" w:fill="auto"/>
          </w:tcPr>
          <w:p w14:paraId="386D8D8B" w14:textId="77777777" w:rsidR="007C73CE" w:rsidRPr="00B01497" w:rsidRDefault="007C73CE" w:rsidP="00540D1C">
            <w:pPr>
              <w:spacing w:line="276" w:lineRule="auto"/>
              <w:jc w:val="both"/>
              <w:rPr>
                <w:rFonts w:cs="Arial"/>
                <w:color w:val="000000"/>
                <w:sz w:val="22"/>
                <w:szCs w:val="22"/>
              </w:rPr>
            </w:pPr>
            <w:r w:rsidRPr="00B01497">
              <w:rPr>
                <w:rFonts w:cs="Arial"/>
                <w:sz w:val="22"/>
                <w:szCs w:val="22"/>
              </w:rPr>
              <w:t>Dřevěný masiv v barvě oken</w:t>
            </w:r>
          </w:p>
        </w:tc>
      </w:tr>
      <w:tr w:rsidR="007C73CE" w:rsidRPr="00B01497" w14:paraId="2411A766" w14:textId="77777777" w:rsidTr="00347531">
        <w:trPr>
          <w:trHeight w:val="300"/>
        </w:trPr>
        <w:tc>
          <w:tcPr>
            <w:tcW w:w="2732" w:type="dxa"/>
            <w:tcBorders>
              <w:top w:val="nil"/>
              <w:left w:val="nil"/>
              <w:bottom w:val="nil"/>
              <w:right w:val="nil"/>
            </w:tcBorders>
            <w:shd w:val="clear" w:color="auto" w:fill="auto"/>
          </w:tcPr>
          <w:p w14:paraId="598E512B"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tcPr>
          <w:p w14:paraId="43CCD4EF" w14:textId="77777777" w:rsidR="007C73CE" w:rsidRPr="00B01497" w:rsidRDefault="007C73CE" w:rsidP="00540D1C">
            <w:pPr>
              <w:spacing w:line="276" w:lineRule="auto"/>
              <w:jc w:val="both"/>
              <w:rPr>
                <w:rFonts w:cs="Arial"/>
                <w:color w:val="000000"/>
                <w:sz w:val="22"/>
                <w:szCs w:val="22"/>
              </w:rPr>
            </w:pPr>
          </w:p>
        </w:tc>
      </w:tr>
      <w:tr w:rsidR="007C73CE" w:rsidRPr="00B01497" w14:paraId="092E1141" w14:textId="77777777" w:rsidTr="00347531">
        <w:trPr>
          <w:trHeight w:val="517"/>
        </w:trPr>
        <w:tc>
          <w:tcPr>
            <w:tcW w:w="2732" w:type="dxa"/>
            <w:tcBorders>
              <w:top w:val="nil"/>
              <w:left w:val="nil"/>
              <w:bottom w:val="nil"/>
              <w:right w:val="nil"/>
            </w:tcBorders>
            <w:shd w:val="clear" w:color="auto" w:fill="auto"/>
            <w:hideMark/>
          </w:tcPr>
          <w:p w14:paraId="544FADF9"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Spojovací dveře</w:t>
            </w:r>
          </w:p>
        </w:tc>
        <w:tc>
          <w:tcPr>
            <w:tcW w:w="5988" w:type="dxa"/>
            <w:tcBorders>
              <w:top w:val="nil"/>
              <w:left w:val="nil"/>
              <w:bottom w:val="nil"/>
              <w:right w:val="nil"/>
            </w:tcBorders>
            <w:shd w:val="clear" w:color="auto" w:fill="auto"/>
            <w:hideMark/>
          </w:tcPr>
          <w:p w14:paraId="0FD212F6" w14:textId="6816CEB9" w:rsidR="007C73CE" w:rsidRPr="00B01497" w:rsidRDefault="00D72220" w:rsidP="00174F89">
            <w:pPr>
              <w:spacing w:line="276" w:lineRule="auto"/>
              <w:jc w:val="both"/>
              <w:rPr>
                <w:rFonts w:cs="Arial"/>
                <w:color w:val="000000"/>
                <w:sz w:val="22"/>
                <w:szCs w:val="22"/>
              </w:rPr>
            </w:pPr>
            <w:r w:rsidRPr="003E73F5">
              <w:rPr>
                <w:sz w:val="22"/>
              </w:rPr>
              <w:t xml:space="preserve">Dřevěné z masivu, plné kazetové 800/2100, dřevěná </w:t>
            </w:r>
            <w:proofErr w:type="spellStart"/>
            <w:r w:rsidRPr="003E73F5">
              <w:rPr>
                <w:sz w:val="22"/>
              </w:rPr>
              <w:t>obložková</w:t>
            </w:r>
            <w:proofErr w:type="spellEnd"/>
            <w:r w:rsidRPr="003E73F5">
              <w:rPr>
                <w:sz w:val="22"/>
              </w:rPr>
              <w:t xml:space="preserve"> zárubeň, bezprahové řešení. Povrchová úprava nátěrem ve vybrané barvě RAL bude předložena k posouzení </w:t>
            </w:r>
            <w:r w:rsidR="00174F89">
              <w:rPr>
                <w:sz w:val="22"/>
              </w:rPr>
              <w:t>Správcem stavby</w:t>
            </w:r>
            <w:r w:rsidRPr="003E73F5">
              <w:rPr>
                <w:sz w:val="22"/>
              </w:rPr>
              <w:t>. Kování vnitřních dveří – klika/klika se štítkem, provedení mosaz.</w:t>
            </w:r>
            <w:r w:rsidR="0094392E">
              <w:rPr>
                <w:sz w:val="22"/>
              </w:rPr>
              <w:t xml:space="preserve"> Mosazné krytky pantů.</w:t>
            </w:r>
          </w:p>
        </w:tc>
      </w:tr>
      <w:tr w:rsidR="007C73CE" w:rsidRPr="00B01497" w14:paraId="22EC67DE" w14:textId="77777777" w:rsidTr="00347531">
        <w:trPr>
          <w:trHeight w:val="300"/>
        </w:trPr>
        <w:tc>
          <w:tcPr>
            <w:tcW w:w="2732" w:type="dxa"/>
            <w:tcBorders>
              <w:top w:val="nil"/>
              <w:left w:val="nil"/>
              <w:bottom w:val="nil"/>
              <w:right w:val="nil"/>
            </w:tcBorders>
            <w:shd w:val="clear" w:color="auto" w:fill="auto"/>
            <w:hideMark/>
          </w:tcPr>
          <w:p w14:paraId="4758B2B2"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30CC2677" w14:textId="77777777" w:rsidR="007C73CE" w:rsidRPr="00B01497" w:rsidRDefault="007C73CE" w:rsidP="00540D1C">
            <w:pPr>
              <w:spacing w:line="276" w:lineRule="auto"/>
              <w:jc w:val="both"/>
              <w:rPr>
                <w:rFonts w:cs="Arial"/>
                <w:color w:val="000000"/>
                <w:sz w:val="22"/>
                <w:szCs w:val="22"/>
              </w:rPr>
            </w:pPr>
          </w:p>
        </w:tc>
      </w:tr>
      <w:tr w:rsidR="007C73CE" w:rsidRPr="00B01497" w14:paraId="512A92F7" w14:textId="77777777" w:rsidTr="00347531">
        <w:trPr>
          <w:trHeight w:val="1035"/>
        </w:trPr>
        <w:tc>
          <w:tcPr>
            <w:tcW w:w="2732" w:type="dxa"/>
            <w:tcBorders>
              <w:top w:val="nil"/>
              <w:left w:val="nil"/>
              <w:bottom w:val="nil"/>
              <w:right w:val="nil"/>
            </w:tcBorders>
            <w:shd w:val="clear" w:color="auto" w:fill="auto"/>
            <w:hideMark/>
          </w:tcPr>
          <w:p w14:paraId="625971CF" w14:textId="77777777" w:rsidR="007C73CE" w:rsidRPr="00B01497" w:rsidRDefault="007C73CE" w:rsidP="00540D1C">
            <w:pPr>
              <w:spacing w:line="276" w:lineRule="auto"/>
              <w:jc w:val="both"/>
              <w:rPr>
                <w:rFonts w:cs="Arial"/>
                <w:sz w:val="22"/>
                <w:szCs w:val="22"/>
              </w:rPr>
            </w:pPr>
            <w:r w:rsidRPr="00B01497">
              <w:rPr>
                <w:rFonts w:cs="Arial"/>
                <w:sz w:val="22"/>
                <w:szCs w:val="22"/>
              </w:rPr>
              <w:t>Osvětlení</w:t>
            </w:r>
          </w:p>
        </w:tc>
        <w:tc>
          <w:tcPr>
            <w:tcW w:w="5988" w:type="dxa"/>
            <w:tcBorders>
              <w:top w:val="nil"/>
              <w:left w:val="nil"/>
              <w:bottom w:val="nil"/>
              <w:right w:val="nil"/>
            </w:tcBorders>
            <w:shd w:val="clear" w:color="auto" w:fill="auto"/>
            <w:hideMark/>
          </w:tcPr>
          <w:p w14:paraId="0EFB1392" w14:textId="4E058A04" w:rsidR="007C73CE" w:rsidRPr="00B01497" w:rsidRDefault="00D72220" w:rsidP="00174F89">
            <w:pPr>
              <w:spacing w:line="276" w:lineRule="auto"/>
              <w:jc w:val="both"/>
              <w:rPr>
                <w:rFonts w:cs="Arial"/>
                <w:sz w:val="22"/>
                <w:szCs w:val="22"/>
              </w:rPr>
            </w:pPr>
            <w:r>
              <w:rPr>
                <w:rFonts w:cs="Arial"/>
                <w:color w:val="000000"/>
                <w:sz w:val="22"/>
                <w:szCs w:val="22"/>
              </w:rPr>
              <w:t>LED zdroj</w:t>
            </w:r>
            <w:r w:rsidRPr="00863E23">
              <w:rPr>
                <w:sz w:val="22"/>
              </w:rPr>
              <w:t>, Závěsná stropní svítidla,</w:t>
            </w:r>
            <w:r w:rsidRPr="00863E23">
              <w:rPr>
                <w:rFonts w:cs="Arial"/>
                <w:color w:val="000000"/>
                <w:sz w:val="20"/>
                <w:szCs w:val="22"/>
              </w:rPr>
              <w:t xml:space="preserve"> </w:t>
            </w:r>
            <w:r w:rsidR="00EB7728" w:rsidRPr="00A92FA7">
              <w:rPr>
                <w:sz w:val="22"/>
                <w:szCs w:val="22"/>
              </w:rPr>
              <w:t xml:space="preserve">konkrétní typy </w:t>
            </w:r>
            <w:r w:rsidR="00EB7728">
              <w:rPr>
                <w:sz w:val="22"/>
                <w:szCs w:val="22"/>
              </w:rPr>
              <w:t xml:space="preserve">budou předloženy k posouzení </w:t>
            </w:r>
            <w:r w:rsidR="00174F89">
              <w:rPr>
                <w:sz w:val="22"/>
                <w:szCs w:val="22"/>
              </w:rPr>
              <w:t>Správcem stavby</w:t>
            </w:r>
            <w:r w:rsidRPr="00B01497">
              <w:rPr>
                <w:rFonts w:cs="Arial"/>
                <w:color w:val="000000"/>
                <w:sz w:val="22"/>
                <w:szCs w:val="22"/>
              </w:rPr>
              <w:t>, částečně s vestavěným nouzovým osvětlením dle příslušn</w:t>
            </w:r>
            <w:r>
              <w:rPr>
                <w:rFonts w:cs="Arial"/>
                <w:color w:val="000000"/>
                <w:sz w:val="22"/>
                <w:szCs w:val="22"/>
              </w:rPr>
              <w:t>ého projektu</w:t>
            </w:r>
          </w:p>
        </w:tc>
      </w:tr>
      <w:tr w:rsidR="007C73CE" w:rsidRPr="00B01497" w14:paraId="229AD4A5" w14:textId="77777777" w:rsidTr="00347531">
        <w:trPr>
          <w:trHeight w:val="300"/>
        </w:trPr>
        <w:tc>
          <w:tcPr>
            <w:tcW w:w="2732" w:type="dxa"/>
            <w:tcBorders>
              <w:top w:val="nil"/>
              <w:left w:val="nil"/>
              <w:bottom w:val="nil"/>
              <w:right w:val="nil"/>
            </w:tcBorders>
            <w:shd w:val="clear" w:color="auto" w:fill="auto"/>
            <w:hideMark/>
          </w:tcPr>
          <w:p w14:paraId="69550025"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7CF3734A" w14:textId="77777777" w:rsidR="007C73CE" w:rsidRPr="00B01497" w:rsidRDefault="007C73CE" w:rsidP="00540D1C">
            <w:pPr>
              <w:spacing w:line="276" w:lineRule="auto"/>
              <w:jc w:val="both"/>
              <w:rPr>
                <w:rFonts w:cs="Arial"/>
                <w:color w:val="000000"/>
                <w:sz w:val="22"/>
                <w:szCs w:val="22"/>
              </w:rPr>
            </w:pPr>
          </w:p>
        </w:tc>
      </w:tr>
      <w:tr w:rsidR="007C73CE" w:rsidRPr="00B01497" w14:paraId="4E00C85E" w14:textId="77777777" w:rsidTr="00347531">
        <w:trPr>
          <w:trHeight w:val="450"/>
        </w:trPr>
        <w:tc>
          <w:tcPr>
            <w:tcW w:w="2732" w:type="dxa"/>
            <w:tcBorders>
              <w:top w:val="nil"/>
              <w:left w:val="nil"/>
              <w:bottom w:val="nil"/>
              <w:right w:val="nil"/>
            </w:tcBorders>
            <w:shd w:val="clear" w:color="auto" w:fill="auto"/>
            <w:hideMark/>
          </w:tcPr>
          <w:p w14:paraId="28DC9409" w14:textId="77777777" w:rsidR="007C73CE" w:rsidRPr="00B01497" w:rsidRDefault="007C73CE" w:rsidP="00540D1C">
            <w:pPr>
              <w:spacing w:line="276" w:lineRule="auto"/>
              <w:jc w:val="both"/>
              <w:rPr>
                <w:rFonts w:cs="Arial"/>
                <w:sz w:val="22"/>
                <w:szCs w:val="22"/>
              </w:rPr>
            </w:pPr>
            <w:r w:rsidRPr="00B01497">
              <w:rPr>
                <w:rFonts w:cs="Arial"/>
                <w:sz w:val="22"/>
                <w:szCs w:val="22"/>
              </w:rPr>
              <w:t>Elektroinstalace</w:t>
            </w:r>
          </w:p>
        </w:tc>
        <w:tc>
          <w:tcPr>
            <w:tcW w:w="5988" w:type="dxa"/>
            <w:tcBorders>
              <w:top w:val="nil"/>
              <w:left w:val="nil"/>
              <w:bottom w:val="nil"/>
              <w:right w:val="nil"/>
            </w:tcBorders>
            <w:shd w:val="clear" w:color="auto" w:fill="auto"/>
            <w:hideMark/>
          </w:tcPr>
          <w:p w14:paraId="0F41468A" w14:textId="77777777" w:rsidR="00D72220" w:rsidRPr="00B01497" w:rsidRDefault="00D72220" w:rsidP="00540D1C">
            <w:pPr>
              <w:spacing w:line="276" w:lineRule="auto"/>
              <w:jc w:val="both"/>
              <w:rPr>
                <w:rFonts w:cs="Arial"/>
                <w:color w:val="000000"/>
                <w:sz w:val="22"/>
                <w:szCs w:val="22"/>
              </w:rPr>
            </w:pPr>
            <w:r w:rsidRPr="00B01497">
              <w:rPr>
                <w:rFonts w:cs="Arial"/>
                <w:color w:val="000000"/>
                <w:sz w:val="22"/>
                <w:szCs w:val="22"/>
              </w:rPr>
              <w:t>pod omítkou / v podlaze v instalačních kanálech / nad podhledem</w:t>
            </w:r>
          </w:p>
          <w:p w14:paraId="638DB25F" w14:textId="563BC544" w:rsidR="007C73CE" w:rsidRPr="00B01497" w:rsidRDefault="00D72220" w:rsidP="00540D1C">
            <w:pPr>
              <w:spacing w:line="276" w:lineRule="auto"/>
              <w:jc w:val="both"/>
              <w:rPr>
                <w:rFonts w:cs="Arial"/>
                <w:sz w:val="22"/>
                <w:szCs w:val="22"/>
              </w:rPr>
            </w:pPr>
            <w:r>
              <w:rPr>
                <w:rFonts w:cs="Arial"/>
                <w:color w:val="000000"/>
                <w:sz w:val="22"/>
                <w:szCs w:val="22"/>
              </w:rPr>
              <w:t>Plastové designové spínače</w:t>
            </w:r>
            <w:r w:rsidR="0094392E">
              <w:rPr>
                <w:rFonts w:cs="Arial"/>
                <w:color w:val="000000"/>
                <w:sz w:val="22"/>
                <w:szCs w:val="22"/>
              </w:rPr>
              <w:t xml:space="preserve"> vyšší řady</w:t>
            </w:r>
          </w:p>
        </w:tc>
      </w:tr>
      <w:tr w:rsidR="007C73CE" w:rsidRPr="00B01497" w14:paraId="158AD30F" w14:textId="77777777" w:rsidTr="00347531">
        <w:trPr>
          <w:trHeight w:val="300"/>
        </w:trPr>
        <w:tc>
          <w:tcPr>
            <w:tcW w:w="2732" w:type="dxa"/>
            <w:tcBorders>
              <w:top w:val="nil"/>
              <w:left w:val="nil"/>
              <w:right w:val="nil"/>
            </w:tcBorders>
            <w:shd w:val="clear" w:color="auto" w:fill="auto"/>
            <w:hideMark/>
          </w:tcPr>
          <w:p w14:paraId="0F13A088" w14:textId="77777777" w:rsidR="007C73CE" w:rsidRPr="00B01497" w:rsidRDefault="007C73CE" w:rsidP="00540D1C">
            <w:pPr>
              <w:spacing w:line="276" w:lineRule="auto"/>
              <w:jc w:val="both"/>
              <w:rPr>
                <w:rFonts w:cs="Arial"/>
                <w:color w:val="000000"/>
                <w:sz w:val="22"/>
                <w:szCs w:val="22"/>
              </w:rPr>
            </w:pPr>
          </w:p>
        </w:tc>
        <w:tc>
          <w:tcPr>
            <w:tcW w:w="5988" w:type="dxa"/>
            <w:tcBorders>
              <w:top w:val="nil"/>
              <w:left w:val="nil"/>
              <w:right w:val="nil"/>
            </w:tcBorders>
            <w:shd w:val="clear" w:color="auto" w:fill="auto"/>
            <w:hideMark/>
          </w:tcPr>
          <w:p w14:paraId="7F0247D6" w14:textId="77777777" w:rsidR="007C73CE" w:rsidRPr="00B01497" w:rsidRDefault="007C73CE" w:rsidP="00540D1C">
            <w:pPr>
              <w:spacing w:line="276" w:lineRule="auto"/>
              <w:jc w:val="both"/>
              <w:rPr>
                <w:rFonts w:cs="Arial"/>
                <w:color w:val="000000"/>
                <w:sz w:val="22"/>
                <w:szCs w:val="22"/>
              </w:rPr>
            </w:pPr>
          </w:p>
        </w:tc>
      </w:tr>
      <w:tr w:rsidR="007C73CE" w:rsidRPr="00B01497" w14:paraId="753551D6" w14:textId="77777777" w:rsidTr="00347531">
        <w:trPr>
          <w:trHeight w:val="720"/>
        </w:trPr>
        <w:tc>
          <w:tcPr>
            <w:tcW w:w="2732" w:type="dxa"/>
            <w:shd w:val="clear" w:color="auto" w:fill="auto"/>
            <w:hideMark/>
          </w:tcPr>
          <w:p w14:paraId="09CF92BC"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Vytápění </w:t>
            </w:r>
          </w:p>
        </w:tc>
        <w:tc>
          <w:tcPr>
            <w:tcW w:w="5988" w:type="dxa"/>
            <w:shd w:val="clear" w:color="auto" w:fill="auto"/>
            <w:hideMark/>
          </w:tcPr>
          <w:p w14:paraId="7B3CF72E" w14:textId="77777777" w:rsidR="007C73CE" w:rsidRDefault="007C73CE" w:rsidP="00540D1C">
            <w:pPr>
              <w:spacing w:line="276" w:lineRule="auto"/>
              <w:jc w:val="both"/>
              <w:rPr>
                <w:rFonts w:cs="Arial"/>
                <w:color w:val="000000"/>
                <w:sz w:val="22"/>
                <w:szCs w:val="22"/>
              </w:rPr>
            </w:pPr>
            <w:r w:rsidRPr="00B01497">
              <w:rPr>
                <w:rFonts w:cs="Arial"/>
                <w:color w:val="000000"/>
                <w:sz w:val="22"/>
                <w:szCs w:val="22"/>
              </w:rPr>
              <w:t>Teplovodní podlahové vytápění doplněné, konvektory pod velkoformátovými skleněnými plochami.</w:t>
            </w:r>
          </w:p>
          <w:p w14:paraId="6CE3AB73" w14:textId="77777777" w:rsidR="007C73CE" w:rsidRPr="00B01497" w:rsidRDefault="007C73CE" w:rsidP="00540D1C">
            <w:pPr>
              <w:spacing w:line="276" w:lineRule="auto"/>
              <w:jc w:val="both"/>
              <w:rPr>
                <w:rFonts w:cs="Arial"/>
                <w:color w:val="000000"/>
                <w:sz w:val="22"/>
                <w:szCs w:val="22"/>
              </w:rPr>
            </w:pPr>
          </w:p>
        </w:tc>
      </w:tr>
      <w:tr w:rsidR="00673A99" w:rsidRPr="00B01497" w14:paraId="61A88D08" w14:textId="77777777" w:rsidTr="00347531">
        <w:trPr>
          <w:trHeight w:val="720"/>
        </w:trPr>
        <w:tc>
          <w:tcPr>
            <w:tcW w:w="2732" w:type="dxa"/>
            <w:shd w:val="clear" w:color="auto" w:fill="auto"/>
          </w:tcPr>
          <w:p w14:paraId="1976549D" w14:textId="79EA9CBB" w:rsidR="00673A99" w:rsidRPr="00B01497" w:rsidRDefault="00673A99" w:rsidP="00540D1C">
            <w:pPr>
              <w:spacing w:line="276" w:lineRule="auto"/>
              <w:jc w:val="both"/>
              <w:rPr>
                <w:rFonts w:cs="Arial"/>
                <w:color w:val="000000"/>
                <w:sz w:val="22"/>
                <w:szCs w:val="22"/>
              </w:rPr>
            </w:pPr>
            <w:r>
              <w:rPr>
                <w:rFonts w:cs="Arial"/>
                <w:color w:val="000000"/>
                <w:sz w:val="22"/>
                <w:szCs w:val="22"/>
              </w:rPr>
              <w:t xml:space="preserve">Vývod vody a el. </w:t>
            </w:r>
            <w:proofErr w:type="gramStart"/>
            <w:r>
              <w:rPr>
                <w:rFonts w:cs="Arial"/>
                <w:color w:val="000000"/>
                <w:sz w:val="22"/>
                <w:szCs w:val="22"/>
              </w:rPr>
              <w:t>na</w:t>
            </w:r>
            <w:proofErr w:type="gramEnd"/>
            <w:r>
              <w:rPr>
                <w:rFonts w:cs="Arial"/>
                <w:color w:val="000000"/>
                <w:sz w:val="22"/>
                <w:szCs w:val="22"/>
              </w:rPr>
              <w:t xml:space="preserve"> fasádu</w:t>
            </w:r>
          </w:p>
        </w:tc>
        <w:tc>
          <w:tcPr>
            <w:tcW w:w="5988" w:type="dxa"/>
            <w:shd w:val="clear" w:color="auto" w:fill="auto"/>
          </w:tcPr>
          <w:p w14:paraId="6B98D822" w14:textId="7DC6F2D6" w:rsidR="00673A99" w:rsidRPr="00B01497" w:rsidRDefault="00673A99" w:rsidP="00540D1C">
            <w:pPr>
              <w:spacing w:line="276" w:lineRule="auto"/>
              <w:jc w:val="both"/>
              <w:rPr>
                <w:rFonts w:cs="Arial"/>
                <w:color w:val="000000"/>
                <w:sz w:val="22"/>
                <w:szCs w:val="22"/>
              </w:rPr>
            </w:pPr>
            <w:r>
              <w:rPr>
                <w:rFonts w:cs="Arial"/>
                <w:color w:val="000000"/>
                <w:sz w:val="22"/>
                <w:szCs w:val="22"/>
              </w:rPr>
              <w:t xml:space="preserve">Na fasádu </w:t>
            </w:r>
            <w:r w:rsidR="0094392E">
              <w:rPr>
                <w:rFonts w:cs="Arial"/>
                <w:color w:val="000000"/>
                <w:sz w:val="22"/>
                <w:szCs w:val="22"/>
              </w:rPr>
              <w:t xml:space="preserve">do prostoru </w:t>
            </w:r>
            <w:r>
              <w:rPr>
                <w:rFonts w:cs="Arial"/>
                <w:color w:val="000000"/>
                <w:sz w:val="22"/>
                <w:szCs w:val="22"/>
              </w:rPr>
              <w:t xml:space="preserve">dvora bude vyvedena elektřina a voda – </w:t>
            </w:r>
            <w:proofErr w:type="spellStart"/>
            <w:r>
              <w:rPr>
                <w:rFonts w:cs="Arial"/>
                <w:color w:val="000000"/>
                <w:sz w:val="22"/>
                <w:szCs w:val="22"/>
              </w:rPr>
              <w:t>nezámrzný</w:t>
            </w:r>
            <w:proofErr w:type="spellEnd"/>
            <w:r>
              <w:rPr>
                <w:rFonts w:cs="Arial"/>
                <w:color w:val="000000"/>
                <w:sz w:val="22"/>
                <w:szCs w:val="22"/>
              </w:rPr>
              <w:t xml:space="preserve"> </w:t>
            </w:r>
            <w:proofErr w:type="spellStart"/>
            <w:r>
              <w:rPr>
                <w:rFonts w:cs="Arial"/>
                <w:color w:val="000000"/>
                <w:sz w:val="22"/>
                <w:szCs w:val="22"/>
              </w:rPr>
              <w:t>kemper</w:t>
            </w:r>
            <w:proofErr w:type="spellEnd"/>
            <w:r>
              <w:rPr>
                <w:rFonts w:cs="Arial"/>
                <w:color w:val="000000"/>
                <w:sz w:val="22"/>
                <w:szCs w:val="22"/>
              </w:rPr>
              <w:t>.</w:t>
            </w:r>
          </w:p>
        </w:tc>
      </w:tr>
    </w:tbl>
    <w:p w14:paraId="199170B6" w14:textId="77777777" w:rsidR="007C73CE" w:rsidRPr="00B01497" w:rsidRDefault="007C73CE" w:rsidP="00540D1C">
      <w:pPr>
        <w:pStyle w:val="Odstavecseseznamem"/>
        <w:numPr>
          <w:ilvl w:val="2"/>
          <w:numId w:val="1"/>
        </w:numPr>
        <w:spacing w:line="276" w:lineRule="auto"/>
        <w:jc w:val="both"/>
        <w:rPr>
          <w:rFonts w:cs="Arial"/>
          <w:b/>
        </w:rPr>
      </w:pPr>
      <w:r w:rsidRPr="00B01497">
        <w:rPr>
          <w:rFonts w:cs="Arial"/>
          <w:b/>
        </w:rPr>
        <w:t xml:space="preserve">Sklady a technické prostory </w:t>
      </w:r>
    </w:p>
    <w:p w14:paraId="7B9DB43B" w14:textId="77777777" w:rsidR="007C73CE" w:rsidRPr="00B01497" w:rsidRDefault="007C73CE" w:rsidP="00540D1C">
      <w:pPr>
        <w:pStyle w:val="Odstavecseseznamem"/>
        <w:spacing w:line="276" w:lineRule="auto"/>
        <w:ind w:left="1224"/>
        <w:jc w:val="both"/>
        <w:rPr>
          <w:rFonts w:cs="Arial"/>
        </w:rPr>
      </w:pPr>
    </w:p>
    <w:tbl>
      <w:tblPr>
        <w:tblW w:w="8720" w:type="dxa"/>
        <w:tblInd w:w="55" w:type="dxa"/>
        <w:tblCellMar>
          <w:left w:w="70" w:type="dxa"/>
          <w:right w:w="70" w:type="dxa"/>
        </w:tblCellMar>
        <w:tblLook w:val="04A0" w:firstRow="1" w:lastRow="0" w:firstColumn="1" w:lastColumn="0" w:noHBand="0" w:noVBand="1"/>
      </w:tblPr>
      <w:tblGrid>
        <w:gridCol w:w="2732"/>
        <w:gridCol w:w="5988"/>
      </w:tblGrid>
      <w:tr w:rsidR="007C73CE" w:rsidRPr="00B01497" w14:paraId="0B2FFD34" w14:textId="77777777" w:rsidTr="00347531">
        <w:trPr>
          <w:trHeight w:val="300"/>
        </w:trPr>
        <w:tc>
          <w:tcPr>
            <w:tcW w:w="2732" w:type="dxa"/>
            <w:tcBorders>
              <w:top w:val="nil"/>
              <w:left w:val="nil"/>
              <w:bottom w:val="nil"/>
              <w:right w:val="nil"/>
            </w:tcBorders>
            <w:shd w:val="clear" w:color="auto" w:fill="auto"/>
            <w:hideMark/>
          </w:tcPr>
          <w:p w14:paraId="6C182B86" w14:textId="77777777" w:rsidR="007C73CE" w:rsidRPr="00B01497" w:rsidRDefault="007C73CE" w:rsidP="00540D1C">
            <w:pPr>
              <w:spacing w:line="276" w:lineRule="auto"/>
              <w:jc w:val="both"/>
              <w:rPr>
                <w:rFonts w:cs="Arial"/>
                <w:color w:val="000000"/>
                <w:sz w:val="22"/>
                <w:szCs w:val="22"/>
              </w:rPr>
            </w:pPr>
            <w:r w:rsidRPr="00B01497">
              <w:rPr>
                <w:rFonts w:cs="Arial"/>
                <w:color w:val="000000"/>
                <w:sz w:val="22"/>
                <w:szCs w:val="22"/>
              </w:rPr>
              <w:t xml:space="preserve">Podlaha </w:t>
            </w:r>
          </w:p>
        </w:tc>
        <w:tc>
          <w:tcPr>
            <w:tcW w:w="5988" w:type="dxa"/>
            <w:tcBorders>
              <w:top w:val="nil"/>
              <w:left w:val="nil"/>
              <w:bottom w:val="nil"/>
              <w:right w:val="nil"/>
            </w:tcBorders>
            <w:shd w:val="clear" w:color="auto" w:fill="auto"/>
            <w:hideMark/>
          </w:tcPr>
          <w:p w14:paraId="764AA9B0" w14:textId="79BBDB0D" w:rsidR="007C73CE" w:rsidRPr="00B01497" w:rsidRDefault="00EB7728" w:rsidP="00540D1C">
            <w:pPr>
              <w:spacing w:line="276" w:lineRule="auto"/>
              <w:jc w:val="both"/>
              <w:rPr>
                <w:rFonts w:eastAsia="Times New Roman" w:cs="Arial"/>
                <w:color w:val="000000"/>
                <w:sz w:val="22"/>
                <w:szCs w:val="22"/>
                <w:lang w:eastAsia="cs-CZ"/>
              </w:rPr>
            </w:pPr>
            <w:r w:rsidRPr="00B01497">
              <w:rPr>
                <w:rFonts w:eastAsia="Times New Roman" w:cs="Arial"/>
                <w:color w:val="000000"/>
                <w:sz w:val="22"/>
                <w:szCs w:val="22"/>
                <w:lang w:eastAsia="cs-CZ"/>
              </w:rPr>
              <w:t>Celoplošně</w:t>
            </w:r>
            <w:r w:rsidR="007C73CE" w:rsidRPr="00B01497">
              <w:rPr>
                <w:rFonts w:eastAsia="Times New Roman" w:cs="Arial"/>
                <w:color w:val="000000"/>
                <w:sz w:val="22"/>
                <w:szCs w:val="22"/>
                <w:lang w:eastAsia="cs-CZ"/>
              </w:rPr>
              <w:t xml:space="preserve"> lepená dlažba.</w:t>
            </w:r>
          </w:p>
          <w:p w14:paraId="295CC870" w14:textId="77777777" w:rsidR="007C73CE" w:rsidRPr="00B01497" w:rsidRDefault="007C73CE" w:rsidP="00540D1C">
            <w:pPr>
              <w:spacing w:line="276" w:lineRule="auto"/>
              <w:jc w:val="both"/>
              <w:rPr>
                <w:rFonts w:eastAsia="Times New Roman" w:cs="Arial"/>
                <w:color w:val="000000"/>
                <w:sz w:val="22"/>
                <w:szCs w:val="22"/>
                <w:lang w:eastAsia="cs-CZ"/>
              </w:rPr>
            </w:pPr>
          </w:p>
          <w:p w14:paraId="67824222" w14:textId="77777777" w:rsidR="007C73CE" w:rsidRPr="00B01497" w:rsidRDefault="007C73CE" w:rsidP="00540D1C">
            <w:pPr>
              <w:spacing w:line="276" w:lineRule="auto"/>
              <w:jc w:val="both"/>
              <w:rPr>
                <w:rFonts w:cs="Arial"/>
                <w:color w:val="000000"/>
                <w:sz w:val="22"/>
                <w:szCs w:val="22"/>
              </w:rPr>
            </w:pPr>
          </w:p>
        </w:tc>
      </w:tr>
      <w:tr w:rsidR="00F8679B" w:rsidRPr="00B01497" w14:paraId="63B13E95" w14:textId="77777777" w:rsidTr="00347531">
        <w:trPr>
          <w:trHeight w:val="300"/>
        </w:trPr>
        <w:tc>
          <w:tcPr>
            <w:tcW w:w="2732" w:type="dxa"/>
            <w:tcBorders>
              <w:top w:val="nil"/>
              <w:left w:val="nil"/>
              <w:bottom w:val="nil"/>
              <w:right w:val="nil"/>
            </w:tcBorders>
            <w:shd w:val="clear" w:color="auto" w:fill="auto"/>
            <w:hideMark/>
          </w:tcPr>
          <w:p w14:paraId="4B11681E" w14:textId="77777777" w:rsidR="00F8679B" w:rsidRPr="00B01497" w:rsidRDefault="00F8679B" w:rsidP="00540D1C">
            <w:pPr>
              <w:spacing w:line="276" w:lineRule="auto"/>
              <w:jc w:val="both"/>
              <w:rPr>
                <w:rFonts w:cs="Arial"/>
                <w:color w:val="000000"/>
                <w:sz w:val="22"/>
                <w:szCs w:val="22"/>
              </w:rPr>
            </w:pPr>
          </w:p>
        </w:tc>
        <w:tc>
          <w:tcPr>
            <w:tcW w:w="5988" w:type="dxa"/>
            <w:tcBorders>
              <w:top w:val="nil"/>
              <w:left w:val="nil"/>
              <w:bottom w:val="nil"/>
              <w:right w:val="nil"/>
            </w:tcBorders>
            <w:shd w:val="clear" w:color="auto" w:fill="auto"/>
            <w:hideMark/>
          </w:tcPr>
          <w:p w14:paraId="75D41186" w14:textId="5DDEA76F" w:rsidR="00F8679B" w:rsidRPr="00B01497" w:rsidRDefault="00F8679B" w:rsidP="00540D1C">
            <w:pPr>
              <w:jc w:val="both"/>
              <w:rPr>
                <w:rFonts w:cs="Arial"/>
                <w:color w:val="000000"/>
                <w:sz w:val="22"/>
                <w:szCs w:val="22"/>
              </w:rPr>
            </w:pPr>
            <w:r w:rsidRPr="00D72220">
              <w:rPr>
                <w:sz w:val="22"/>
              </w:rPr>
              <w:t>Stěny budou opatřeny omítkou. U stávajícího zdiva nebude uplatňována norma ČSN 73 02 12-3 Geometrická přesnost ve výstavbě.</w:t>
            </w:r>
          </w:p>
        </w:tc>
      </w:tr>
      <w:tr w:rsidR="00F8679B" w:rsidRPr="00B01497" w14:paraId="068AB5FD" w14:textId="77777777" w:rsidTr="00347531">
        <w:trPr>
          <w:trHeight w:val="575"/>
        </w:trPr>
        <w:tc>
          <w:tcPr>
            <w:tcW w:w="2732" w:type="dxa"/>
            <w:tcBorders>
              <w:top w:val="nil"/>
              <w:left w:val="nil"/>
              <w:bottom w:val="nil"/>
              <w:right w:val="nil"/>
            </w:tcBorders>
            <w:shd w:val="clear" w:color="auto" w:fill="auto"/>
            <w:hideMark/>
          </w:tcPr>
          <w:p w14:paraId="21BAD28A" w14:textId="77777777" w:rsidR="00F8679B" w:rsidRPr="00B01497" w:rsidRDefault="00F8679B" w:rsidP="00540D1C">
            <w:pPr>
              <w:spacing w:line="276" w:lineRule="auto"/>
              <w:jc w:val="both"/>
              <w:rPr>
                <w:rFonts w:cs="Arial"/>
                <w:color w:val="000000"/>
                <w:sz w:val="22"/>
                <w:szCs w:val="22"/>
              </w:rPr>
            </w:pPr>
            <w:r w:rsidRPr="00B01497">
              <w:rPr>
                <w:rFonts w:cs="Arial"/>
                <w:color w:val="000000"/>
                <w:sz w:val="22"/>
                <w:szCs w:val="22"/>
              </w:rPr>
              <w:t xml:space="preserve">Stěny </w:t>
            </w:r>
          </w:p>
        </w:tc>
        <w:tc>
          <w:tcPr>
            <w:tcW w:w="5988" w:type="dxa"/>
            <w:tcBorders>
              <w:top w:val="nil"/>
              <w:left w:val="nil"/>
              <w:bottom w:val="nil"/>
              <w:right w:val="nil"/>
            </w:tcBorders>
            <w:shd w:val="clear" w:color="auto" w:fill="auto"/>
            <w:hideMark/>
          </w:tcPr>
          <w:p w14:paraId="172BCE01" w14:textId="5E3B9126" w:rsidR="00F8679B" w:rsidRPr="00B01497" w:rsidRDefault="00F8679B" w:rsidP="00540D1C">
            <w:pPr>
              <w:jc w:val="both"/>
              <w:rPr>
                <w:rFonts w:cs="Arial"/>
                <w:color w:val="000000"/>
                <w:sz w:val="22"/>
                <w:szCs w:val="22"/>
              </w:rPr>
            </w:pPr>
          </w:p>
        </w:tc>
      </w:tr>
    </w:tbl>
    <w:p w14:paraId="72325A7B" w14:textId="77777777" w:rsidR="007C73CE" w:rsidRPr="00B01497" w:rsidRDefault="007C73CE" w:rsidP="00540D1C">
      <w:pPr>
        <w:pStyle w:val="Odstavecseseznamem"/>
        <w:spacing w:line="276" w:lineRule="auto"/>
        <w:ind w:left="1224"/>
        <w:jc w:val="both"/>
        <w:rPr>
          <w:rFonts w:cs="Arial"/>
        </w:rPr>
      </w:pPr>
    </w:p>
    <w:p w14:paraId="10C61161" w14:textId="77777777" w:rsidR="007C73CE" w:rsidRPr="00B01497" w:rsidRDefault="007C73CE" w:rsidP="00540D1C">
      <w:pPr>
        <w:pStyle w:val="Odstavecseseznamem"/>
        <w:spacing w:line="276" w:lineRule="auto"/>
        <w:ind w:left="1224"/>
        <w:jc w:val="both"/>
        <w:rPr>
          <w:rFonts w:cs="Arial"/>
        </w:rPr>
      </w:pPr>
    </w:p>
    <w:p w14:paraId="28458D95" w14:textId="4944A7C7" w:rsidR="00286123" w:rsidRPr="00B01497" w:rsidRDefault="007C73CE" w:rsidP="00540D1C">
      <w:pPr>
        <w:pStyle w:val="Odstavecseseznamem"/>
        <w:numPr>
          <w:ilvl w:val="2"/>
          <w:numId w:val="1"/>
        </w:numPr>
        <w:spacing w:line="276" w:lineRule="auto"/>
        <w:jc w:val="both"/>
        <w:rPr>
          <w:rFonts w:cs="Arial"/>
          <w:b/>
        </w:rPr>
      </w:pPr>
      <w:r w:rsidRPr="00B01497">
        <w:rPr>
          <w:rFonts w:cs="Arial"/>
          <w:b/>
        </w:rPr>
        <w:t>Fasáda</w:t>
      </w:r>
      <w:r w:rsidR="00D72220">
        <w:rPr>
          <w:rFonts w:cs="Arial"/>
          <w:b/>
        </w:rPr>
        <w:t xml:space="preserve"> a exteriér</w:t>
      </w:r>
    </w:p>
    <w:tbl>
      <w:tblPr>
        <w:tblW w:w="10017" w:type="dxa"/>
        <w:tblCellMar>
          <w:left w:w="70" w:type="dxa"/>
          <w:right w:w="70" w:type="dxa"/>
        </w:tblCellMar>
        <w:tblLook w:val="04A0" w:firstRow="1" w:lastRow="0" w:firstColumn="1" w:lastColumn="0" w:noHBand="0" w:noVBand="1"/>
      </w:tblPr>
      <w:tblGrid>
        <w:gridCol w:w="2977"/>
        <w:gridCol w:w="7040"/>
      </w:tblGrid>
      <w:tr w:rsidR="00286123" w:rsidRPr="00B01497" w14:paraId="594046F2" w14:textId="77777777" w:rsidTr="00452FE5">
        <w:trPr>
          <w:trHeight w:val="288"/>
        </w:trPr>
        <w:tc>
          <w:tcPr>
            <w:tcW w:w="2977" w:type="dxa"/>
            <w:tcBorders>
              <w:top w:val="nil"/>
              <w:left w:val="nil"/>
              <w:bottom w:val="nil"/>
              <w:right w:val="nil"/>
            </w:tcBorders>
            <w:shd w:val="clear" w:color="auto" w:fill="auto"/>
            <w:noWrap/>
            <w:hideMark/>
          </w:tcPr>
          <w:p w14:paraId="0F5559B5" w14:textId="77777777" w:rsidR="00286123" w:rsidRPr="00B01497" w:rsidRDefault="00286123" w:rsidP="00540D1C">
            <w:pPr>
              <w:spacing w:line="276" w:lineRule="auto"/>
              <w:jc w:val="both"/>
              <w:rPr>
                <w:rFonts w:eastAsia="Times New Roman" w:cs="Arial"/>
                <w:sz w:val="20"/>
                <w:szCs w:val="20"/>
                <w:lang w:eastAsia="cs-CZ"/>
              </w:rPr>
            </w:pPr>
          </w:p>
        </w:tc>
        <w:tc>
          <w:tcPr>
            <w:tcW w:w="7040" w:type="dxa"/>
            <w:tcBorders>
              <w:top w:val="nil"/>
              <w:left w:val="nil"/>
              <w:bottom w:val="nil"/>
              <w:right w:val="nil"/>
            </w:tcBorders>
            <w:shd w:val="clear" w:color="auto" w:fill="auto"/>
            <w:noWrap/>
            <w:hideMark/>
          </w:tcPr>
          <w:p w14:paraId="585F40A8" w14:textId="77777777" w:rsidR="00286123" w:rsidRPr="00B01497" w:rsidRDefault="00286123" w:rsidP="00540D1C">
            <w:pPr>
              <w:spacing w:line="276" w:lineRule="auto"/>
              <w:jc w:val="both"/>
              <w:rPr>
                <w:rFonts w:eastAsia="Times New Roman" w:cs="Arial"/>
                <w:sz w:val="20"/>
                <w:szCs w:val="20"/>
                <w:lang w:eastAsia="cs-CZ"/>
              </w:rPr>
            </w:pPr>
          </w:p>
        </w:tc>
      </w:tr>
      <w:tr w:rsidR="00286123" w:rsidRPr="00B01497" w14:paraId="2CE62629" w14:textId="77777777" w:rsidTr="00452FE5">
        <w:trPr>
          <w:trHeight w:val="576"/>
        </w:trPr>
        <w:tc>
          <w:tcPr>
            <w:tcW w:w="2977" w:type="dxa"/>
            <w:tcBorders>
              <w:top w:val="nil"/>
              <w:left w:val="nil"/>
              <w:bottom w:val="nil"/>
              <w:right w:val="nil"/>
            </w:tcBorders>
            <w:shd w:val="clear" w:color="auto" w:fill="auto"/>
            <w:noWrap/>
            <w:vAlign w:val="center"/>
            <w:hideMark/>
          </w:tcPr>
          <w:p w14:paraId="11EE8A8F" w14:textId="77777777" w:rsidR="00286123" w:rsidRPr="00436592" w:rsidRDefault="00286123" w:rsidP="00540D1C">
            <w:pPr>
              <w:jc w:val="both"/>
              <w:rPr>
                <w:rFonts w:eastAsia="Times New Roman"/>
                <w:sz w:val="22"/>
                <w:szCs w:val="22"/>
                <w:lang w:eastAsia="cs-CZ"/>
              </w:rPr>
            </w:pPr>
            <w:r w:rsidRPr="00436592">
              <w:rPr>
                <w:rFonts w:eastAsia="Times New Roman"/>
                <w:sz w:val="22"/>
                <w:szCs w:val="22"/>
                <w:lang w:eastAsia="cs-CZ"/>
              </w:rPr>
              <w:t>Stávající okna</w:t>
            </w:r>
          </w:p>
        </w:tc>
        <w:tc>
          <w:tcPr>
            <w:tcW w:w="7040" w:type="dxa"/>
            <w:tcBorders>
              <w:top w:val="nil"/>
              <w:left w:val="nil"/>
              <w:bottom w:val="nil"/>
              <w:right w:val="nil"/>
            </w:tcBorders>
            <w:shd w:val="clear" w:color="auto" w:fill="auto"/>
            <w:noWrap/>
            <w:vAlign w:val="center"/>
            <w:hideMark/>
          </w:tcPr>
          <w:p w14:paraId="0335792B" w14:textId="77777777" w:rsidR="00D72220" w:rsidRPr="00436592" w:rsidRDefault="00D72220" w:rsidP="00540D1C">
            <w:pPr>
              <w:jc w:val="both"/>
              <w:rPr>
                <w:sz w:val="22"/>
                <w:szCs w:val="22"/>
                <w:highlight w:val="yellow"/>
              </w:rPr>
            </w:pPr>
            <w:r w:rsidRPr="00436592">
              <w:rPr>
                <w:sz w:val="22"/>
                <w:szCs w:val="22"/>
              </w:rPr>
              <w:t xml:space="preserve">Stávající okna budou nahrazena replikami původních oken. Oknům bude navrácena původní profilace a členění. Okna budou špaletová s vnějším izolačním dvojsklem a vnitřním jednoduchým zasklením. </w:t>
            </w:r>
            <w:proofErr w:type="spellStart"/>
            <w:r w:rsidRPr="00436592">
              <w:rPr>
                <w:sz w:val="22"/>
                <w:szCs w:val="22"/>
              </w:rPr>
              <w:t>U</w:t>
            </w:r>
            <w:r w:rsidRPr="00436592">
              <w:rPr>
                <w:sz w:val="22"/>
                <w:szCs w:val="22"/>
                <w:vertAlign w:val="subscript"/>
              </w:rPr>
              <w:t>w</w:t>
            </w:r>
            <w:proofErr w:type="spellEnd"/>
            <w:r w:rsidRPr="00436592">
              <w:rPr>
                <w:sz w:val="22"/>
                <w:szCs w:val="22"/>
                <w:vertAlign w:val="subscript"/>
              </w:rPr>
              <w:t>, min</w:t>
            </w:r>
            <w:r w:rsidRPr="00436592">
              <w:rPr>
                <w:sz w:val="22"/>
                <w:szCs w:val="22"/>
              </w:rPr>
              <w:t xml:space="preserve"> = 1,4 W/m</w:t>
            </w:r>
            <w:r w:rsidRPr="00436592">
              <w:rPr>
                <w:sz w:val="22"/>
                <w:szCs w:val="22"/>
                <w:vertAlign w:val="superscript"/>
              </w:rPr>
              <w:t>2</w:t>
            </w:r>
            <w:r w:rsidRPr="00436592">
              <w:rPr>
                <w:sz w:val="22"/>
                <w:szCs w:val="22"/>
              </w:rPr>
              <w:t>K</w:t>
            </w:r>
          </w:p>
          <w:p w14:paraId="78AB35A8" w14:textId="458C8A21" w:rsidR="00D72220" w:rsidRPr="00436592" w:rsidRDefault="00D72220" w:rsidP="00540D1C">
            <w:pPr>
              <w:jc w:val="both"/>
              <w:rPr>
                <w:sz w:val="22"/>
                <w:szCs w:val="22"/>
              </w:rPr>
            </w:pPr>
            <w:r w:rsidRPr="00436592">
              <w:rPr>
                <w:sz w:val="22"/>
                <w:szCs w:val="22"/>
              </w:rPr>
              <w:t xml:space="preserve">Barevné řešení všech výplňových truhlářských prvků bude určeno na základě sondážního průzkumu. Barevné řešení bude předloženo k posouzení </w:t>
            </w:r>
            <w:r w:rsidR="00CF0381">
              <w:rPr>
                <w:sz w:val="22"/>
                <w:szCs w:val="22"/>
              </w:rPr>
              <w:t>Správci stavby</w:t>
            </w:r>
            <w:r w:rsidRPr="00436592">
              <w:rPr>
                <w:sz w:val="22"/>
                <w:szCs w:val="22"/>
              </w:rPr>
              <w:t xml:space="preserve"> a MHMP OPP. </w:t>
            </w:r>
          </w:p>
          <w:p w14:paraId="07463EDC" w14:textId="5B36781F" w:rsidR="00286123" w:rsidRPr="00436592" w:rsidRDefault="00D72220" w:rsidP="00540D1C">
            <w:pPr>
              <w:jc w:val="both"/>
              <w:rPr>
                <w:rFonts w:eastAsia="Times New Roman"/>
                <w:sz w:val="22"/>
                <w:szCs w:val="22"/>
                <w:lang w:eastAsia="cs-CZ"/>
              </w:rPr>
            </w:pPr>
            <w:r w:rsidRPr="00436592">
              <w:rPr>
                <w:sz w:val="22"/>
                <w:szCs w:val="22"/>
              </w:rPr>
              <w:t>Mosazné kování</w:t>
            </w:r>
            <w:r w:rsidR="00B30CDC">
              <w:rPr>
                <w:sz w:val="22"/>
                <w:szCs w:val="22"/>
              </w:rPr>
              <w:t>, včetně krytek pantů</w:t>
            </w:r>
            <w:r w:rsidRPr="00436592">
              <w:rPr>
                <w:sz w:val="22"/>
                <w:szCs w:val="22"/>
              </w:rPr>
              <w:t>.</w:t>
            </w:r>
          </w:p>
        </w:tc>
      </w:tr>
      <w:tr w:rsidR="00286123" w:rsidRPr="00B01497" w14:paraId="1D9EE42E" w14:textId="77777777" w:rsidTr="00452FE5">
        <w:trPr>
          <w:trHeight w:val="288"/>
        </w:trPr>
        <w:tc>
          <w:tcPr>
            <w:tcW w:w="2977" w:type="dxa"/>
            <w:tcBorders>
              <w:top w:val="nil"/>
              <w:left w:val="nil"/>
              <w:bottom w:val="nil"/>
              <w:right w:val="nil"/>
            </w:tcBorders>
            <w:shd w:val="clear" w:color="auto" w:fill="auto"/>
            <w:noWrap/>
            <w:hideMark/>
          </w:tcPr>
          <w:p w14:paraId="1452BB21" w14:textId="77777777" w:rsidR="00286123" w:rsidRPr="00436592" w:rsidRDefault="00286123"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hideMark/>
          </w:tcPr>
          <w:p w14:paraId="44E1985C" w14:textId="77777777" w:rsidR="00286123" w:rsidRPr="00436592" w:rsidRDefault="00286123" w:rsidP="00540D1C">
            <w:pPr>
              <w:jc w:val="both"/>
              <w:rPr>
                <w:rFonts w:eastAsia="Times New Roman"/>
                <w:sz w:val="22"/>
                <w:szCs w:val="22"/>
                <w:lang w:eastAsia="cs-CZ"/>
              </w:rPr>
            </w:pPr>
          </w:p>
        </w:tc>
      </w:tr>
      <w:tr w:rsidR="00286123" w:rsidRPr="00B01497" w14:paraId="1FE1624F" w14:textId="77777777" w:rsidTr="00452FE5">
        <w:trPr>
          <w:trHeight w:val="1335"/>
        </w:trPr>
        <w:tc>
          <w:tcPr>
            <w:tcW w:w="2977" w:type="dxa"/>
            <w:tcBorders>
              <w:top w:val="nil"/>
              <w:left w:val="nil"/>
              <w:bottom w:val="nil"/>
              <w:right w:val="nil"/>
            </w:tcBorders>
            <w:shd w:val="clear" w:color="auto" w:fill="auto"/>
            <w:noWrap/>
            <w:vAlign w:val="center"/>
            <w:hideMark/>
          </w:tcPr>
          <w:p w14:paraId="73A47B9E" w14:textId="54E26466" w:rsidR="00E723A4" w:rsidRPr="00436592" w:rsidRDefault="00286123" w:rsidP="00540D1C">
            <w:pPr>
              <w:jc w:val="both"/>
              <w:rPr>
                <w:rFonts w:eastAsia="Times New Roman"/>
                <w:sz w:val="22"/>
                <w:szCs w:val="22"/>
                <w:lang w:eastAsia="cs-CZ"/>
              </w:rPr>
            </w:pPr>
            <w:r w:rsidRPr="00436592">
              <w:rPr>
                <w:rFonts w:eastAsia="Times New Roman"/>
                <w:sz w:val="22"/>
                <w:szCs w:val="22"/>
                <w:lang w:eastAsia="cs-CZ"/>
              </w:rPr>
              <w:t xml:space="preserve">Nová okna </w:t>
            </w:r>
          </w:p>
        </w:tc>
        <w:tc>
          <w:tcPr>
            <w:tcW w:w="7040" w:type="dxa"/>
            <w:tcBorders>
              <w:top w:val="nil"/>
              <w:left w:val="nil"/>
              <w:bottom w:val="nil"/>
              <w:right w:val="nil"/>
            </w:tcBorders>
            <w:shd w:val="clear" w:color="auto" w:fill="auto"/>
            <w:noWrap/>
            <w:vAlign w:val="center"/>
            <w:hideMark/>
          </w:tcPr>
          <w:p w14:paraId="4BD76992" w14:textId="77777777" w:rsidR="00D72220" w:rsidRPr="00436592" w:rsidRDefault="00D72220" w:rsidP="00540D1C">
            <w:pPr>
              <w:jc w:val="both"/>
              <w:rPr>
                <w:b/>
                <w:sz w:val="22"/>
                <w:szCs w:val="22"/>
              </w:rPr>
            </w:pPr>
            <w:r w:rsidRPr="00436592">
              <w:rPr>
                <w:sz w:val="22"/>
                <w:szCs w:val="22"/>
              </w:rPr>
              <w:t>Nová okna budou dřevěná dvoukřídlá otvíravá</w:t>
            </w:r>
            <w:r w:rsidRPr="00436592">
              <w:rPr>
                <w:b/>
                <w:sz w:val="22"/>
                <w:szCs w:val="22"/>
              </w:rPr>
              <w:t xml:space="preserve">. </w:t>
            </w:r>
            <w:r w:rsidRPr="00436592">
              <w:rPr>
                <w:sz w:val="22"/>
                <w:szCs w:val="22"/>
              </w:rPr>
              <w:t xml:space="preserve">Zasklení izolačním dvojsklem. </w:t>
            </w:r>
            <w:proofErr w:type="spellStart"/>
            <w:r w:rsidRPr="00436592">
              <w:rPr>
                <w:sz w:val="22"/>
                <w:szCs w:val="22"/>
              </w:rPr>
              <w:t>U</w:t>
            </w:r>
            <w:r w:rsidRPr="00436592">
              <w:rPr>
                <w:sz w:val="22"/>
                <w:szCs w:val="22"/>
                <w:vertAlign w:val="subscript"/>
              </w:rPr>
              <w:t>w</w:t>
            </w:r>
            <w:proofErr w:type="spellEnd"/>
            <w:r w:rsidRPr="00436592">
              <w:rPr>
                <w:sz w:val="22"/>
                <w:szCs w:val="22"/>
                <w:vertAlign w:val="subscript"/>
              </w:rPr>
              <w:t>, min</w:t>
            </w:r>
            <w:r w:rsidRPr="00436592">
              <w:rPr>
                <w:sz w:val="22"/>
                <w:szCs w:val="22"/>
              </w:rPr>
              <w:t xml:space="preserve"> = 1,2 W/m</w:t>
            </w:r>
            <w:r w:rsidRPr="00436592">
              <w:rPr>
                <w:sz w:val="22"/>
                <w:szCs w:val="22"/>
                <w:vertAlign w:val="superscript"/>
              </w:rPr>
              <w:t>2</w:t>
            </w:r>
            <w:r w:rsidRPr="00436592">
              <w:rPr>
                <w:sz w:val="22"/>
                <w:szCs w:val="22"/>
              </w:rPr>
              <w:t>K. Povrchový nátěr oken bude ve vybrané barvě RAL shodné se stávajícími okny.</w:t>
            </w:r>
            <w:r w:rsidRPr="00436592">
              <w:rPr>
                <w:b/>
                <w:sz w:val="22"/>
                <w:szCs w:val="22"/>
              </w:rPr>
              <w:t xml:space="preserve"> </w:t>
            </w:r>
          </w:p>
          <w:p w14:paraId="2153D420" w14:textId="3B9BE330" w:rsidR="00286123" w:rsidRPr="00436592" w:rsidRDefault="00D72220" w:rsidP="00540D1C">
            <w:pPr>
              <w:jc w:val="both"/>
              <w:rPr>
                <w:sz w:val="22"/>
                <w:szCs w:val="22"/>
              </w:rPr>
            </w:pPr>
            <w:r w:rsidRPr="00436592">
              <w:rPr>
                <w:sz w:val="22"/>
                <w:szCs w:val="22"/>
              </w:rPr>
              <w:t xml:space="preserve">Bude vypracována podrobná dokumentace nových oken a předložena k posouzení </w:t>
            </w:r>
            <w:r w:rsidR="00CF0381">
              <w:rPr>
                <w:sz w:val="22"/>
                <w:szCs w:val="22"/>
              </w:rPr>
              <w:t>Správcem stavby</w:t>
            </w:r>
            <w:r w:rsidRPr="00436592">
              <w:rPr>
                <w:sz w:val="22"/>
                <w:szCs w:val="22"/>
              </w:rPr>
              <w:t xml:space="preserve"> a MHMP OPP.</w:t>
            </w:r>
          </w:p>
          <w:p w14:paraId="6A462409" w14:textId="27FD8B45" w:rsidR="00D72220" w:rsidRPr="00436592" w:rsidRDefault="00D72220" w:rsidP="00540D1C">
            <w:pPr>
              <w:jc w:val="both"/>
              <w:rPr>
                <w:rFonts w:eastAsia="Times New Roman"/>
                <w:sz w:val="22"/>
                <w:szCs w:val="22"/>
                <w:lang w:eastAsia="cs-CZ"/>
              </w:rPr>
            </w:pPr>
            <w:r w:rsidRPr="00436592">
              <w:rPr>
                <w:sz w:val="22"/>
                <w:szCs w:val="22"/>
              </w:rPr>
              <w:t>Mosazné kování</w:t>
            </w:r>
            <w:r w:rsidR="00B30CDC">
              <w:rPr>
                <w:sz w:val="22"/>
                <w:szCs w:val="22"/>
              </w:rPr>
              <w:t>, včetně krytek pantů</w:t>
            </w:r>
            <w:r w:rsidRPr="00436592">
              <w:rPr>
                <w:sz w:val="22"/>
                <w:szCs w:val="22"/>
              </w:rPr>
              <w:t>.</w:t>
            </w:r>
          </w:p>
        </w:tc>
      </w:tr>
      <w:tr w:rsidR="00286123" w:rsidRPr="00B01497" w14:paraId="0E6B38C1" w14:textId="77777777" w:rsidTr="00452FE5">
        <w:trPr>
          <w:trHeight w:val="288"/>
        </w:trPr>
        <w:tc>
          <w:tcPr>
            <w:tcW w:w="2977" w:type="dxa"/>
            <w:tcBorders>
              <w:top w:val="nil"/>
              <w:left w:val="nil"/>
              <w:bottom w:val="nil"/>
              <w:right w:val="nil"/>
            </w:tcBorders>
            <w:shd w:val="clear" w:color="auto" w:fill="auto"/>
            <w:noWrap/>
            <w:hideMark/>
          </w:tcPr>
          <w:p w14:paraId="24853FE7" w14:textId="77777777" w:rsidR="00286123" w:rsidRPr="00436592" w:rsidRDefault="00286123"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hideMark/>
          </w:tcPr>
          <w:p w14:paraId="26F1342C" w14:textId="77777777" w:rsidR="00286123" w:rsidRPr="00436592" w:rsidRDefault="00286123" w:rsidP="00540D1C">
            <w:pPr>
              <w:jc w:val="both"/>
              <w:rPr>
                <w:rFonts w:eastAsia="Times New Roman"/>
                <w:sz w:val="22"/>
                <w:szCs w:val="22"/>
                <w:lang w:eastAsia="cs-CZ"/>
              </w:rPr>
            </w:pPr>
          </w:p>
        </w:tc>
      </w:tr>
      <w:tr w:rsidR="00286123" w:rsidRPr="00B01497" w14:paraId="7596D9C9" w14:textId="77777777" w:rsidTr="00452FE5">
        <w:trPr>
          <w:trHeight w:val="1152"/>
        </w:trPr>
        <w:tc>
          <w:tcPr>
            <w:tcW w:w="2977" w:type="dxa"/>
            <w:tcBorders>
              <w:top w:val="nil"/>
              <w:left w:val="nil"/>
              <w:bottom w:val="nil"/>
              <w:right w:val="nil"/>
            </w:tcBorders>
            <w:shd w:val="clear" w:color="auto" w:fill="auto"/>
            <w:noWrap/>
            <w:vAlign w:val="center"/>
            <w:hideMark/>
          </w:tcPr>
          <w:p w14:paraId="426D0381" w14:textId="77777777" w:rsidR="00286123" w:rsidRPr="00436592" w:rsidRDefault="00286123" w:rsidP="00540D1C">
            <w:pPr>
              <w:jc w:val="both"/>
              <w:rPr>
                <w:rFonts w:eastAsia="Times New Roman"/>
                <w:sz w:val="22"/>
                <w:szCs w:val="22"/>
                <w:lang w:eastAsia="cs-CZ"/>
              </w:rPr>
            </w:pPr>
            <w:r w:rsidRPr="00436592">
              <w:rPr>
                <w:rFonts w:eastAsia="Times New Roman"/>
                <w:sz w:val="22"/>
                <w:szCs w:val="22"/>
                <w:lang w:eastAsia="cs-CZ"/>
              </w:rPr>
              <w:t>Zasklení loubí</w:t>
            </w:r>
          </w:p>
        </w:tc>
        <w:tc>
          <w:tcPr>
            <w:tcW w:w="7040" w:type="dxa"/>
            <w:tcBorders>
              <w:top w:val="nil"/>
              <w:left w:val="nil"/>
              <w:bottom w:val="nil"/>
              <w:right w:val="nil"/>
            </w:tcBorders>
            <w:shd w:val="clear" w:color="auto" w:fill="auto"/>
            <w:noWrap/>
            <w:vAlign w:val="center"/>
            <w:hideMark/>
          </w:tcPr>
          <w:p w14:paraId="423F2865" w14:textId="77777777" w:rsidR="00286123" w:rsidRPr="00436592" w:rsidRDefault="00D72220" w:rsidP="00540D1C">
            <w:pPr>
              <w:jc w:val="both"/>
              <w:rPr>
                <w:sz w:val="22"/>
                <w:szCs w:val="22"/>
              </w:rPr>
            </w:pPr>
            <w:r w:rsidRPr="00436592">
              <w:rPr>
                <w:sz w:val="22"/>
                <w:szCs w:val="22"/>
              </w:rPr>
              <w:t>Velkoformátové zasklení v ocelových profilech s díly fixními a otvíravými. Izolované profily pro dveře, okna a stěny s přerušovaným tepelným mostem. Zasklení izolačním dvojsklem. U</w:t>
            </w:r>
            <w:r w:rsidRPr="00436592">
              <w:rPr>
                <w:sz w:val="22"/>
                <w:szCs w:val="22"/>
                <w:vertAlign w:val="subscript"/>
              </w:rPr>
              <w:t>f</w:t>
            </w:r>
            <w:r w:rsidRPr="00436592">
              <w:rPr>
                <w:sz w:val="22"/>
                <w:szCs w:val="22"/>
              </w:rPr>
              <w:t xml:space="preserve"> = 1,5 W/m</w:t>
            </w:r>
            <w:r w:rsidRPr="00436592">
              <w:rPr>
                <w:sz w:val="22"/>
                <w:szCs w:val="22"/>
                <w:vertAlign w:val="superscript"/>
              </w:rPr>
              <w:t>2</w:t>
            </w:r>
            <w:r w:rsidRPr="00436592">
              <w:rPr>
                <w:sz w:val="22"/>
                <w:szCs w:val="22"/>
              </w:rPr>
              <w:t>K</w:t>
            </w:r>
          </w:p>
          <w:p w14:paraId="53C6A351" w14:textId="6667820D" w:rsidR="00D72220" w:rsidRDefault="00613B46" w:rsidP="00540D1C">
            <w:pPr>
              <w:jc w:val="both"/>
              <w:rPr>
                <w:sz w:val="22"/>
                <w:szCs w:val="22"/>
              </w:rPr>
            </w:pPr>
            <w:r>
              <w:rPr>
                <w:sz w:val="22"/>
                <w:szCs w:val="22"/>
              </w:rPr>
              <w:t xml:space="preserve">Ocelové </w:t>
            </w:r>
            <w:r w:rsidR="00D72220" w:rsidRPr="00436592">
              <w:rPr>
                <w:sz w:val="22"/>
                <w:szCs w:val="22"/>
              </w:rPr>
              <w:t>kování</w:t>
            </w:r>
            <w:r>
              <w:rPr>
                <w:sz w:val="22"/>
                <w:szCs w:val="22"/>
              </w:rPr>
              <w:t xml:space="preserve"> v barvě rámu</w:t>
            </w:r>
            <w:r w:rsidR="00673A99">
              <w:rPr>
                <w:sz w:val="22"/>
                <w:szCs w:val="22"/>
              </w:rPr>
              <w:t xml:space="preserve"> – tmavý antracit</w:t>
            </w:r>
            <w:r w:rsidR="00D72220" w:rsidRPr="00436592">
              <w:rPr>
                <w:sz w:val="22"/>
                <w:szCs w:val="22"/>
              </w:rPr>
              <w:t>.</w:t>
            </w:r>
            <w:r w:rsidR="00B30CDC">
              <w:rPr>
                <w:sz w:val="22"/>
                <w:szCs w:val="22"/>
              </w:rPr>
              <w:t xml:space="preserve"> </w:t>
            </w:r>
            <w:r w:rsidR="00673A99">
              <w:rPr>
                <w:sz w:val="22"/>
                <w:szCs w:val="22"/>
              </w:rPr>
              <w:t>Vybraný barevný odstín</w:t>
            </w:r>
            <w:r w:rsidR="00B30CDC">
              <w:rPr>
                <w:sz w:val="22"/>
                <w:szCs w:val="22"/>
              </w:rPr>
              <w:t xml:space="preserve"> </w:t>
            </w:r>
            <w:r w:rsidR="00673A99">
              <w:rPr>
                <w:sz w:val="22"/>
                <w:szCs w:val="22"/>
              </w:rPr>
              <w:t xml:space="preserve">RAL </w:t>
            </w:r>
            <w:r w:rsidR="00B30CDC">
              <w:rPr>
                <w:sz w:val="22"/>
                <w:szCs w:val="22"/>
              </w:rPr>
              <w:t xml:space="preserve">bude předložen k posouzení </w:t>
            </w:r>
            <w:r w:rsidR="00912527">
              <w:rPr>
                <w:sz w:val="22"/>
                <w:szCs w:val="22"/>
              </w:rPr>
              <w:t xml:space="preserve">Správci </w:t>
            </w:r>
            <w:proofErr w:type="gramStart"/>
            <w:r w:rsidR="00912527">
              <w:rPr>
                <w:sz w:val="22"/>
                <w:szCs w:val="22"/>
              </w:rPr>
              <w:t xml:space="preserve">stavby </w:t>
            </w:r>
            <w:r w:rsidR="00D72220" w:rsidRPr="00436592">
              <w:rPr>
                <w:sz w:val="22"/>
                <w:szCs w:val="22"/>
              </w:rPr>
              <w:t>.</w:t>
            </w:r>
            <w:proofErr w:type="gramEnd"/>
          </w:p>
          <w:p w14:paraId="34B7F2D9" w14:textId="77777777" w:rsidR="00613B46" w:rsidRDefault="00613B46" w:rsidP="00540D1C">
            <w:pPr>
              <w:jc w:val="both"/>
              <w:rPr>
                <w:rFonts w:eastAsia="Times New Roman"/>
                <w:sz w:val="22"/>
                <w:szCs w:val="22"/>
                <w:lang w:eastAsia="cs-CZ"/>
              </w:rPr>
            </w:pPr>
          </w:p>
          <w:p w14:paraId="1A92320D" w14:textId="086CF34C" w:rsidR="00927816" w:rsidRPr="00436592" w:rsidRDefault="00927816" w:rsidP="00AB398F">
            <w:pPr>
              <w:jc w:val="both"/>
              <w:rPr>
                <w:rFonts w:eastAsia="Times New Roman"/>
                <w:sz w:val="22"/>
                <w:szCs w:val="22"/>
                <w:lang w:eastAsia="cs-CZ"/>
              </w:rPr>
            </w:pPr>
          </w:p>
        </w:tc>
      </w:tr>
      <w:tr w:rsidR="00AB398F" w:rsidRPr="00B01497" w14:paraId="5C67A725" w14:textId="77777777" w:rsidTr="00452FE5">
        <w:trPr>
          <w:trHeight w:val="1152"/>
        </w:trPr>
        <w:tc>
          <w:tcPr>
            <w:tcW w:w="2977" w:type="dxa"/>
            <w:tcBorders>
              <w:top w:val="nil"/>
              <w:left w:val="nil"/>
              <w:bottom w:val="nil"/>
              <w:right w:val="nil"/>
            </w:tcBorders>
            <w:shd w:val="clear" w:color="auto" w:fill="auto"/>
            <w:noWrap/>
            <w:vAlign w:val="center"/>
          </w:tcPr>
          <w:p w14:paraId="3787C1BB" w14:textId="4BBE4C7D" w:rsidR="00AB398F" w:rsidRPr="00436592" w:rsidRDefault="00AB398F" w:rsidP="00540D1C">
            <w:pPr>
              <w:jc w:val="both"/>
              <w:rPr>
                <w:rFonts w:eastAsia="Times New Roman"/>
                <w:sz w:val="22"/>
                <w:szCs w:val="22"/>
                <w:lang w:eastAsia="cs-CZ"/>
              </w:rPr>
            </w:pPr>
            <w:r>
              <w:rPr>
                <w:rFonts w:eastAsia="Times New Roman"/>
                <w:sz w:val="22"/>
                <w:szCs w:val="22"/>
                <w:lang w:eastAsia="cs-CZ"/>
              </w:rPr>
              <w:t>Nový vstup do jižního traktu</w:t>
            </w:r>
          </w:p>
        </w:tc>
        <w:tc>
          <w:tcPr>
            <w:tcW w:w="7040" w:type="dxa"/>
            <w:tcBorders>
              <w:top w:val="nil"/>
              <w:left w:val="nil"/>
              <w:bottom w:val="nil"/>
              <w:right w:val="nil"/>
            </w:tcBorders>
            <w:shd w:val="clear" w:color="auto" w:fill="auto"/>
            <w:noWrap/>
            <w:vAlign w:val="center"/>
          </w:tcPr>
          <w:p w14:paraId="4AFFD7B6" w14:textId="252635A1" w:rsidR="00AB398F" w:rsidRDefault="00AB398F" w:rsidP="00AB398F">
            <w:pPr>
              <w:jc w:val="both"/>
              <w:rPr>
                <w:rFonts w:eastAsia="Times New Roman"/>
                <w:sz w:val="22"/>
                <w:szCs w:val="22"/>
                <w:lang w:eastAsia="cs-CZ"/>
              </w:rPr>
            </w:pPr>
            <w:r>
              <w:rPr>
                <w:rFonts w:eastAsia="Times New Roman"/>
                <w:sz w:val="22"/>
                <w:szCs w:val="22"/>
                <w:lang w:eastAsia="cs-CZ"/>
              </w:rPr>
              <w:t>Nový klenutý vstup do části jižního traktu z velkoformátového zasklení v ocelových profilech stejného typu jako zasklení loubí.</w:t>
            </w:r>
          </w:p>
          <w:p w14:paraId="540335EF" w14:textId="77777777" w:rsidR="00AB398F" w:rsidRDefault="00AB398F" w:rsidP="00AB398F">
            <w:pPr>
              <w:jc w:val="both"/>
              <w:rPr>
                <w:rFonts w:eastAsia="Times New Roman"/>
                <w:sz w:val="22"/>
                <w:szCs w:val="22"/>
                <w:lang w:eastAsia="cs-CZ"/>
              </w:rPr>
            </w:pPr>
            <w:r>
              <w:rPr>
                <w:rFonts w:eastAsia="Times New Roman"/>
                <w:sz w:val="22"/>
                <w:szCs w:val="22"/>
                <w:lang w:eastAsia="cs-CZ"/>
              </w:rPr>
              <w:t>Ocelové kování v barvě rámu.</w:t>
            </w:r>
          </w:p>
          <w:p w14:paraId="6E1FFE32" w14:textId="77777777" w:rsidR="00AB398F" w:rsidRPr="00436592" w:rsidRDefault="00AB398F" w:rsidP="00540D1C">
            <w:pPr>
              <w:jc w:val="both"/>
              <w:rPr>
                <w:sz w:val="22"/>
                <w:szCs w:val="22"/>
              </w:rPr>
            </w:pPr>
          </w:p>
        </w:tc>
      </w:tr>
      <w:tr w:rsidR="0041788B" w:rsidRPr="00B01497" w14:paraId="3750037A" w14:textId="77777777" w:rsidTr="00452FE5">
        <w:trPr>
          <w:trHeight w:val="1152"/>
        </w:trPr>
        <w:tc>
          <w:tcPr>
            <w:tcW w:w="2977" w:type="dxa"/>
            <w:tcBorders>
              <w:top w:val="nil"/>
              <w:left w:val="nil"/>
              <w:bottom w:val="nil"/>
              <w:right w:val="nil"/>
            </w:tcBorders>
            <w:shd w:val="clear" w:color="auto" w:fill="auto"/>
            <w:noWrap/>
            <w:vAlign w:val="center"/>
          </w:tcPr>
          <w:p w14:paraId="2E8D1E91" w14:textId="1F578CE7" w:rsidR="0041788B" w:rsidRDefault="0041788B" w:rsidP="00540D1C">
            <w:pPr>
              <w:jc w:val="both"/>
              <w:rPr>
                <w:rFonts w:eastAsia="Times New Roman"/>
                <w:sz w:val="22"/>
                <w:szCs w:val="22"/>
                <w:lang w:eastAsia="cs-CZ"/>
              </w:rPr>
            </w:pPr>
            <w:r>
              <w:rPr>
                <w:rFonts w:eastAsia="Times New Roman"/>
                <w:sz w:val="22"/>
                <w:szCs w:val="22"/>
                <w:lang w:eastAsia="cs-CZ"/>
              </w:rPr>
              <w:t>Stávající vrata</w:t>
            </w:r>
          </w:p>
        </w:tc>
        <w:tc>
          <w:tcPr>
            <w:tcW w:w="7040" w:type="dxa"/>
            <w:tcBorders>
              <w:top w:val="nil"/>
              <w:left w:val="nil"/>
              <w:bottom w:val="nil"/>
              <w:right w:val="nil"/>
            </w:tcBorders>
            <w:shd w:val="clear" w:color="auto" w:fill="auto"/>
            <w:noWrap/>
            <w:vAlign w:val="center"/>
          </w:tcPr>
          <w:p w14:paraId="76DA7F3B" w14:textId="2BF50FDB" w:rsidR="0041788B" w:rsidRDefault="0041788B" w:rsidP="00174F89">
            <w:pPr>
              <w:jc w:val="both"/>
              <w:rPr>
                <w:rFonts w:eastAsia="Times New Roman"/>
                <w:sz w:val="22"/>
                <w:szCs w:val="22"/>
                <w:lang w:eastAsia="cs-CZ"/>
              </w:rPr>
            </w:pPr>
            <w:r>
              <w:rPr>
                <w:rFonts w:eastAsia="Times New Roman"/>
                <w:sz w:val="22"/>
                <w:szCs w:val="22"/>
                <w:lang w:eastAsia="cs-CZ"/>
              </w:rPr>
              <w:t>Stávající vrata budou nahrazena novými dvoukřídlými kazetovými vraty z dřevěného masivu.</w:t>
            </w:r>
            <w:r w:rsidR="00265AF2">
              <w:rPr>
                <w:rFonts w:eastAsia="Times New Roman"/>
                <w:sz w:val="22"/>
                <w:szCs w:val="22"/>
                <w:lang w:eastAsia="cs-CZ"/>
              </w:rPr>
              <w:t xml:space="preserve"> Otevírání vrat</w:t>
            </w:r>
            <w:r w:rsidR="009B71DB">
              <w:rPr>
                <w:rFonts w:eastAsia="Times New Roman"/>
                <w:sz w:val="22"/>
                <w:szCs w:val="22"/>
                <w:lang w:eastAsia="cs-CZ"/>
              </w:rPr>
              <w:t xml:space="preserve"> na elektrický pohon,</w:t>
            </w:r>
            <w:r w:rsidR="00265AF2">
              <w:rPr>
                <w:rFonts w:eastAsia="Times New Roman"/>
                <w:sz w:val="22"/>
                <w:szCs w:val="22"/>
                <w:lang w:eastAsia="cs-CZ"/>
              </w:rPr>
              <w:t xml:space="preserve"> </w:t>
            </w:r>
            <w:r w:rsidR="009B71DB">
              <w:rPr>
                <w:rFonts w:eastAsia="Times New Roman"/>
                <w:sz w:val="22"/>
                <w:szCs w:val="22"/>
                <w:lang w:eastAsia="cs-CZ"/>
              </w:rPr>
              <w:t>dálkové ovládání.</w:t>
            </w:r>
            <w:r>
              <w:rPr>
                <w:rFonts w:eastAsia="Times New Roman"/>
                <w:sz w:val="22"/>
                <w:szCs w:val="22"/>
                <w:lang w:eastAsia="cs-CZ"/>
              </w:rPr>
              <w:t xml:space="preserve"> </w:t>
            </w:r>
            <w:r w:rsidR="009B71DB">
              <w:rPr>
                <w:rFonts w:eastAsia="Times New Roman"/>
                <w:sz w:val="22"/>
                <w:szCs w:val="22"/>
                <w:lang w:eastAsia="cs-CZ"/>
              </w:rPr>
              <w:t xml:space="preserve">Možnost otevření části křídla pro pěší průchod. </w:t>
            </w:r>
            <w:r>
              <w:rPr>
                <w:rFonts w:eastAsia="Times New Roman"/>
                <w:sz w:val="22"/>
                <w:szCs w:val="22"/>
                <w:lang w:eastAsia="cs-CZ"/>
              </w:rPr>
              <w:t>Bude vypracována podrobná dokumentace</w:t>
            </w:r>
            <w:r w:rsidR="00F51599">
              <w:rPr>
                <w:rFonts w:eastAsia="Times New Roman"/>
                <w:sz w:val="22"/>
                <w:szCs w:val="22"/>
                <w:lang w:eastAsia="cs-CZ"/>
              </w:rPr>
              <w:t xml:space="preserve"> vrat a předložena k posouzení </w:t>
            </w:r>
            <w:r w:rsidR="00174F89">
              <w:rPr>
                <w:rFonts w:eastAsia="Times New Roman"/>
                <w:sz w:val="22"/>
                <w:szCs w:val="22"/>
                <w:lang w:eastAsia="cs-CZ"/>
              </w:rPr>
              <w:t>Správcem stavby</w:t>
            </w:r>
            <w:r w:rsidR="00F51599">
              <w:rPr>
                <w:rFonts w:eastAsia="Times New Roman"/>
                <w:sz w:val="22"/>
                <w:szCs w:val="22"/>
                <w:lang w:eastAsia="cs-CZ"/>
              </w:rPr>
              <w:t>.</w:t>
            </w:r>
          </w:p>
        </w:tc>
      </w:tr>
      <w:tr w:rsidR="00D72220" w:rsidRPr="00B01497" w14:paraId="513DB60F" w14:textId="77777777" w:rsidTr="00D72220">
        <w:trPr>
          <w:trHeight w:val="68"/>
        </w:trPr>
        <w:tc>
          <w:tcPr>
            <w:tcW w:w="2977" w:type="dxa"/>
            <w:tcBorders>
              <w:top w:val="nil"/>
              <w:left w:val="nil"/>
              <w:bottom w:val="nil"/>
              <w:right w:val="nil"/>
            </w:tcBorders>
            <w:shd w:val="clear" w:color="auto" w:fill="auto"/>
            <w:noWrap/>
            <w:vAlign w:val="center"/>
          </w:tcPr>
          <w:p w14:paraId="4AF08995" w14:textId="531E40E5" w:rsidR="00D72220" w:rsidRPr="00436592" w:rsidRDefault="00D72220"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08DAE988" w14:textId="77777777" w:rsidR="00D72220" w:rsidRPr="00436592" w:rsidRDefault="00D72220" w:rsidP="00540D1C">
            <w:pPr>
              <w:jc w:val="both"/>
              <w:rPr>
                <w:sz w:val="22"/>
                <w:szCs w:val="22"/>
              </w:rPr>
            </w:pPr>
          </w:p>
        </w:tc>
      </w:tr>
      <w:tr w:rsidR="00D72220" w:rsidRPr="00B01497" w14:paraId="43C67092" w14:textId="77777777" w:rsidTr="00887BB4">
        <w:trPr>
          <w:trHeight w:val="494"/>
        </w:trPr>
        <w:tc>
          <w:tcPr>
            <w:tcW w:w="2977" w:type="dxa"/>
            <w:tcBorders>
              <w:top w:val="nil"/>
              <w:left w:val="nil"/>
              <w:bottom w:val="nil"/>
              <w:right w:val="nil"/>
            </w:tcBorders>
            <w:shd w:val="clear" w:color="auto" w:fill="auto"/>
            <w:noWrap/>
            <w:vAlign w:val="center"/>
          </w:tcPr>
          <w:p w14:paraId="706E765B" w14:textId="2ED96303" w:rsidR="00D72220" w:rsidRPr="00436592" w:rsidRDefault="00D72220" w:rsidP="00540D1C">
            <w:pPr>
              <w:jc w:val="both"/>
              <w:rPr>
                <w:rFonts w:eastAsia="Times New Roman"/>
                <w:sz w:val="22"/>
                <w:szCs w:val="22"/>
                <w:lang w:eastAsia="cs-CZ"/>
              </w:rPr>
            </w:pPr>
            <w:r w:rsidRPr="00436592">
              <w:rPr>
                <w:rFonts w:eastAsia="Times New Roman"/>
                <w:sz w:val="22"/>
                <w:szCs w:val="22"/>
                <w:lang w:eastAsia="cs-CZ"/>
              </w:rPr>
              <w:t>Fasáda</w:t>
            </w:r>
          </w:p>
        </w:tc>
        <w:tc>
          <w:tcPr>
            <w:tcW w:w="7040" w:type="dxa"/>
            <w:tcBorders>
              <w:top w:val="nil"/>
              <w:left w:val="nil"/>
              <w:bottom w:val="nil"/>
              <w:right w:val="nil"/>
            </w:tcBorders>
            <w:shd w:val="clear" w:color="auto" w:fill="auto"/>
            <w:noWrap/>
            <w:vAlign w:val="center"/>
          </w:tcPr>
          <w:p w14:paraId="5C9B49D0" w14:textId="77777777" w:rsidR="00D72220" w:rsidRPr="00436592" w:rsidRDefault="00D72220" w:rsidP="00540D1C">
            <w:pPr>
              <w:jc w:val="both"/>
              <w:rPr>
                <w:rFonts w:cstheme="majorHAnsi"/>
                <w:sz w:val="22"/>
                <w:szCs w:val="22"/>
              </w:rPr>
            </w:pPr>
            <w:r w:rsidRPr="00436592">
              <w:rPr>
                <w:rFonts w:cstheme="majorHAnsi"/>
                <w:sz w:val="22"/>
                <w:szCs w:val="22"/>
              </w:rPr>
              <w:t xml:space="preserve">Stávající poškozené omítky budou v nezbytném rozsahu vyspraveny. Omítky v dotčených částech stavebních úprav budou provedeny jako vápenné připravené z hašeného vzdušného vápna tak, aby měly stejný povrch, zrnitost a odstín jako omítky stávající. Při opravě a obnově je proto nezbytné vycházet z tradičních technologií a řemeslných postupů a plně respektovat veškeré charakteristické znaky. </w:t>
            </w:r>
          </w:p>
          <w:p w14:paraId="4C6B98CA" w14:textId="77777777" w:rsidR="00D72220" w:rsidRPr="00436592" w:rsidRDefault="00D72220" w:rsidP="00540D1C">
            <w:pPr>
              <w:jc w:val="both"/>
              <w:rPr>
                <w:rFonts w:cstheme="majorHAnsi"/>
                <w:b/>
                <w:sz w:val="22"/>
                <w:szCs w:val="22"/>
              </w:rPr>
            </w:pPr>
            <w:r w:rsidRPr="00436592">
              <w:rPr>
                <w:rFonts w:cstheme="majorHAnsi"/>
                <w:sz w:val="22"/>
                <w:szCs w:val="22"/>
              </w:rPr>
              <w:t>Technologii oprav by měl navrhnout kvalifikovaný technolog, který je poučený v oboru a má zkušenostmi v oblasti péče o historické omítky.</w:t>
            </w:r>
          </w:p>
          <w:p w14:paraId="56D14A42" w14:textId="5E9A4E61" w:rsidR="00D72220" w:rsidRPr="00436592" w:rsidRDefault="00D72220" w:rsidP="00540D1C">
            <w:pPr>
              <w:jc w:val="both"/>
              <w:rPr>
                <w:rFonts w:cstheme="majorHAnsi"/>
                <w:sz w:val="22"/>
                <w:szCs w:val="22"/>
              </w:rPr>
            </w:pPr>
            <w:r w:rsidRPr="00436592">
              <w:rPr>
                <w:rFonts w:cstheme="majorHAnsi"/>
                <w:sz w:val="22"/>
                <w:szCs w:val="22"/>
              </w:rPr>
              <w:t xml:space="preserve">Pro opravu říms, šambrán a </w:t>
            </w:r>
            <w:proofErr w:type="spellStart"/>
            <w:r w:rsidRPr="00436592">
              <w:rPr>
                <w:rFonts w:cstheme="majorHAnsi"/>
                <w:sz w:val="22"/>
                <w:szCs w:val="22"/>
              </w:rPr>
              <w:t>suprafenester</w:t>
            </w:r>
            <w:proofErr w:type="spellEnd"/>
            <w:r w:rsidRPr="00436592">
              <w:rPr>
                <w:rFonts w:cstheme="majorHAnsi"/>
                <w:sz w:val="22"/>
                <w:szCs w:val="22"/>
              </w:rPr>
              <w:t xml:space="preserve"> budou vyrob</w:t>
            </w:r>
            <w:r w:rsidR="00D97569">
              <w:rPr>
                <w:rFonts w:cstheme="majorHAnsi"/>
                <w:sz w:val="22"/>
                <w:szCs w:val="22"/>
              </w:rPr>
              <w:t>eny</w:t>
            </w:r>
            <w:r w:rsidRPr="00436592">
              <w:rPr>
                <w:rFonts w:cstheme="majorHAnsi"/>
                <w:sz w:val="22"/>
                <w:szCs w:val="22"/>
              </w:rPr>
              <w:t xml:space="preserve"> šablony podle stávající profilace.</w:t>
            </w:r>
            <w:r w:rsidRPr="00436592">
              <w:rPr>
                <w:sz w:val="22"/>
                <w:szCs w:val="22"/>
              </w:rPr>
              <w:t xml:space="preserve"> </w:t>
            </w:r>
          </w:p>
          <w:p w14:paraId="58BF73B3" w14:textId="60BDB5A1" w:rsidR="00D72220" w:rsidRPr="00436592" w:rsidRDefault="00D72220" w:rsidP="00174F89">
            <w:pPr>
              <w:jc w:val="both"/>
              <w:rPr>
                <w:sz w:val="22"/>
                <w:szCs w:val="22"/>
              </w:rPr>
            </w:pPr>
            <w:r w:rsidRPr="00436592">
              <w:rPr>
                <w:rFonts w:cstheme="majorHAnsi"/>
                <w:sz w:val="22"/>
                <w:szCs w:val="22"/>
              </w:rPr>
              <w:t>Barevné řešení fasády a báze nátěrové hmoty budou určeny na základě sondážního průzkum</w:t>
            </w:r>
            <w:r w:rsidR="00174F89">
              <w:rPr>
                <w:rFonts w:cstheme="majorHAnsi"/>
                <w:sz w:val="22"/>
                <w:szCs w:val="22"/>
              </w:rPr>
              <w:t>u. V jeho rámci budou vybrány se Správcem stavby</w:t>
            </w:r>
            <w:r w:rsidRPr="00436592">
              <w:rPr>
                <w:rFonts w:cstheme="majorHAnsi"/>
                <w:sz w:val="22"/>
                <w:szCs w:val="22"/>
              </w:rPr>
              <w:t xml:space="preserve"> a se zástupci MHMP OPP vzorky barevnosti fasády, které budou naneseny přímo na fasádu.</w:t>
            </w:r>
          </w:p>
        </w:tc>
      </w:tr>
      <w:tr w:rsidR="00D72220" w:rsidRPr="00B01497" w14:paraId="2B2D353E" w14:textId="77777777" w:rsidTr="00D72220">
        <w:trPr>
          <w:trHeight w:val="68"/>
        </w:trPr>
        <w:tc>
          <w:tcPr>
            <w:tcW w:w="2977" w:type="dxa"/>
            <w:tcBorders>
              <w:top w:val="nil"/>
              <w:left w:val="nil"/>
              <w:bottom w:val="nil"/>
              <w:right w:val="nil"/>
            </w:tcBorders>
            <w:shd w:val="clear" w:color="auto" w:fill="auto"/>
            <w:noWrap/>
            <w:vAlign w:val="center"/>
          </w:tcPr>
          <w:p w14:paraId="3D2A6C55" w14:textId="77777777" w:rsidR="00D72220" w:rsidRPr="00436592" w:rsidRDefault="00D72220"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1F8ACED3" w14:textId="77777777" w:rsidR="00D72220" w:rsidRPr="00436592" w:rsidRDefault="00D72220" w:rsidP="00540D1C">
            <w:pPr>
              <w:jc w:val="both"/>
              <w:rPr>
                <w:rFonts w:cstheme="majorHAnsi"/>
                <w:sz w:val="22"/>
                <w:szCs w:val="22"/>
              </w:rPr>
            </w:pPr>
          </w:p>
        </w:tc>
      </w:tr>
      <w:tr w:rsidR="00D72220" w:rsidRPr="00B01497" w14:paraId="271F9F58" w14:textId="77777777" w:rsidTr="00452FE5">
        <w:trPr>
          <w:trHeight w:val="1152"/>
        </w:trPr>
        <w:tc>
          <w:tcPr>
            <w:tcW w:w="2977" w:type="dxa"/>
            <w:tcBorders>
              <w:top w:val="nil"/>
              <w:left w:val="nil"/>
              <w:bottom w:val="nil"/>
              <w:right w:val="nil"/>
            </w:tcBorders>
            <w:shd w:val="clear" w:color="auto" w:fill="auto"/>
            <w:noWrap/>
            <w:vAlign w:val="center"/>
          </w:tcPr>
          <w:p w14:paraId="55C69FBB" w14:textId="50AFB4A8" w:rsidR="00D72220" w:rsidRPr="00436592" w:rsidRDefault="00D72220" w:rsidP="00540D1C">
            <w:pPr>
              <w:jc w:val="both"/>
              <w:rPr>
                <w:rFonts w:eastAsia="Times New Roman"/>
                <w:sz w:val="22"/>
                <w:szCs w:val="22"/>
                <w:lang w:eastAsia="cs-CZ"/>
              </w:rPr>
            </w:pPr>
            <w:r w:rsidRPr="00436592">
              <w:rPr>
                <w:rFonts w:eastAsia="Times New Roman"/>
                <w:sz w:val="22"/>
                <w:szCs w:val="22"/>
                <w:lang w:eastAsia="cs-CZ"/>
              </w:rPr>
              <w:t>Zámečnické výrobky nové</w:t>
            </w:r>
          </w:p>
        </w:tc>
        <w:tc>
          <w:tcPr>
            <w:tcW w:w="7040" w:type="dxa"/>
            <w:tcBorders>
              <w:top w:val="nil"/>
              <w:left w:val="nil"/>
              <w:bottom w:val="nil"/>
              <w:right w:val="nil"/>
            </w:tcBorders>
            <w:shd w:val="clear" w:color="auto" w:fill="auto"/>
            <w:noWrap/>
            <w:vAlign w:val="center"/>
          </w:tcPr>
          <w:p w14:paraId="571B2BAF" w14:textId="68EDCBE2" w:rsidR="00D72220" w:rsidRPr="00436592" w:rsidRDefault="00D72220" w:rsidP="00540D1C">
            <w:pPr>
              <w:jc w:val="both"/>
              <w:rPr>
                <w:rFonts w:cstheme="majorHAnsi"/>
                <w:b/>
                <w:sz w:val="22"/>
                <w:szCs w:val="22"/>
              </w:rPr>
            </w:pPr>
            <w:r w:rsidRPr="00436592">
              <w:rPr>
                <w:rFonts w:cstheme="majorHAnsi"/>
                <w:sz w:val="22"/>
                <w:szCs w:val="22"/>
              </w:rPr>
              <w:t>Nové vnější zámečnické výrobky budou z tenkostěnných svařovaných ocelových prvků, svary přebroušeny. Jedná se o zábradlí u schodiště a rampy, kruhovou mříž u stromu, okenní zábradlí nových oken. Tmavě antracitový nátěr ve vybrané barvě RAL bude jednotný u všech vnějších zámečnických prvků.</w:t>
            </w:r>
            <w:r w:rsidRPr="00436592">
              <w:rPr>
                <w:rFonts w:cstheme="majorHAnsi"/>
                <w:b/>
                <w:sz w:val="22"/>
                <w:szCs w:val="22"/>
              </w:rPr>
              <w:t xml:space="preserve"> </w:t>
            </w:r>
            <w:r w:rsidRPr="00436592">
              <w:rPr>
                <w:rFonts w:cstheme="majorHAnsi"/>
                <w:sz w:val="22"/>
                <w:szCs w:val="22"/>
              </w:rPr>
              <w:t xml:space="preserve">Dílenskou dokumentaci zámečnických výrobků je nutno odsouhlasit </w:t>
            </w:r>
            <w:r w:rsidR="00174F89">
              <w:rPr>
                <w:rFonts w:cstheme="majorHAnsi"/>
                <w:sz w:val="22"/>
                <w:szCs w:val="22"/>
              </w:rPr>
              <w:t>Správcem stavby</w:t>
            </w:r>
            <w:r w:rsidRPr="00436592">
              <w:rPr>
                <w:rFonts w:cstheme="majorHAnsi"/>
                <w:sz w:val="22"/>
                <w:szCs w:val="22"/>
              </w:rPr>
              <w:t>.</w:t>
            </w:r>
          </w:p>
          <w:p w14:paraId="3FEAA097" w14:textId="77777777" w:rsidR="00D72220" w:rsidRPr="00436592" w:rsidRDefault="00D72220" w:rsidP="00540D1C">
            <w:pPr>
              <w:jc w:val="both"/>
              <w:rPr>
                <w:rFonts w:cstheme="majorHAnsi"/>
                <w:sz w:val="22"/>
                <w:szCs w:val="22"/>
              </w:rPr>
            </w:pPr>
          </w:p>
        </w:tc>
      </w:tr>
      <w:tr w:rsidR="00D72220" w:rsidRPr="00B01497" w14:paraId="75066590" w14:textId="77777777" w:rsidTr="00D72220">
        <w:trPr>
          <w:trHeight w:val="68"/>
        </w:trPr>
        <w:tc>
          <w:tcPr>
            <w:tcW w:w="2977" w:type="dxa"/>
            <w:tcBorders>
              <w:top w:val="nil"/>
              <w:left w:val="nil"/>
              <w:bottom w:val="nil"/>
              <w:right w:val="nil"/>
            </w:tcBorders>
            <w:shd w:val="clear" w:color="auto" w:fill="auto"/>
            <w:noWrap/>
            <w:vAlign w:val="center"/>
          </w:tcPr>
          <w:p w14:paraId="7B6947C9" w14:textId="77777777" w:rsidR="00D72220" w:rsidRPr="00436592" w:rsidRDefault="00D72220"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10F3D386" w14:textId="77777777" w:rsidR="00D72220" w:rsidRPr="00436592" w:rsidRDefault="00D72220" w:rsidP="00540D1C">
            <w:pPr>
              <w:jc w:val="both"/>
              <w:rPr>
                <w:rFonts w:cstheme="majorHAnsi"/>
                <w:sz w:val="22"/>
                <w:szCs w:val="22"/>
              </w:rPr>
            </w:pPr>
          </w:p>
        </w:tc>
      </w:tr>
      <w:tr w:rsidR="00D72220" w:rsidRPr="00B01497" w14:paraId="7699697D" w14:textId="77777777" w:rsidTr="00452FE5">
        <w:trPr>
          <w:trHeight w:val="1152"/>
        </w:trPr>
        <w:tc>
          <w:tcPr>
            <w:tcW w:w="2977" w:type="dxa"/>
            <w:tcBorders>
              <w:top w:val="nil"/>
              <w:left w:val="nil"/>
              <w:bottom w:val="nil"/>
              <w:right w:val="nil"/>
            </w:tcBorders>
            <w:shd w:val="clear" w:color="auto" w:fill="auto"/>
            <w:noWrap/>
            <w:vAlign w:val="center"/>
          </w:tcPr>
          <w:p w14:paraId="7DFA4D2A" w14:textId="2C3042D3" w:rsidR="00D72220" w:rsidRPr="00436592" w:rsidRDefault="00D72220" w:rsidP="00540D1C">
            <w:pPr>
              <w:jc w:val="both"/>
              <w:rPr>
                <w:rFonts w:eastAsia="Times New Roman"/>
                <w:sz w:val="22"/>
                <w:szCs w:val="22"/>
                <w:lang w:eastAsia="cs-CZ"/>
              </w:rPr>
            </w:pPr>
            <w:r w:rsidRPr="00436592">
              <w:rPr>
                <w:rFonts w:eastAsia="Times New Roman"/>
                <w:sz w:val="22"/>
                <w:szCs w:val="22"/>
                <w:lang w:eastAsia="cs-CZ"/>
              </w:rPr>
              <w:t>Zámečnické výrobky stávající</w:t>
            </w:r>
          </w:p>
        </w:tc>
        <w:tc>
          <w:tcPr>
            <w:tcW w:w="7040" w:type="dxa"/>
            <w:tcBorders>
              <w:top w:val="nil"/>
              <w:left w:val="nil"/>
              <w:bottom w:val="nil"/>
              <w:right w:val="nil"/>
            </w:tcBorders>
            <w:shd w:val="clear" w:color="auto" w:fill="auto"/>
            <w:noWrap/>
            <w:vAlign w:val="center"/>
          </w:tcPr>
          <w:p w14:paraId="53B3EC3B" w14:textId="77777777" w:rsidR="00D72220" w:rsidRPr="00436592" w:rsidRDefault="00D72220" w:rsidP="00540D1C">
            <w:pPr>
              <w:jc w:val="both"/>
              <w:rPr>
                <w:rFonts w:cstheme="majorHAnsi"/>
                <w:sz w:val="22"/>
                <w:szCs w:val="22"/>
              </w:rPr>
            </w:pPr>
            <w:r w:rsidRPr="00436592">
              <w:rPr>
                <w:rFonts w:cstheme="majorHAnsi"/>
                <w:sz w:val="22"/>
                <w:szCs w:val="22"/>
              </w:rPr>
              <w:t xml:space="preserve">Bude vypracován podrobný návrh na restaurování hodnotných umělecko-řemeslných prvků. V exteriéru se jedná o oplocení východní strany obou nádvoří, kované mříže, dvoukřídlé branky, litinové zábradlí balkonu. V interiéru se jedná o dvoukřídlou </w:t>
            </w:r>
            <w:proofErr w:type="spellStart"/>
            <w:r w:rsidRPr="00436592">
              <w:rPr>
                <w:rFonts w:cstheme="majorHAnsi"/>
                <w:sz w:val="22"/>
                <w:szCs w:val="22"/>
              </w:rPr>
              <w:t>neobarokní</w:t>
            </w:r>
            <w:proofErr w:type="spellEnd"/>
            <w:r w:rsidRPr="00436592">
              <w:rPr>
                <w:rFonts w:cstheme="majorHAnsi"/>
                <w:sz w:val="22"/>
                <w:szCs w:val="22"/>
              </w:rPr>
              <w:t xml:space="preserve"> mříž, kovové sloupkové klasicistní zábradlí v arkádách schodiště.</w:t>
            </w:r>
          </w:p>
          <w:p w14:paraId="387A7358" w14:textId="77777777" w:rsidR="00D72220" w:rsidRPr="00436592" w:rsidRDefault="00D72220" w:rsidP="00540D1C">
            <w:pPr>
              <w:jc w:val="both"/>
              <w:rPr>
                <w:rFonts w:cstheme="majorHAnsi"/>
                <w:sz w:val="22"/>
                <w:szCs w:val="22"/>
              </w:rPr>
            </w:pPr>
            <w:r w:rsidRPr="00436592">
              <w:rPr>
                <w:rFonts w:cstheme="majorHAnsi"/>
                <w:sz w:val="22"/>
                <w:szCs w:val="22"/>
              </w:rPr>
              <w:t xml:space="preserve">Repasovány budou stávající ozdobné stříšky nad vstupy, stávající </w:t>
            </w:r>
            <w:proofErr w:type="spellStart"/>
            <w:r w:rsidRPr="00436592">
              <w:rPr>
                <w:rFonts w:cstheme="majorHAnsi"/>
                <w:sz w:val="22"/>
                <w:szCs w:val="22"/>
              </w:rPr>
              <w:t>drátosklo</w:t>
            </w:r>
            <w:proofErr w:type="spellEnd"/>
            <w:r w:rsidRPr="00436592">
              <w:rPr>
                <w:rFonts w:cstheme="majorHAnsi"/>
                <w:sz w:val="22"/>
                <w:szCs w:val="22"/>
              </w:rPr>
              <w:t xml:space="preserve"> bude nahrazeno </w:t>
            </w:r>
            <w:r w:rsidR="00D97569">
              <w:rPr>
                <w:rFonts w:cstheme="majorHAnsi"/>
                <w:sz w:val="22"/>
                <w:szCs w:val="22"/>
              </w:rPr>
              <w:t xml:space="preserve">lepeným </w:t>
            </w:r>
            <w:r w:rsidRPr="00436592">
              <w:rPr>
                <w:rFonts w:cstheme="majorHAnsi"/>
                <w:sz w:val="22"/>
                <w:szCs w:val="22"/>
              </w:rPr>
              <w:t xml:space="preserve">bezpečnostním sklem. </w:t>
            </w:r>
          </w:p>
          <w:p w14:paraId="066F4AE8" w14:textId="77777777" w:rsidR="00D72220" w:rsidRPr="00436592" w:rsidRDefault="00D72220" w:rsidP="00540D1C">
            <w:pPr>
              <w:jc w:val="both"/>
              <w:rPr>
                <w:rFonts w:cstheme="majorHAnsi"/>
                <w:sz w:val="22"/>
                <w:szCs w:val="22"/>
              </w:rPr>
            </w:pPr>
          </w:p>
        </w:tc>
      </w:tr>
      <w:tr w:rsidR="00436592" w:rsidRPr="00B01497" w14:paraId="63735232" w14:textId="77777777" w:rsidTr="00887BB4">
        <w:trPr>
          <w:trHeight w:val="68"/>
        </w:trPr>
        <w:tc>
          <w:tcPr>
            <w:tcW w:w="2977" w:type="dxa"/>
            <w:tcBorders>
              <w:top w:val="nil"/>
              <w:left w:val="nil"/>
              <w:bottom w:val="nil"/>
              <w:right w:val="nil"/>
            </w:tcBorders>
            <w:shd w:val="clear" w:color="auto" w:fill="auto"/>
            <w:noWrap/>
            <w:vAlign w:val="center"/>
          </w:tcPr>
          <w:p w14:paraId="43299514" w14:textId="77777777" w:rsidR="00436592" w:rsidRPr="00436592" w:rsidRDefault="00436592"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2D48F888" w14:textId="77777777" w:rsidR="00436592" w:rsidRPr="00436592" w:rsidRDefault="00436592" w:rsidP="00540D1C">
            <w:pPr>
              <w:jc w:val="both"/>
              <w:rPr>
                <w:rFonts w:cstheme="majorHAnsi"/>
                <w:sz w:val="22"/>
                <w:szCs w:val="22"/>
              </w:rPr>
            </w:pPr>
          </w:p>
        </w:tc>
      </w:tr>
      <w:tr w:rsidR="00436592" w:rsidRPr="00B01497" w14:paraId="3E7CA1A4" w14:textId="77777777" w:rsidTr="00452FE5">
        <w:trPr>
          <w:trHeight w:val="1152"/>
        </w:trPr>
        <w:tc>
          <w:tcPr>
            <w:tcW w:w="2977" w:type="dxa"/>
            <w:tcBorders>
              <w:top w:val="nil"/>
              <w:left w:val="nil"/>
              <w:bottom w:val="nil"/>
              <w:right w:val="nil"/>
            </w:tcBorders>
            <w:shd w:val="clear" w:color="auto" w:fill="auto"/>
            <w:noWrap/>
            <w:vAlign w:val="center"/>
          </w:tcPr>
          <w:p w14:paraId="4337B0FE" w14:textId="6A2BE147" w:rsidR="00436592" w:rsidRPr="00436592" w:rsidRDefault="00436592" w:rsidP="00540D1C">
            <w:pPr>
              <w:jc w:val="both"/>
              <w:rPr>
                <w:rFonts w:eastAsia="Times New Roman"/>
                <w:sz w:val="22"/>
                <w:szCs w:val="22"/>
                <w:lang w:eastAsia="cs-CZ"/>
              </w:rPr>
            </w:pPr>
            <w:r w:rsidRPr="00436592">
              <w:rPr>
                <w:sz w:val="22"/>
              </w:rPr>
              <w:t>Dlažba</w:t>
            </w:r>
          </w:p>
        </w:tc>
        <w:tc>
          <w:tcPr>
            <w:tcW w:w="7040" w:type="dxa"/>
            <w:tcBorders>
              <w:top w:val="nil"/>
              <w:left w:val="nil"/>
              <w:bottom w:val="nil"/>
              <w:right w:val="nil"/>
            </w:tcBorders>
            <w:shd w:val="clear" w:color="auto" w:fill="auto"/>
            <w:noWrap/>
            <w:vAlign w:val="center"/>
          </w:tcPr>
          <w:p w14:paraId="14893350" w14:textId="77777777" w:rsidR="00436592" w:rsidRPr="00436592" w:rsidRDefault="00436592" w:rsidP="00540D1C">
            <w:pPr>
              <w:jc w:val="both"/>
              <w:rPr>
                <w:sz w:val="22"/>
              </w:rPr>
            </w:pPr>
            <w:r w:rsidRPr="00436592">
              <w:rPr>
                <w:sz w:val="22"/>
              </w:rPr>
              <w:t>Původní kamenné dláždění průjezdu do dvora bude zachováno, očištěno, případně lokálně vyspraveno.</w:t>
            </w:r>
          </w:p>
          <w:p w14:paraId="6E823849" w14:textId="77777777" w:rsidR="00436592" w:rsidRPr="00436592" w:rsidRDefault="00436592" w:rsidP="00540D1C">
            <w:pPr>
              <w:jc w:val="both"/>
              <w:rPr>
                <w:sz w:val="22"/>
              </w:rPr>
            </w:pPr>
            <w:r w:rsidRPr="00436592">
              <w:rPr>
                <w:sz w:val="22"/>
              </w:rPr>
              <w:t xml:space="preserve">Dvory a průchod mezi dvory bude nově předlážděn </w:t>
            </w:r>
            <w:proofErr w:type="spellStart"/>
            <w:r w:rsidRPr="00436592">
              <w:rPr>
                <w:sz w:val="22"/>
              </w:rPr>
              <w:t>dolnobřezineckou</w:t>
            </w:r>
            <w:proofErr w:type="spellEnd"/>
            <w:r w:rsidRPr="00436592">
              <w:rPr>
                <w:sz w:val="22"/>
              </w:rPr>
              <w:t xml:space="preserve"> žulou. Štípané kostky velikosti 8-11 budou vějířově skládané. Dlažba bude kladena do pískového lože s propustnými spárami.</w:t>
            </w:r>
          </w:p>
          <w:p w14:paraId="4A8DD6F7" w14:textId="77777777" w:rsidR="00436592" w:rsidRPr="00436592" w:rsidRDefault="00436592" w:rsidP="00540D1C">
            <w:pPr>
              <w:jc w:val="both"/>
              <w:rPr>
                <w:sz w:val="22"/>
                <w:szCs w:val="22"/>
              </w:rPr>
            </w:pPr>
          </w:p>
        </w:tc>
      </w:tr>
      <w:tr w:rsidR="00436592" w:rsidRPr="00B01497" w14:paraId="708E5E96" w14:textId="77777777" w:rsidTr="00436592">
        <w:trPr>
          <w:trHeight w:val="156"/>
        </w:trPr>
        <w:tc>
          <w:tcPr>
            <w:tcW w:w="2977" w:type="dxa"/>
            <w:tcBorders>
              <w:top w:val="nil"/>
              <w:left w:val="nil"/>
              <w:bottom w:val="nil"/>
              <w:right w:val="nil"/>
            </w:tcBorders>
            <w:shd w:val="clear" w:color="auto" w:fill="auto"/>
            <w:noWrap/>
            <w:vAlign w:val="center"/>
          </w:tcPr>
          <w:p w14:paraId="04A1B5E1" w14:textId="77777777" w:rsidR="00436592" w:rsidRPr="00436592" w:rsidRDefault="00436592"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4ACB33C8" w14:textId="77777777" w:rsidR="00436592" w:rsidRPr="004345B4" w:rsidRDefault="00436592" w:rsidP="004345B4">
            <w:pPr>
              <w:rPr>
                <w:sz w:val="22"/>
                <w:szCs w:val="22"/>
              </w:rPr>
            </w:pPr>
          </w:p>
        </w:tc>
      </w:tr>
      <w:tr w:rsidR="00436592" w:rsidRPr="00B01497" w14:paraId="303EE660" w14:textId="77777777" w:rsidTr="00436592">
        <w:trPr>
          <w:trHeight w:val="156"/>
        </w:trPr>
        <w:tc>
          <w:tcPr>
            <w:tcW w:w="2977" w:type="dxa"/>
            <w:tcBorders>
              <w:top w:val="nil"/>
              <w:left w:val="nil"/>
              <w:bottom w:val="nil"/>
              <w:right w:val="nil"/>
            </w:tcBorders>
            <w:shd w:val="clear" w:color="auto" w:fill="auto"/>
            <w:noWrap/>
            <w:vAlign w:val="center"/>
          </w:tcPr>
          <w:p w14:paraId="5C9C129B" w14:textId="3E9CD51E" w:rsidR="00436592" w:rsidRPr="00436592" w:rsidRDefault="00887BB4" w:rsidP="00540D1C">
            <w:pPr>
              <w:jc w:val="both"/>
              <w:rPr>
                <w:rFonts w:eastAsia="Times New Roman"/>
                <w:sz w:val="22"/>
                <w:szCs w:val="22"/>
                <w:lang w:eastAsia="cs-CZ"/>
              </w:rPr>
            </w:pPr>
            <w:r>
              <w:rPr>
                <w:rFonts w:eastAsia="Times New Roman"/>
                <w:sz w:val="22"/>
                <w:szCs w:val="22"/>
                <w:lang w:eastAsia="cs-CZ"/>
              </w:rPr>
              <w:t>Okapový chodník</w:t>
            </w:r>
          </w:p>
        </w:tc>
        <w:tc>
          <w:tcPr>
            <w:tcW w:w="7040" w:type="dxa"/>
            <w:tcBorders>
              <w:top w:val="nil"/>
              <w:left w:val="nil"/>
              <w:bottom w:val="nil"/>
              <w:right w:val="nil"/>
            </w:tcBorders>
            <w:shd w:val="clear" w:color="auto" w:fill="auto"/>
            <w:noWrap/>
            <w:vAlign w:val="center"/>
          </w:tcPr>
          <w:p w14:paraId="62029CC2" w14:textId="77777777" w:rsidR="00887BB4" w:rsidRPr="004345B4" w:rsidRDefault="00887BB4" w:rsidP="004345B4">
            <w:pPr>
              <w:rPr>
                <w:rFonts w:cstheme="majorHAnsi"/>
                <w:sz w:val="22"/>
                <w:szCs w:val="22"/>
              </w:rPr>
            </w:pPr>
            <w:r w:rsidRPr="004345B4">
              <w:rPr>
                <w:rFonts w:cstheme="majorHAnsi"/>
                <w:sz w:val="22"/>
                <w:szCs w:val="22"/>
              </w:rPr>
              <w:t>Okapový chodník kolem domu směrem do parku bude z žulových kostek kladených nasucho do pískového lože.</w:t>
            </w:r>
          </w:p>
          <w:p w14:paraId="6A829FF2" w14:textId="77777777" w:rsidR="00436592" w:rsidRPr="004345B4" w:rsidRDefault="00436592" w:rsidP="004345B4">
            <w:pPr>
              <w:rPr>
                <w:rFonts w:cstheme="majorHAnsi"/>
                <w:sz w:val="22"/>
                <w:szCs w:val="22"/>
              </w:rPr>
            </w:pPr>
          </w:p>
        </w:tc>
      </w:tr>
      <w:tr w:rsidR="00436592" w:rsidRPr="00B01497" w14:paraId="2EC35DAA" w14:textId="77777777" w:rsidTr="00436592">
        <w:trPr>
          <w:trHeight w:val="156"/>
        </w:trPr>
        <w:tc>
          <w:tcPr>
            <w:tcW w:w="2977" w:type="dxa"/>
            <w:tcBorders>
              <w:top w:val="nil"/>
              <w:left w:val="nil"/>
              <w:bottom w:val="nil"/>
              <w:right w:val="nil"/>
            </w:tcBorders>
            <w:shd w:val="clear" w:color="auto" w:fill="auto"/>
            <w:noWrap/>
            <w:vAlign w:val="center"/>
          </w:tcPr>
          <w:p w14:paraId="296CE694" w14:textId="77777777" w:rsidR="00436592" w:rsidRPr="00436592" w:rsidRDefault="00436592"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51D68BF0" w14:textId="77777777" w:rsidR="00436592" w:rsidRPr="004345B4" w:rsidRDefault="00436592" w:rsidP="004345B4">
            <w:pPr>
              <w:rPr>
                <w:rFonts w:cstheme="majorHAnsi"/>
                <w:sz w:val="22"/>
                <w:szCs w:val="22"/>
              </w:rPr>
            </w:pPr>
          </w:p>
        </w:tc>
      </w:tr>
      <w:tr w:rsidR="00436592" w:rsidRPr="00B01497" w14:paraId="3B6D8046" w14:textId="77777777" w:rsidTr="00887BB4">
        <w:trPr>
          <w:trHeight w:val="977"/>
        </w:trPr>
        <w:tc>
          <w:tcPr>
            <w:tcW w:w="2977" w:type="dxa"/>
            <w:tcBorders>
              <w:top w:val="nil"/>
              <w:left w:val="nil"/>
              <w:bottom w:val="nil"/>
              <w:right w:val="nil"/>
            </w:tcBorders>
            <w:shd w:val="clear" w:color="auto" w:fill="auto"/>
            <w:noWrap/>
            <w:vAlign w:val="center"/>
          </w:tcPr>
          <w:p w14:paraId="788948A3" w14:textId="4A184A87" w:rsidR="00436592" w:rsidRPr="00436592" w:rsidRDefault="00887BB4" w:rsidP="00540D1C">
            <w:pPr>
              <w:jc w:val="both"/>
              <w:rPr>
                <w:rFonts w:eastAsia="Times New Roman"/>
                <w:sz w:val="22"/>
                <w:szCs w:val="22"/>
                <w:lang w:eastAsia="cs-CZ"/>
              </w:rPr>
            </w:pPr>
            <w:r>
              <w:rPr>
                <w:rFonts w:eastAsia="Times New Roman"/>
                <w:sz w:val="22"/>
                <w:szCs w:val="22"/>
                <w:lang w:eastAsia="cs-CZ"/>
              </w:rPr>
              <w:t>Střešní krytina</w:t>
            </w:r>
          </w:p>
        </w:tc>
        <w:tc>
          <w:tcPr>
            <w:tcW w:w="7040" w:type="dxa"/>
            <w:tcBorders>
              <w:top w:val="nil"/>
              <w:left w:val="nil"/>
              <w:bottom w:val="nil"/>
              <w:right w:val="nil"/>
            </w:tcBorders>
            <w:shd w:val="clear" w:color="auto" w:fill="auto"/>
            <w:noWrap/>
            <w:vAlign w:val="center"/>
          </w:tcPr>
          <w:p w14:paraId="3129CA6A" w14:textId="77777777" w:rsidR="00887BB4" w:rsidRPr="004345B4" w:rsidRDefault="00887BB4" w:rsidP="004345B4">
            <w:pPr>
              <w:rPr>
                <w:rFonts w:cstheme="majorHAnsi"/>
                <w:b/>
                <w:sz w:val="22"/>
                <w:szCs w:val="22"/>
              </w:rPr>
            </w:pPr>
            <w:r w:rsidRPr="004345B4">
              <w:rPr>
                <w:rFonts w:cstheme="majorHAnsi"/>
                <w:sz w:val="22"/>
                <w:szCs w:val="22"/>
              </w:rPr>
              <w:t xml:space="preserve">Nová střešní krytina bude z pálených keramických bobrovek kladených korunově na řídké laťování. Hřebenáče budou kladeny na maltu. Oplechování </w:t>
            </w:r>
            <w:r w:rsidR="00D97569">
              <w:rPr>
                <w:rFonts w:cstheme="majorHAnsi"/>
                <w:sz w:val="22"/>
                <w:szCs w:val="22"/>
              </w:rPr>
              <w:t>úžlabí</w:t>
            </w:r>
            <w:r w:rsidR="00E52337">
              <w:rPr>
                <w:rFonts w:cstheme="majorHAnsi"/>
                <w:sz w:val="22"/>
                <w:szCs w:val="22"/>
              </w:rPr>
              <w:t xml:space="preserve">, komínů a dalších prvků vystupujících z roviny </w:t>
            </w:r>
            <w:proofErr w:type="spellStart"/>
            <w:r w:rsidR="00E52337">
              <w:rPr>
                <w:rFonts w:cstheme="majorHAnsi"/>
                <w:sz w:val="22"/>
                <w:szCs w:val="22"/>
              </w:rPr>
              <w:t>střchy</w:t>
            </w:r>
            <w:proofErr w:type="spellEnd"/>
            <w:r w:rsidR="00D97569">
              <w:rPr>
                <w:rFonts w:cstheme="majorHAnsi"/>
                <w:sz w:val="22"/>
                <w:szCs w:val="22"/>
              </w:rPr>
              <w:t xml:space="preserve"> </w:t>
            </w:r>
            <w:r w:rsidRPr="004345B4">
              <w:rPr>
                <w:rFonts w:cstheme="majorHAnsi"/>
                <w:sz w:val="22"/>
                <w:szCs w:val="22"/>
              </w:rPr>
              <w:t>bude natřeno barvou v odstínu krytiny.</w:t>
            </w:r>
          </w:p>
          <w:p w14:paraId="45B492B8" w14:textId="77777777" w:rsidR="00436592" w:rsidRPr="004345B4" w:rsidRDefault="00436592" w:rsidP="004345B4">
            <w:pPr>
              <w:rPr>
                <w:rFonts w:cstheme="majorHAnsi"/>
                <w:sz w:val="22"/>
                <w:szCs w:val="22"/>
              </w:rPr>
            </w:pPr>
          </w:p>
        </w:tc>
      </w:tr>
      <w:tr w:rsidR="00887BB4" w:rsidRPr="00B01497" w14:paraId="1A2C85D4" w14:textId="77777777" w:rsidTr="00887BB4">
        <w:trPr>
          <w:trHeight w:val="68"/>
        </w:trPr>
        <w:tc>
          <w:tcPr>
            <w:tcW w:w="2977" w:type="dxa"/>
            <w:tcBorders>
              <w:top w:val="nil"/>
              <w:left w:val="nil"/>
              <w:bottom w:val="nil"/>
              <w:right w:val="nil"/>
            </w:tcBorders>
            <w:shd w:val="clear" w:color="auto" w:fill="auto"/>
            <w:noWrap/>
            <w:vAlign w:val="center"/>
          </w:tcPr>
          <w:p w14:paraId="5ADDFB22" w14:textId="77777777" w:rsidR="00887BB4" w:rsidRDefault="00887BB4" w:rsidP="00540D1C">
            <w:pPr>
              <w:jc w:val="both"/>
              <w:rPr>
                <w:rFonts w:eastAsia="Times New Roman"/>
                <w:sz w:val="22"/>
                <w:szCs w:val="22"/>
                <w:lang w:eastAsia="cs-CZ"/>
              </w:rPr>
            </w:pPr>
          </w:p>
        </w:tc>
        <w:tc>
          <w:tcPr>
            <w:tcW w:w="7040" w:type="dxa"/>
            <w:tcBorders>
              <w:top w:val="nil"/>
              <w:left w:val="nil"/>
              <w:bottom w:val="nil"/>
              <w:right w:val="nil"/>
            </w:tcBorders>
            <w:shd w:val="clear" w:color="auto" w:fill="auto"/>
            <w:noWrap/>
            <w:vAlign w:val="center"/>
          </w:tcPr>
          <w:p w14:paraId="10F82192" w14:textId="77777777" w:rsidR="00887BB4" w:rsidRPr="004345B4" w:rsidRDefault="00887BB4" w:rsidP="004345B4">
            <w:pPr>
              <w:rPr>
                <w:rFonts w:cstheme="majorHAnsi"/>
                <w:sz w:val="22"/>
                <w:szCs w:val="22"/>
              </w:rPr>
            </w:pPr>
          </w:p>
        </w:tc>
      </w:tr>
      <w:tr w:rsidR="00887BB4" w:rsidRPr="00B01497" w14:paraId="20E2D6CE" w14:textId="77777777" w:rsidTr="00436592">
        <w:trPr>
          <w:trHeight w:val="156"/>
        </w:trPr>
        <w:tc>
          <w:tcPr>
            <w:tcW w:w="2977" w:type="dxa"/>
            <w:tcBorders>
              <w:top w:val="nil"/>
              <w:left w:val="nil"/>
              <w:bottom w:val="nil"/>
              <w:right w:val="nil"/>
            </w:tcBorders>
            <w:shd w:val="clear" w:color="auto" w:fill="auto"/>
            <w:noWrap/>
            <w:vAlign w:val="center"/>
          </w:tcPr>
          <w:p w14:paraId="4806538C" w14:textId="3957660B" w:rsidR="00887BB4" w:rsidRPr="00887BB4" w:rsidRDefault="00887BB4" w:rsidP="00540D1C">
            <w:pPr>
              <w:jc w:val="both"/>
              <w:rPr>
                <w:rFonts w:eastAsia="Times New Roman"/>
                <w:sz w:val="22"/>
                <w:lang w:eastAsia="cs-CZ"/>
              </w:rPr>
            </w:pPr>
            <w:r w:rsidRPr="00887BB4">
              <w:rPr>
                <w:rFonts w:eastAsia="Times New Roman"/>
                <w:sz w:val="22"/>
                <w:lang w:eastAsia="cs-CZ"/>
              </w:rPr>
              <w:t>Klempířské výrobky</w:t>
            </w:r>
          </w:p>
        </w:tc>
        <w:tc>
          <w:tcPr>
            <w:tcW w:w="7040" w:type="dxa"/>
            <w:tcBorders>
              <w:top w:val="nil"/>
              <w:left w:val="nil"/>
              <w:bottom w:val="nil"/>
              <w:right w:val="nil"/>
            </w:tcBorders>
            <w:shd w:val="clear" w:color="auto" w:fill="auto"/>
            <w:noWrap/>
            <w:vAlign w:val="center"/>
          </w:tcPr>
          <w:p w14:paraId="5F2FCE2C" w14:textId="4C48C10D" w:rsidR="00B91E17" w:rsidRDefault="00887BB4" w:rsidP="004345B4">
            <w:pPr>
              <w:rPr>
                <w:rFonts w:cstheme="majorHAnsi"/>
                <w:sz w:val="22"/>
                <w:szCs w:val="22"/>
              </w:rPr>
            </w:pPr>
            <w:r w:rsidRPr="004345B4">
              <w:rPr>
                <w:rFonts w:cstheme="majorHAnsi"/>
                <w:sz w:val="22"/>
                <w:szCs w:val="22"/>
              </w:rPr>
              <w:t xml:space="preserve">Nové klempířské výrobky zahrnují nové parapety </w:t>
            </w:r>
            <w:proofErr w:type="gramStart"/>
            <w:r w:rsidRPr="004345B4">
              <w:rPr>
                <w:rFonts w:cstheme="majorHAnsi"/>
                <w:sz w:val="22"/>
                <w:szCs w:val="22"/>
              </w:rPr>
              <w:t>oken,  žlaby</w:t>
            </w:r>
            <w:proofErr w:type="gramEnd"/>
            <w:r w:rsidRPr="004345B4">
              <w:rPr>
                <w:rFonts w:cstheme="majorHAnsi"/>
                <w:sz w:val="22"/>
                <w:szCs w:val="22"/>
              </w:rPr>
              <w:t xml:space="preserve"> </w:t>
            </w:r>
            <w:r w:rsidR="00D97569">
              <w:rPr>
                <w:rFonts w:cstheme="majorHAnsi"/>
                <w:sz w:val="22"/>
                <w:szCs w:val="22"/>
              </w:rPr>
              <w:t>a</w:t>
            </w:r>
            <w:r w:rsidRPr="004345B4">
              <w:rPr>
                <w:rFonts w:cstheme="majorHAnsi"/>
                <w:sz w:val="22"/>
                <w:szCs w:val="22"/>
              </w:rPr>
              <w:t xml:space="preserve"> svody. Použitým materiálem bude </w:t>
            </w:r>
            <w:proofErr w:type="spellStart"/>
            <w:r w:rsidRPr="004345B4">
              <w:rPr>
                <w:rFonts w:cstheme="majorHAnsi"/>
                <w:sz w:val="22"/>
                <w:szCs w:val="22"/>
              </w:rPr>
              <w:t>titanzinek</w:t>
            </w:r>
            <w:proofErr w:type="spellEnd"/>
            <w:r w:rsidRPr="004345B4">
              <w:rPr>
                <w:rFonts w:cstheme="majorHAnsi"/>
                <w:sz w:val="22"/>
                <w:szCs w:val="22"/>
              </w:rPr>
              <w:t xml:space="preserve"> </w:t>
            </w:r>
            <w:proofErr w:type="spellStart"/>
            <w:r w:rsidRPr="004345B4">
              <w:rPr>
                <w:rFonts w:cstheme="majorHAnsi"/>
                <w:sz w:val="22"/>
                <w:szCs w:val="22"/>
              </w:rPr>
              <w:t>předzvětralý</w:t>
            </w:r>
            <w:proofErr w:type="spellEnd"/>
            <w:r w:rsidRPr="004345B4">
              <w:rPr>
                <w:rFonts w:cstheme="majorHAnsi"/>
                <w:sz w:val="22"/>
                <w:szCs w:val="22"/>
              </w:rPr>
              <w:t xml:space="preserve"> do břidlicově šedého odstínu.</w:t>
            </w:r>
          </w:p>
          <w:p w14:paraId="35BFF9E7" w14:textId="794923A2" w:rsidR="00927816" w:rsidRPr="004345B4" w:rsidRDefault="00927816" w:rsidP="004345B4">
            <w:pPr>
              <w:rPr>
                <w:rFonts w:cstheme="majorHAnsi"/>
                <w:sz w:val="22"/>
                <w:szCs w:val="22"/>
              </w:rPr>
            </w:pPr>
          </w:p>
        </w:tc>
      </w:tr>
      <w:tr w:rsidR="00B91E17" w:rsidRPr="00B01497" w14:paraId="7EBE733F" w14:textId="77777777" w:rsidTr="00436592">
        <w:trPr>
          <w:trHeight w:val="156"/>
        </w:trPr>
        <w:tc>
          <w:tcPr>
            <w:tcW w:w="2977" w:type="dxa"/>
            <w:tcBorders>
              <w:top w:val="nil"/>
              <w:left w:val="nil"/>
              <w:bottom w:val="nil"/>
              <w:right w:val="nil"/>
            </w:tcBorders>
            <w:shd w:val="clear" w:color="auto" w:fill="auto"/>
            <w:noWrap/>
            <w:vAlign w:val="center"/>
          </w:tcPr>
          <w:p w14:paraId="6A83AD4D" w14:textId="1C321425" w:rsidR="00B91E17" w:rsidRPr="00887BB4" w:rsidRDefault="00B91E17" w:rsidP="00540D1C">
            <w:pPr>
              <w:jc w:val="both"/>
              <w:rPr>
                <w:rFonts w:eastAsia="Times New Roman"/>
                <w:sz w:val="22"/>
                <w:lang w:eastAsia="cs-CZ"/>
              </w:rPr>
            </w:pPr>
            <w:r>
              <w:rPr>
                <w:rFonts w:eastAsia="Times New Roman"/>
                <w:sz w:val="22"/>
                <w:lang w:eastAsia="cs-CZ"/>
              </w:rPr>
              <w:t>Osvětlení</w:t>
            </w:r>
          </w:p>
        </w:tc>
        <w:tc>
          <w:tcPr>
            <w:tcW w:w="7040" w:type="dxa"/>
            <w:tcBorders>
              <w:top w:val="nil"/>
              <w:left w:val="nil"/>
              <w:bottom w:val="nil"/>
              <w:right w:val="nil"/>
            </w:tcBorders>
            <w:shd w:val="clear" w:color="auto" w:fill="auto"/>
            <w:noWrap/>
            <w:vAlign w:val="center"/>
          </w:tcPr>
          <w:p w14:paraId="589C498C" w14:textId="1E22F6D4" w:rsidR="00B91E17" w:rsidRPr="004345B4" w:rsidRDefault="00B91E17" w:rsidP="00174F89">
            <w:pPr>
              <w:rPr>
                <w:rFonts w:cstheme="majorHAnsi"/>
                <w:sz w:val="22"/>
                <w:szCs w:val="22"/>
              </w:rPr>
            </w:pPr>
            <w:r>
              <w:rPr>
                <w:rFonts w:cs="Arial"/>
                <w:color w:val="000000"/>
                <w:sz w:val="22"/>
                <w:szCs w:val="22"/>
              </w:rPr>
              <w:t>LED zdroj</w:t>
            </w:r>
            <w:r w:rsidRPr="00863E23">
              <w:rPr>
                <w:sz w:val="22"/>
              </w:rPr>
              <w:t xml:space="preserve">, </w:t>
            </w:r>
            <w:r>
              <w:rPr>
                <w:sz w:val="22"/>
              </w:rPr>
              <w:t>přisazená</w:t>
            </w:r>
            <w:r w:rsidRPr="00863E23">
              <w:rPr>
                <w:sz w:val="22"/>
              </w:rPr>
              <w:t xml:space="preserve"> </w:t>
            </w:r>
            <w:r w:rsidR="00AB398F">
              <w:rPr>
                <w:sz w:val="22"/>
              </w:rPr>
              <w:t xml:space="preserve">stěnová </w:t>
            </w:r>
            <w:r w:rsidRPr="00863E23">
              <w:rPr>
                <w:sz w:val="22"/>
              </w:rPr>
              <w:t>svítidla</w:t>
            </w:r>
            <w:r w:rsidR="00AB398F">
              <w:rPr>
                <w:sz w:val="22"/>
              </w:rPr>
              <w:t xml:space="preserve"> u vstupů, </w:t>
            </w:r>
            <w:r w:rsidRPr="00A92FA7">
              <w:rPr>
                <w:sz w:val="22"/>
                <w:szCs w:val="22"/>
              </w:rPr>
              <w:t xml:space="preserve">konkrétní typy </w:t>
            </w:r>
            <w:r>
              <w:rPr>
                <w:sz w:val="22"/>
                <w:szCs w:val="22"/>
              </w:rPr>
              <w:t xml:space="preserve">budou předloženy k posouzení </w:t>
            </w:r>
            <w:r w:rsidR="00174F89">
              <w:rPr>
                <w:sz w:val="22"/>
                <w:szCs w:val="22"/>
              </w:rPr>
              <w:t>Správcem stavby</w:t>
            </w:r>
            <w:r w:rsidR="00E37621">
              <w:rPr>
                <w:sz w:val="22"/>
                <w:szCs w:val="22"/>
              </w:rPr>
              <w:t>, spouštění na pohybové čidlo</w:t>
            </w:r>
            <w:r w:rsidR="0094392E">
              <w:rPr>
                <w:sz w:val="22"/>
                <w:szCs w:val="22"/>
              </w:rPr>
              <w:t>.</w:t>
            </w:r>
          </w:p>
        </w:tc>
      </w:tr>
      <w:tr w:rsidR="00F51599" w:rsidRPr="00B01497" w14:paraId="4C24C7CF" w14:textId="77777777" w:rsidTr="00436592">
        <w:trPr>
          <w:trHeight w:val="156"/>
        </w:trPr>
        <w:tc>
          <w:tcPr>
            <w:tcW w:w="2977" w:type="dxa"/>
            <w:tcBorders>
              <w:top w:val="nil"/>
              <w:left w:val="nil"/>
              <w:bottom w:val="nil"/>
              <w:right w:val="nil"/>
            </w:tcBorders>
            <w:shd w:val="clear" w:color="auto" w:fill="auto"/>
            <w:noWrap/>
            <w:vAlign w:val="center"/>
          </w:tcPr>
          <w:p w14:paraId="275B9444" w14:textId="77777777" w:rsidR="00F51599" w:rsidRDefault="00F51599" w:rsidP="00540D1C">
            <w:pPr>
              <w:jc w:val="both"/>
              <w:rPr>
                <w:rFonts w:eastAsia="Times New Roman"/>
                <w:sz w:val="22"/>
                <w:lang w:eastAsia="cs-CZ"/>
              </w:rPr>
            </w:pPr>
          </w:p>
        </w:tc>
        <w:tc>
          <w:tcPr>
            <w:tcW w:w="7040" w:type="dxa"/>
            <w:tcBorders>
              <w:top w:val="nil"/>
              <w:left w:val="nil"/>
              <w:bottom w:val="nil"/>
              <w:right w:val="nil"/>
            </w:tcBorders>
            <w:shd w:val="clear" w:color="auto" w:fill="auto"/>
            <w:noWrap/>
            <w:vAlign w:val="center"/>
          </w:tcPr>
          <w:p w14:paraId="7F53C7CC" w14:textId="77777777" w:rsidR="00F51599" w:rsidRDefault="00F51599" w:rsidP="004345B4">
            <w:pPr>
              <w:rPr>
                <w:rFonts w:cs="Arial"/>
                <w:color w:val="000000"/>
                <w:sz w:val="22"/>
                <w:szCs w:val="22"/>
              </w:rPr>
            </w:pPr>
          </w:p>
        </w:tc>
      </w:tr>
      <w:tr w:rsidR="00F51599" w14:paraId="11B5413D" w14:textId="77777777" w:rsidTr="00F51599">
        <w:trPr>
          <w:trHeight w:val="156"/>
        </w:trPr>
        <w:tc>
          <w:tcPr>
            <w:tcW w:w="2977" w:type="dxa"/>
            <w:tcBorders>
              <w:top w:val="nil"/>
              <w:left w:val="nil"/>
              <w:bottom w:val="nil"/>
              <w:right w:val="nil"/>
            </w:tcBorders>
            <w:shd w:val="clear" w:color="auto" w:fill="auto"/>
            <w:noWrap/>
            <w:vAlign w:val="center"/>
          </w:tcPr>
          <w:p w14:paraId="4F0AE6DF" w14:textId="71D92A95" w:rsidR="00F51599" w:rsidRPr="00F51599" w:rsidRDefault="00F51599" w:rsidP="00015FF2">
            <w:pPr>
              <w:jc w:val="both"/>
              <w:rPr>
                <w:rFonts w:eastAsia="Times New Roman"/>
                <w:sz w:val="22"/>
                <w:lang w:eastAsia="cs-CZ"/>
              </w:rPr>
            </w:pPr>
            <w:r>
              <w:rPr>
                <w:rFonts w:eastAsia="Times New Roman"/>
                <w:sz w:val="22"/>
                <w:lang w:eastAsia="cs-CZ"/>
              </w:rPr>
              <w:t>Čisticí rohože</w:t>
            </w:r>
          </w:p>
        </w:tc>
        <w:tc>
          <w:tcPr>
            <w:tcW w:w="7040" w:type="dxa"/>
            <w:tcBorders>
              <w:top w:val="nil"/>
              <w:left w:val="nil"/>
              <w:bottom w:val="nil"/>
              <w:right w:val="nil"/>
            </w:tcBorders>
            <w:shd w:val="clear" w:color="auto" w:fill="auto"/>
            <w:noWrap/>
            <w:vAlign w:val="center"/>
          </w:tcPr>
          <w:p w14:paraId="7047E8A7" w14:textId="39455A06" w:rsidR="00F51599" w:rsidRPr="00F51599" w:rsidRDefault="00F51599" w:rsidP="006912AA">
            <w:pPr>
              <w:rPr>
                <w:rFonts w:cs="Arial"/>
                <w:color w:val="000000"/>
                <w:sz w:val="22"/>
                <w:szCs w:val="22"/>
              </w:rPr>
            </w:pPr>
            <w:r>
              <w:rPr>
                <w:rFonts w:cs="Arial"/>
                <w:color w:val="000000"/>
                <w:sz w:val="22"/>
                <w:szCs w:val="22"/>
              </w:rPr>
              <w:t xml:space="preserve">Před vstupy do objektu budou osazeny čisticí rohože proti hrubým nečistotám. Rohože v kovových rámech budou </w:t>
            </w:r>
            <w:r w:rsidR="00AD57D4">
              <w:rPr>
                <w:rFonts w:cs="Arial"/>
                <w:color w:val="000000"/>
                <w:sz w:val="22"/>
                <w:szCs w:val="22"/>
              </w:rPr>
              <w:t>zapuštěny</w:t>
            </w:r>
            <w:r>
              <w:rPr>
                <w:rFonts w:cs="Arial"/>
                <w:color w:val="000000"/>
                <w:sz w:val="22"/>
                <w:szCs w:val="22"/>
              </w:rPr>
              <w:t xml:space="preserve"> </w:t>
            </w:r>
            <w:r w:rsidR="00AD57D4">
              <w:rPr>
                <w:rFonts w:cs="Arial"/>
                <w:color w:val="000000"/>
                <w:sz w:val="22"/>
                <w:szCs w:val="22"/>
              </w:rPr>
              <w:t>a slícovány s úrovní</w:t>
            </w:r>
            <w:r>
              <w:rPr>
                <w:rFonts w:cs="Arial"/>
                <w:color w:val="000000"/>
                <w:sz w:val="22"/>
                <w:szCs w:val="22"/>
              </w:rPr>
              <w:t xml:space="preserve"> okolní dlažby.</w:t>
            </w:r>
            <w:r w:rsidR="00D97569">
              <w:rPr>
                <w:rFonts w:cs="Arial"/>
                <w:color w:val="000000"/>
                <w:sz w:val="22"/>
                <w:szCs w:val="22"/>
              </w:rPr>
              <w:t xml:space="preserve"> Rozsah čistících zón a typ rohoží bude předložen k posouzení </w:t>
            </w:r>
            <w:r w:rsidR="006912AA">
              <w:rPr>
                <w:rFonts w:cs="Arial"/>
                <w:color w:val="000000"/>
                <w:sz w:val="22"/>
                <w:szCs w:val="22"/>
              </w:rPr>
              <w:t>Správci stavby</w:t>
            </w:r>
            <w:r w:rsidR="00D97569">
              <w:rPr>
                <w:rFonts w:cs="Arial"/>
                <w:color w:val="000000"/>
                <w:sz w:val="22"/>
                <w:szCs w:val="22"/>
              </w:rPr>
              <w:t>.</w:t>
            </w:r>
          </w:p>
        </w:tc>
      </w:tr>
    </w:tbl>
    <w:p w14:paraId="7C436698" w14:textId="77777777" w:rsidR="00D83335" w:rsidRPr="00B01497" w:rsidRDefault="00D83335" w:rsidP="00540D1C">
      <w:pPr>
        <w:pStyle w:val="Odstavecseseznamem"/>
        <w:spacing w:line="276" w:lineRule="auto"/>
        <w:ind w:left="1224"/>
        <w:jc w:val="both"/>
        <w:rPr>
          <w:rFonts w:cs="Arial"/>
          <w:b/>
        </w:rPr>
      </w:pPr>
    </w:p>
    <w:p w14:paraId="3014522A" w14:textId="16A0DE17" w:rsidR="00286123" w:rsidRDefault="00286123" w:rsidP="00540D1C">
      <w:pPr>
        <w:pStyle w:val="Odstavecseseznamem"/>
        <w:numPr>
          <w:ilvl w:val="0"/>
          <w:numId w:val="1"/>
        </w:numPr>
        <w:spacing w:line="276" w:lineRule="auto"/>
        <w:jc w:val="both"/>
        <w:rPr>
          <w:rStyle w:val="Nadpis1Char"/>
        </w:rPr>
      </w:pPr>
      <w:bookmarkStart w:id="19" w:name="_Toc524335540"/>
      <w:bookmarkStart w:id="20" w:name="_Toc524522253"/>
      <w:r w:rsidRPr="00452FE5">
        <w:rPr>
          <w:rStyle w:val="Nadpis1Char"/>
        </w:rPr>
        <w:t>Nábytek a vybavení</w:t>
      </w:r>
      <w:bookmarkEnd w:id="19"/>
      <w:bookmarkEnd w:id="20"/>
    </w:p>
    <w:p w14:paraId="41792B67" w14:textId="77777777" w:rsidR="0036268B" w:rsidRPr="00452FE5" w:rsidRDefault="0036268B" w:rsidP="0036268B">
      <w:pPr>
        <w:pStyle w:val="Odstavecseseznamem"/>
        <w:spacing w:line="276" w:lineRule="auto"/>
        <w:ind w:left="360"/>
        <w:jc w:val="both"/>
        <w:rPr>
          <w:rStyle w:val="Nadpis1Char"/>
        </w:rPr>
      </w:pPr>
    </w:p>
    <w:p w14:paraId="78F0665E" w14:textId="3FDD0E01" w:rsidR="00286123" w:rsidRDefault="00286123" w:rsidP="00540D1C">
      <w:pPr>
        <w:pStyle w:val="Odstavecseseznamem"/>
        <w:numPr>
          <w:ilvl w:val="1"/>
          <w:numId w:val="1"/>
        </w:numPr>
        <w:spacing w:line="276" w:lineRule="auto"/>
        <w:jc w:val="both"/>
        <w:rPr>
          <w:rFonts w:cs="Arial"/>
          <w:b/>
        </w:rPr>
      </w:pPr>
      <w:r w:rsidRPr="00B01497">
        <w:rPr>
          <w:rFonts w:cs="Arial"/>
          <w:b/>
        </w:rPr>
        <w:t xml:space="preserve">Kuchyňky na pokojích </w:t>
      </w:r>
    </w:p>
    <w:p w14:paraId="187B99BA" w14:textId="77777777" w:rsidR="00656AC1" w:rsidRDefault="0036268B" w:rsidP="0036268B">
      <w:pPr>
        <w:pStyle w:val="Odstavecseseznamem"/>
        <w:spacing w:line="276" w:lineRule="auto"/>
        <w:ind w:left="708"/>
        <w:jc w:val="both"/>
        <w:rPr>
          <w:sz w:val="22"/>
        </w:rPr>
      </w:pPr>
      <w:r w:rsidRPr="0036268B">
        <w:rPr>
          <w:sz w:val="22"/>
        </w:rPr>
        <w:t xml:space="preserve">Sestava horních a spodních kuchyňských skříněk. LED podsvícení spodních skříněk; včetně dřezu s odkládací plochou a </w:t>
      </w:r>
      <w:proofErr w:type="spellStart"/>
      <w:r w:rsidRPr="0036268B">
        <w:rPr>
          <w:sz w:val="22"/>
        </w:rPr>
        <w:t>dřezovou</w:t>
      </w:r>
      <w:proofErr w:type="spellEnd"/>
      <w:r w:rsidRPr="0036268B">
        <w:rPr>
          <w:sz w:val="22"/>
        </w:rPr>
        <w:t xml:space="preserve"> baterií; včetně následujících spotřebičů: 1x var</w:t>
      </w:r>
      <w:r>
        <w:rPr>
          <w:sz w:val="22"/>
        </w:rPr>
        <w:t>né pracoviště: indukční deska (2</w:t>
      </w:r>
      <w:r w:rsidRPr="0036268B">
        <w:rPr>
          <w:sz w:val="22"/>
        </w:rPr>
        <w:t xml:space="preserve"> varné zóny), 1x digestoř</w:t>
      </w:r>
      <w:r w:rsidR="0016314B">
        <w:rPr>
          <w:sz w:val="22"/>
        </w:rPr>
        <w:t xml:space="preserve"> (cirkulační)</w:t>
      </w:r>
      <w:r w:rsidRPr="0036268B">
        <w:rPr>
          <w:sz w:val="22"/>
        </w:rPr>
        <w:t xml:space="preserve">; </w:t>
      </w:r>
      <w:r w:rsidR="00CB7E7F">
        <w:rPr>
          <w:sz w:val="22"/>
        </w:rPr>
        <w:t xml:space="preserve">keramický </w:t>
      </w:r>
      <w:r w:rsidRPr="0036268B">
        <w:rPr>
          <w:sz w:val="22"/>
        </w:rPr>
        <w:t>obklad stěny nad pracovní deskou</w:t>
      </w:r>
      <w:r w:rsidR="0016314B">
        <w:rPr>
          <w:sz w:val="22"/>
        </w:rPr>
        <w:t>, dostatek zásuvek na pracovní desce</w:t>
      </w:r>
      <w:r w:rsidR="001F6690">
        <w:rPr>
          <w:sz w:val="22"/>
        </w:rPr>
        <w:t xml:space="preserve">. V kuchyni bude připraven jeden volný modul 600 mm, do kterého bude možné vložit buď myčku, nebo nízkou lednici (záleží na rozhodnutí klienta). Pro oba spotřebiče budou připraveny </w:t>
      </w:r>
      <w:proofErr w:type="spellStart"/>
      <w:r w:rsidR="001F6690">
        <w:rPr>
          <w:sz w:val="22"/>
        </w:rPr>
        <w:t>napojovací</w:t>
      </w:r>
      <w:proofErr w:type="spellEnd"/>
      <w:r w:rsidR="001F6690">
        <w:rPr>
          <w:sz w:val="22"/>
        </w:rPr>
        <w:t xml:space="preserve"> body. Pro myčku el. </w:t>
      </w:r>
      <w:proofErr w:type="gramStart"/>
      <w:r w:rsidR="00656AC1">
        <w:rPr>
          <w:sz w:val="22"/>
        </w:rPr>
        <w:t>zásuvka</w:t>
      </w:r>
      <w:proofErr w:type="gramEnd"/>
      <w:r w:rsidR="00656AC1">
        <w:rPr>
          <w:sz w:val="22"/>
        </w:rPr>
        <w:t>,</w:t>
      </w:r>
      <w:r w:rsidR="001F6690">
        <w:rPr>
          <w:sz w:val="22"/>
        </w:rPr>
        <w:t xml:space="preserve"> odpad</w:t>
      </w:r>
      <w:r w:rsidR="00656AC1">
        <w:rPr>
          <w:sz w:val="22"/>
        </w:rPr>
        <w:t xml:space="preserve"> a přívod vody</w:t>
      </w:r>
      <w:r w:rsidR="001F6690">
        <w:rPr>
          <w:sz w:val="22"/>
        </w:rPr>
        <w:t xml:space="preserve"> pro lednici el. zásuvka. </w:t>
      </w:r>
    </w:p>
    <w:p w14:paraId="51DDD243" w14:textId="1F30BF70" w:rsidR="0036268B" w:rsidRDefault="001F6690" w:rsidP="0036268B">
      <w:pPr>
        <w:pStyle w:val="Odstavecseseznamem"/>
        <w:spacing w:line="276" w:lineRule="auto"/>
        <w:ind w:left="708"/>
        <w:jc w:val="both"/>
        <w:rPr>
          <w:rFonts w:cs="Arial"/>
          <w:b/>
        </w:rPr>
      </w:pPr>
      <w:r>
        <w:rPr>
          <w:sz w:val="22"/>
        </w:rPr>
        <w:t>V případě kdy klient bude využívat myčku, bude určeno</w:t>
      </w:r>
      <w:r w:rsidR="00656AC1">
        <w:rPr>
          <w:sz w:val="22"/>
        </w:rPr>
        <w:t xml:space="preserve"> náhradní</w:t>
      </w:r>
      <w:r>
        <w:rPr>
          <w:sz w:val="22"/>
        </w:rPr>
        <w:t xml:space="preserve"> místo pro volně stojící lednici poblíž kuchyňské linky. Tato alternativní pozice lednice bude vedena ve veškeré výkresové dokumentaci.  </w:t>
      </w:r>
    </w:p>
    <w:p w14:paraId="40E2D499" w14:textId="77777777" w:rsidR="00EE6B07" w:rsidRPr="00B01497" w:rsidRDefault="00EE6B07" w:rsidP="00540D1C">
      <w:pPr>
        <w:pStyle w:val="Odstavecseseznamem"/>
        <w:spacing w:line="276" w:lineRule="auto"/>
        <w:ind w:left="792"/>
        <w:jc w:val="both"/>
        <w:rPr>
          <w:rFonts w:cs="Arial"/>
          <w:b/>
        </w:rPr>
      </w:pPr>
    </w:p>
    <w:p w14:paraId="001BA6DD" w14:textId="213E7783" w:rsidR="00286123" w:rsidRDefault="00286123" w:rsidP="00540D1C">
      <w:pPr>
        <w:pStyle w:val="Odstavecseseznamem"/>
        <w:numPr>
          <w:ilvl w:val="1"/>
          <w:numId w:val="1"/>
        </w:numPr>
        <w:spacing w:line="276" w:lineRule="auto"/>
        <w:jc w:val="both"/>
        <w:rPr>
          <w:rFonts w:cs="Arial"/>
          <w:b/>
        </w:rPr>
      </w:pPr>
      <w:r w:rsidRPr="00B01497">
        <w:rPr>
          <w:rFonts w:cs="Arial"/>
          <w:b/>
        </w:rPr>
        <w:t>Společná</w:t>
      </w:r>
      <w:r w:rsidR="00EE6B07">
        <w:rPr>
          <w:rFonts w:cs="Arial"/>
          <w:b/>
        </w:rPr>
        <w:t xml:space="preserve"> čajová kuchyňka</w:t>
      </w:r>
      <w:r w:rsidRPr="00B01497">
        <w:rPr>
          <w:rFonts w:cs="Arial"/>
          <w:b/>
        </w:rPr>
        <w:t xml:space="preserve"> </w:t>
      </w:r>
    </w:p>
    <w:p w14:paraId="1A642E81" w14:textId="77777777" w:rsidR="00CE701A" w:rsidRPr="00C3181C" w:rsidRDefault="00CE701A" w:rsidP="00CE701A">
      <w:pPr>
        <w:pStyle w:val="Odstavecseseznamem"/>
        <w:ind w:left="360"/>
        <w:rPr>
          <w:rFonts w:cs="Arial"/>
          <w:b/>
          <w:sz w:val="22"/>
          <w:szCs w:val="22"/>
        </w:rPr>
      </w:pPr>
      <w:r w:rsidRPr="00C3181C">
        <w:rPr>
          <w:sz w:val="22"/>
          <w:szCs w:val="22"/>
        </w:rPr>
        <w:t xml:space="preserve">Sestava horních a spodních kuchyňských skříněk. LED podsvícení spodních skříněk; včetně dřezu s odkládací plochou a </w:t>
      </w:r>
      <w:proofErr w:type="spellStart"/>
      <w:r w:rsidRPr="00C3181C">
        <w:rPr>
          <w:sz w:val="22"/>
          <w:szCs w:val="22"/>
        </w:rPr>
        <w:t>dřezovou</w:t>
      </w:r>
      <w:proofErr w:type="spellEnd"/>
      <w:r w:rsidRPr="00C3181C">
        <w:rPr>
          <w:sz w:val="22"/>
          <w:szCs w:val="22"/>
        </w:rPr>
        <w:t xml:space="preserve"> baterií; včetně následujících spotřebičů: 1x vestavěná lednice s </w:t>
      </w:r>
      <w:r>
        <w:rPr>
          <w:sz w:val="22"/>
          <w:szCs w:val="22"/>
        </w:rPr>
        <w:t>mrazničkou</w:t>
      </w:r>
      <w:r w:rsidRPr="00C3181C">
        <w:rPr>
          <w:sz w:val="22"/>
          <w:szCs w:val="22"/>
        </w:rPr>
        <w:t>, 1x myčka na nádobí –</w:t>
      </w:r>
      <w:r>
        <w:rPr>
          <w:sz w:val="22"/>
          <w:szCs w:val="22"/>
        </w:rPr>
        <w:t xml:space="preserve"> vestavěná</w:t>
      </w:r>
      <w:r w:rsidRPr="00C3181C">
        <w:rPr>
          <w:sz w:val="22"/>
          <w:szCs w:val="22"/>
        </w:rPr>
        <w:t xml:space="preserve">, 1x varné pracoviště: indukční deska (4 varné zóny) + horkovzdušná trouba, 1x digestoř (cirkulační); keramický obklad stěny nad pracovní deskou. </w:t>
      </w:r>
    </w:p>
    <w:p w14:paraId="1058DDD0" w14:textId="77777777" w:rsidR="00CE701A" w:rsidRPr="00C3181C" w:rsidRDefault="00CE701A" w:rsidP="00CE701A">
      <w:pPr>
        <w:pStyle w:val="Odstavecseseznamem"/>
        <w:ind w:left="360"/>
        <w:rPr>
          <w:rFonts w:cs="Arial"/>
          <w:sz w:val="22"/>
          <w:szCs w:val="22"/>
        </w:rPr>
      </w:pPr>
      <w:r w:rsidRPr="00C3181C">
        <w:rPr>
          <w:rFonts w:cs="Arial"/>
          <w:sz w:val="22"/>
          <w:szCs w:val="22"/>
        </w:rPr>
        <w:t>Celková délka kuchyně 3,0 m.</w:t>
      </w:r>
    </w:p>
    <w:p w14:paraId="0D4998D3" w14:textId="77777777" w:rsidR="00CE701A" w:rsidRPr="00CE701A" w:rsidRDefault="00CE701A" w:rsidP="00CE701A">
      <w:pPr>
        <w:spacing w:line="276" w:lineRule="auto"/>
        <w:ind w:left="360"/>
        <w:jc w:val="both"/>
        <w:rPr>
          <w:rFonts w:cs="Arial"/>
          <w:b/>
        </w:rPr>
      </w:pPr>
    </w:p>
    <w:p w14:paraId="64F39B6B" w14:textId="709E4663" w:rsidR="00CE701A" w:rsidRDefault="00CE701A" w:rsidP="00540D1C">
      <w:pPr>
        <w:pStyle w:val="Odstavecseseznamem"/>
        <w:numPr>
          <w:ilvl w:val="1"/>
          <w:numId w:val="1"/>
        </w:numPr>
        <w:spacing w:line="276" w:lineRule="auto"/>
        <w:jc w:val="both"/>
        <w:rPr>
          <w:rFonts w:cs="Arial"/>
          <w:b/>
        </w:rPr>
      </w:pPr>
      <w:r>
        <w:rPr>
          <w:rFonts w:cs="Arial"/>
          <w:b/>
        </w:rPr>
        <w:t xml:space="preserve">Vestavěné šatní skříně </w:t>
      </w:r>
    </w:p>
    <w:p w14:paraId="50651AE0" w14:textId="6C36B8F9" w:rsidR="00C3181C" w:rsidRPr="00C3181C" w:rsidRDefault="00CE701A" w:rsidP="00C3181C">
      <w:pPr>
        <w:pStyle w:val="Odstavecseseznamem"/>
        <w:ind w:left="360"/>
        <w:rPr>
          <w:rFonts w:cs="Arial"/>
          <w:sz w:val="22"/>
          <w:szCs w:val="22"/>
        </w:rPr>
      </w:pPr>
      <w:r>
        <w:rPr>
          <w:sz w:val="22"/>
          <w:szCs w:val="22"/>
        </w:rPr>
        <w:t>V každé bytové jednotce bude v chodbě/zádveří či jiném obdobném prostoru připraven prostor pro vestavěné šatní skříně. Tyto skříně nejsou součástí dodávky Zhotovitele. Pro skříně bude vymezen prostor, který bude veden ve veškeré výkresové dokumentaci. V prostoru určeném pro skříně nebudou umístěny žádné spínače, zásuvky ani jiné prvky, které by znemožňovali umístění skříní. Pozice skříní odsouhlasí Správce stavby.</w:t>
      </w:r>
    </w:p>
    <w:p w14:paraId="6B0FF246" w14:textId="77777777" w:rsidR="00C3181C" w:rsidRDefault="00C3181C" w:rsidP="00C3181C">
      <w:pPr>
        <w:pStyle w:val="Odstavecseseznamem"/>
        <w:spacing w:line="276" w:lineRule="auto"/>
        <w:ind w:left="792"/>
        <w:jc w:val="both"/>
        <w:rPr>
          <w:rFonts w:cs="Arial"/>
          <w:b/>
        </w:rPr>
      </w:pPr>
    </w:p>
    <w:p w14:paraId="0E5E1224" w14:textId="079BB469" w:rsidR="00C3181C" w:rsidRDefault="00C3181C" w:rsidP="00540D1C">
      <w:pPr>
        <w:pStyle w:val="Odstavecseseznamem"/>
        <w:numPr>
          <w:ilvl w:val="1"/>
          <w:numId w:val="1"/>
        </w:numPr>
        <w:spacing w:line="276" w:lineRule="auto"/>
        <w:jc w:val="both"/>
        <w:rPr>
          <w:rFonts w:cs="Arial"/>
          <w:b/>
        </w:rPr>
      </w:pPr>
      <w:r>
        <w:rPr>
          <w:rFonts w:cs="Arial"/>
          <w:b/>
        </w:rPr>
        <w:t>B</w:t>
      </w:r>
      <w:r w:rsidR="001D6C22">
        <w:rPr>
          <w:rFonts w:cs="Arial"/>
          <w:b/>
        </w:rPr>
        <w:t>ezpečnost dveří a otevírání</w:t>
      </w:r>
    </w:p>
    <w:p w14:paraId="62EEFC6D" w14:textId="0556BD04" w:rsidR="00C3181C" w:rsidRPr="001D6C22" w:rsidRDefault="00C3181C" w:rsidP="00C3181C">
      <w:pPr>
        <w:pStyle w:val="Odstavecseseznamem"/>
        <w:numPr>
          <w:ilvl w:val="2"/>
          <w:numId w:val="1"/>
        </w:numPr>
        <w:spacing w:line="276" w:lineRule="auto"/>
        <w:jc w:val="both"/>
        <w:rPr>
          <w:rFonts w:cs="Arial"/>
          <w:b/>
          <w:sz w:val="22"/>
        </w:rPr>
      </w:pPr>
      <w:r w:rsidRPr="00ED7A54">
        <w:rPr>
          <w:sz w:val="22"/>
        </w:rPr>
        <w:t>Vstupní dveře do objektu</w:t>
      </w:r>
    </w:p>
    <w:p w14:paraId="0068DB07" w14:textId="77777777" w:rsidR="001D6C22" w:rsidRDefault="001D6C22" w:rsidP="001D6C22">
      <w:pPr>
        <w:pStyle w:val="Odstavecseseznamem"/>
        <w:spacing w:line="276" w:lineRule="auto"/>
        <w:ind w:left="1416"/>
        <w:jc w:val="both"/>
        <w:rPr>
          <w:sz w:val="22"/>
        </w:rPr>
      </w:pPr>
      <w:r w:rsidRPr="00ED7A54">
        <w:rPr>
          <w:sz w:val="22"/>
        </w:rPr>
        <w:t>Všechny vstupní dveře z exteriéru do objektu budou bezpečností s bezpečnostní třídou 3 dle ČSN EN 1627 – ČSN EN 1630, vložky budou cylindrické.</w:t>
      </w:r>
    </w:p>
    <w:p w14:paraId="72738322" w14:textId="77777777" w:rsidR="001D6C22" w:rsidRPr="001D6C22" w:rsidRDefault="001D6C22" w:rsidP="001D6C22">
      <w:pPr>
        <w:pStyle w:val="Odstavecseseznamem"/>
        <w:spacing w:line="276" w:lineRule="auto"/>
        <w:ind w:left="1224"/>
        <w:jc w:val="both"/>
        <w:rPr>
          <w:rFonts w:cs="Arial"/>
          <w:b/>
          <w:sz w:val="22"/>
        </w:rPr>
      </w:pPr>
    </w:p>
    <w:p w14:paraId="2A4B5F11" w14:textId="288ADE01" w:rsidR="001D6C22" w:rsidRPr="00ED7A54" w:rsidRDefault="001D6C22" w:rsidP="00C3181C">
      <w:pPr>
        <w:pStyle w:val="Odstavecseseznamem"/>
        <w:numPr>
          <w:ilvl w:val="2"/>
          <w:numId w:val="1"/>
        </w:numPr>
        <w:spacing w:line="276" w:lineRule="auto"/>
        <w:jc w:val="both"/>
        <w:rPr>
          <w:rFonts w:cs="Arial"/>
          <w:b/>
          <w:sz w:val="22"/>
        </w:rPr>
      </w:pPr>
      <w:r>
        <w:rPr>
          <w:sz w:val="22"/>
        </w:rPr>
        <w:t>Otevírání vstupních dveří</w:t>
      </w:r>
    </w:p>
    <w:p w14:paraId="235E0C83" w14:textId="7F8682FD" w:rsidR="00C3181C" w:rsidRDefault="001D6C22" w:rsidP="00C3181C">
      <w:pPr>
        <w:pStyle w:val="Odstavecseseznamem"/>
        <w:spacing w:line="276" w:lineRule="auto"/>
        <w:ind w:left="1224"/>
        <w:jc w:val="both"/>
        <w:rPr>
          <w:sz w:val="22"/>
        </w:rPr>
      </w:pPr>
      <w:r>
        <w:rPr>
          <w:sz w:val="22"/>
        </w:rPr>
        <w:t>Vstupní dveře do objektu budou primárně otevírány na elektronický čip, dveře bude dále možno otevřít i klasickým klíčem.</w:t>
      </w:r>
    </w:p>
    <w:p w14:paraId="665C1B45" w14:textId="77777777" w:rsidR="001D6C22" w:rsidRPr="001D6C22" w:rsidRDefault="001D6C22" w:rsidP="001D6C22">
      <w:pPr>
        <w:spacing w:line="276" w:lineRule="auto"/>
        <w:jc w:val="both"/>
        <w:rPr>
          <w:sz w:val="22"/>
        </w:rPr>
      </w:pPr>
    </w:p>
    <w:p w14:paraId="6B9DE6A4" w14:textId="51F3C95B" w:rsidR="00C3181C" w:rsidRPr="00ED7A54" w:rsidRDefault="00C3181C" w:rsidP="00C3181C">
      <w:pPr>
        <w:pStyle w:val="Odstavecseseznamem"/>
        <w:numPr>
          <w:ilvl w:val="2"/>
          <w:numId w:val="1"/>
        </w:numPr>
        <w:spacing w:line="276" w:lineRule="auto"/>
        <w:jc w:val="both"/>
        <w:rPr>
          <w:rFonts w:cs="Arial"/>
          <w:sz w:val="22"/>
        </w:rPr>
      </w:pPr>
      <w:r w:rsidRPr="00ED7A54">
        <w:rPr>
          <w:rFonts w:cs="Arial"/>
          <w:sz w:val="22"/>
        </w:rPr>
        <w:t>Dveře do pokojů jednotek</w:t>
      </w:r>
    </w:p>
    <w:p w14:paraId="1B089CB3" w14:textId="1BF676AE" w:rsidR="00075BAA" w:rsidRPr="00ED7A54" w:rsidRDefault="00C3181C" w:rsidP="00C3181C">
      <w:pPr>
        <w:pStyle w:val="Odstavecseseznamem"/>
        <w:spacing w:line="276" w:lineRule="auto"/>
        <w:ind w:left="1224"/>
        <w:jc w:val="both"/>
        <w:rPr>
          <w:sz w:val="22"/>
        </w:rPr>
      </w:pPr>
      <w:r w:rsidRPr="00ED7A54">
        <w:rPr>
          <w:sz w:val="22"/>
        </w:rPr>
        <w:t>Dveře do pokojů budou bezpečností s bezpečnostní třídou 2 dle ČSN EN 1627 – ČSN EN 1630, vložky budou cylindrické.</w:t>
      </w:r>
    </w:p>
    <w:p w14:paraId="5933A669" w14:textId="77777777" w:rsidR="00C3181C" w:rsidRPr="00C3181C" w:rsidRDefault="00C3181C" w:rsidP="00C3181C">
      <w:pPr>
        <w:pStyle w:val="Odstavecseseznamem"/>
        <w:spacing w:line="276" w:lineRule="auto"/>
        <w:ind w:left="1224"/>
        <w:jc w:val="both"/>
        <w:rPr>
          <w:rFonts w:cs="Arial"/>
          <w:b/>
        </w:rPr>
      </w:pPr>
    </w:p>
    <w:p w14:paraId="1C89D986" w14:textId="5CBD2AD8" w:rsidR="00286123" w:rsidRPr="00B01497" w:rsidRDefault="00286123" w:rsidP="00540D1C">
      <w:pPr>
        <w:pStyle w:val="Odstavecseseznamem"/>
        <w:numPr>
          <w:ilvl w:val="0"/>
          <w:numId w:val="1"/>
        </w:numPr>
        <w:spacing w:line="276" w:lineRule="auto"/>
        <w:jc w:val="both"/>
        <w:rPr>
          <w:rStyle w:val="Nadpis1Char"/>
          <w:rFonts w:asciiTheme="minorHAnsi" w:hAnsiTheme="minorHAnsi"/>
        </w:rPr>
      </w:pPr>
      <w:bookmarkStart w:id="21" w:name="_Toc524335541"/>
      <w:bookmarkStart w:id="22" w:name="_Toc524522254"/>
      <w:r w:rsidRPr="00B01497">
        <w:rPr>
          <w:rStyle w:val="Nadpis1Char"/>
          <w:rFonts w:asciiTheme="minorHAnsi" w:hAnsiTheme="minorHAnsi"/>
        </w:rPr>
        <w:t>Požadavek na jednotlivé profese</w:t>
      </w:r>
      <w:bookmarkEnd w:id="21"/>
      <w:bookmarkEnd w:id="22"/>
    </w:p>
    <w:p w14:paraId="30E66DC6" w14:textId="1B7666F3" w:rsidR="00286123" w:rsidRPr="00B01497" w:rsidRDefault="00D42FF3" w:rsidP="00540D1C">
      <w:pPr>
        <w:pStyle w:val="Odstavecseseznamem"/>
        <w:numPr>
          <w:ilvl w:val="1"/>
          <w:numId w:val="1"/>
        </w:numPr>
        <w:spacing w:line="276" w:lineRule="auto"/>
        <w:jc w:val="both"/>
        <w:rPr>
          <w:rStyle w:val="Nadpis2Char"/>
          <w:rFonts w:asciiTheme="minorHAnsi" w:hAnsiTheme="minorHAnsi"/>
        </w:rPr>
      </w:pPr>
      <w:bookmarkStart w:id="23" w:name="_Toc524335542"/>
      <w:bookmarkStart w:id="24" w:name="_Toc524522255"/>
      <w:r w:rsidRPr="00B01497">
        <w:rPr>
          <w:rStyle w:val="Nadpis2Char"/>
          <w:rFonts w:asciiTheme="minorHAnsi" w:hAnsiTheme="minorHAnsi"/>
        </w:rPr>
        <w:t>Architektonicko-</w:t>
      </w:r>
      <w:r w:rsidR="00286123" w:rsidRPr="00B01497">
        <w:rPr>
          <w:rStyle w:val="Nadpis2Char"/>
          <w:rFonts w:asciiTheme="minorHAnsi" w:hAnsiTheme="minorHAnsi"/>
        </w:rPr>
        <w:t>stavební řešení</w:t>
      </w:r>
      <w:bookmarkEnd w:id="23"/>
      <w:bookmarkEnd w:id="24"/>
    </w:p>
    <w:p w14:paraId="502FAD26" w14:textId="77777777" w:rsidR="00D45E8D" w:rsidRPr="00A92FA7" w:rsidRDefault="00D45E8D" w:rsidP="00540D1C">
      <w:pPr>
        <w:pStyle w:val="Odstavecseseznamem"/>
        <w:autoSpaceDE w:val="0"/>
        <w:spacing w:before="60"/>
        <w:ind w:left="360"/>
        <w:jc w:val="both"/>
        <w:rPr>
          <w:sz w:val="22"/>
        </w:rPr>
      </w:pPr>
      <w:r w:rsidRPr="00A92FA7">
        <w:rPr>
          <w:sz w:val="22"/>
          <w:lang w:eastAsia="he-IL" w:bidi="he-IL"/>
        </w:rPr>
        <w:t>Celý objekt by měl být opravou rehabilitován.</w:t>
      </w:r>
      <w:r w:rsidRPr="00A92FA7">
        <w:rPr>
          <w:sz w:val="22"/>
        </w:rPr>
        <w:t xml:space="preserve"> Je proto nutné zachovat a reprodukčně opravit veškeré její komponenty, které se zde dochovaly, anebo nepůvodní a zničené prvky nahradit replikami. </w:t>
      </w:r>
    </w:p>
    <w:p w14:paraId="5012580E" w14:textId="77777777" w:rsidR="00D45E8D" w:rsidRPr="00B01497" w:rsidRDefault="00D45E8D" w:rsidP="00540D1C">
      <w:pPr>
        <w:pStyle w:val="Odstavecseseznamem"/>
        <w:autoSpaceDE w:val="0"/>
        <w:ind w:left="360"/>
        <w:jc w:val="both"/>
      </w:pPr>
      <w:r w:rsidRPr="00A92FA7">
        <w:rPr>
          <w:sz w:val="22"/>
        </w:rPr>
        <w:t>Záměrem opravy je i navrácení původního vzhledu a barevného řešení exteriérových dřevěných prvků, oken a dveří. Odstíny a typy polychromií budou určeny na základě stratigrafického průzkumu povrchových úprav dřevěných prvků</w:t>
      </w:r>
      <w:r w:rsidRPr="00B01497">
        <w:t>.</w:t>
      </w:r>
    </w:p>
    <w:p w14:paraId="7848140F" w14:textId="77777777" w:rsidR="00D45E8D" w:rsidRDefault="00D45E8D" w:rsidP="00540D1C">
      <w:pPr>
        <w:pStyle w:val="Odstavecseseznamem"/>
        <w:spacing w:line="276" w:lineRule="auto"/>
        <w:ind w:left="792"/>
        <w:jc w:val="both"/>
        <w:rPr>
          <w:rStyle w:val="Nadpis2Char"/>
          <w:rFonts w:asciiTheme="minorHAnsi" w:hAnsiTheme="minorHAnsi"/>
        </w:rPr>
      </w:pPr>
    </w:p>
    <w:p w14:paraId="35AA5CBA" w14:textId="77777777" w:rsidR="00895D1C" w:rsidRPr="00B01497" w:rsidRDefault="00895D1C" w:rsidP="00540D1C">
      <w:pPr>
        <w:pStyle w:val="Odstavecseseznamem"/>
        <w:spacing w:line="276" w:lineRule="auto"/>
        <w:ind w:left="792"/>
        <w:jc w:val="both"/>
        <w:rPr>
          <w:rStyle w:val="Nadpis2Char"/>
          <w:rFonts w:asciiTheme="minorHAnsi" w:hAnsiTheme="minorHAnsi"/>
        </w:rPr>
      </w:pPr>
    </w:p>
    <w:p w14:paraId="3CB7386B" w14:textId="5BFC474C" w:rsidR="00D45E8D" w:rsidRPr="00B01497" w:rsidRDefault="00D45E8D" w:rsidP="00540D1C">
      <w:pPr>
        <w:pStyle w:val="Odstavecseseznamem"/>
        <w:numPr>
          <w:ilvl w:val="2"/>
          <w:numId w:val="1"/>
        </w:numPr>
        <w:spacing w:line="276" w:lineRule="auto"/>
        <w:jc w:val="both"/>
        <w:rPr>
          <w:rFonts w:eastAsiaTheme="majorEastAsia"/>
          <w:b/>
          <w:bCs/>
          <w:i/>
          <w:iCs/>
          <w:sz w:val="28"/>
          <w:szCs w:val="28"/>
        </w:rPr>
      </w:pPr>
      <w:r w:rsidRPr="00B01497">
        <w:t>Bourací práce</w:t>
      </w:r>
    </w:p>
    <w:p w14:paraId="538B3A56" w14:textId="77777777" w:rsidR="00D45E8D" w:rsidRPr="00A92FA7" w:rsidRDefault="00D45E8D" w:rsidP="00540D1C">
      <w:pPr>
        <w:pStyle w:val="Odstavecseseznamem"/>
        <w:ind w:left="708"/>
        <w:jc w:val="both"/>
        <w:rPr>
          <w:sz w:val="22"/>
          <w:lang w:eastAsia="he-IL" w:bidi="he-IL"/>
        </w:rPr>
      </w:pPr>
      <w:r w:rsidRPr="00A92FA7">
        <w:rPr>
          <w:sz w:val="22"/>
          <w:lang w:eastAsia="he-IL" w:bidi="he-IL"/>
        </w:rPr>
        <w:t>Dokumentace bouracích prací bude detailně řešena v prováděcí dokumentaci. Dokumentace bude krom jiného obsahovat statické zajištění stavby pro fázi bourání, etapizaci a technický postup bourání vybraných konstrukcí.</w:t>
      </w:r>
    </w:p>
    <w:p w14:paraId="1F49C472" w14:textId="77777777" w:rsidR="00D45E8D" w:rsidRPr="00B01497" w:rsidRDefault="00D45E8D" w:rsidP="00540D1C">
      <w:pPr>
        <w:pStyle w:val="Odstavecseseznamem"/>
        <w:ind w:left="708"/>
        <w:jc w:val="both"/>
      </w:pPr>
      <w:r w:rsidRPr="00A92FA7">
        <w:rPr>
          <w:sz w:val="22"/>
          <w:lang w:eastAsia="he-IL" w:bidi="he-IL"/>
        </w:rPr>
        <w:t xml:space="preserve">Před započetím bourání se hodnotné původní nášlapné vrstvy vybraných podlah opatrně odstraní tak, aby se mohly opětovně použít a repasovat. </w:t>
      </w:r>
      <w:r w:rsidRPr="00A92FA7">
        <w:rPr>
          <w:sz w:val="22"/>
        </w:rPr>
        <w:t>Pokud se objeví biologicky napadené dřevo včetně mycelií dřevokazných hub, musí být odstraněno a celé konstrukce v okolí napadení musí být ošetřeny vhodnými ochrannými prostředky, aby se zabránilo novému napadení anebo rozvoji stávajícího</w:t>
      </w:r>
      <w:r w:rsidRPr="00B01497">
        <w:t>.</w:t>
      </w:r>
    </w:p>
    <w:p w14:paraId="224485EF" w14:textId="77777777" w:rsidR="00D45E8D" w:rsidRPr="00B01497" w:rsidRDefault="00D45E8D" w:rsidP="00540D1C">
      <w:pPr>
        <w:pStyle w:val="Odstavecseseznamem"/>
        <w:spacing w:line="276" w:lineRule="auto"/>
        <w:ind w:left="1224"/>
        <w:jc w:val="both"/>
        <w:rPr>
          <w:rFonts w:eastAsiaTheme="majorEastAsia"/>
          <w:b/>
          <w:bCs/>
          <w:i/>
          <w:iCs/>
          <w:sz w:val="28"/>
          <w:szCs w:val="28"/>
        </w:rPr>
      </w:pPr>
    </w:p>
    <w:p w14:paraId="6D80D6E0" w14:textId="02C031D6" w:rsidR="00D45E8D" w:rsidRPr="00B01497" w:rsidRDefault="00D45E8D" w:rsidP="00540D1C">
      <w:pPr>
        <w:pStyle w:val="Odstavecseseznamem"/>
        <w:numPr>
          <w:ilvl w:val="2"/>
          <w:numId w:val="1"/>
        </w:numPr>
        <w:spacing w:line="276" w:lineRule="auto"/>
        <w:jc w:val="both"/>
        <w:rPr>
          <w:rFonts w:eastAsiaTheme="majorEastAsia"/>
          <w:b/>
          <w:bCs/>
          <w:i/>
          <w:iCs/>
          <w:sz w:val="28"/>
          <w:szCs w:val="28"/>
        </w:rPr>
      </w:pPr>
      <w:r w:rsidRPr="00B01497">
        <w:t>Izolace proti vodě, zemní vlhkosti a radonu</w:t>
      </w:r>
    </w:p>
    <w:p w14:paraId="7261324A" w14:textId="228311E2" w:rsidR="00D45E8D" w:rsidRPr="00AE6DED" w:rsidRDefault="00D45E8D" w:rsidP="00540D1C">
      <w:pPr>
        <w:spacing w:line="276" w:lineRule="auto"/>
        <w:ind w:left="720"/>
        <w:jc w:val="both"/>
        <w:rPr>
          <w:sz w:val="22"/>
          <w:lang w:eastAsia="he-IL" w:bidi="he-IL"/>
        </w:rPr>
      </w:pPr>
      <w:r w:rsidRPr="00AE6DED">
        <w:rPr>
          <w:sz w:val="22"/>
          <w:lang w:eastAsia="he-IL" w:bidi="he-IL"/>
        </w:rPr>
        <w:t xml:space="preserve">Dokumentace pro provedení stavby bude obsahovat detailní řešení způsobu izolace proti vodě a zemní vlhkosti na základě detailního vlhkostního průzkumu. </w:t>
      </w:r>
    </w:p>
    <w:p w14:paraId="17891D7A" w14:textId="2F89F09A" w:rsidR="009F2DE3" w:rsidRPr="00AE6DED" w:rsidRDefault="00B01497" w:rsidP="00540D1C">
      <w:pPr>
        <w:spacing w:line="276" w:lineRule="auto"/>
        <w:ind w:left="720"/>
        <w:jc w:val="both"/>
        <w:rPr>
          <w:sz w:val="22"/>
          <w:lang w:eastAsia="he-IL" w:bidi="he-IL"/>
        </w:rPr>
      </w:pPr>
      <w:r w:rsidRPr="00AE6DED">
        <w:rPr>
          <w:sz w:val="22"/>
          <w:lang w:eastAsia="he-IL" w:bidi="he-IL"/>
        </w:rPr>
        <w:t>Pokud to bude možné,</w:t>
      </w:r>
      <w:r w:rsidR="009F2DE3" w:rsidRPr="00AE6DED">
        <w:rPr>
          <w:sz w:val="22"/>
          <w:lang w:eastAsia="he-IL" w:bidi="he-IL"/>
        </w:rPr>
        <w:t xml:space="preserve"> jako součást izolačního systému</w:t>
      </w:r>
      <w:r w:rsidRPr="00AE6DED">
        <w:rPr>
          <w:sz w:val="22"/>
          <w:lang w:eastAsia="he-IL" w:bidi="he-IL"/>
        </w:rPr>
        <w:t xml:space="preserve"> budou</w:t>
      </w:r>
      <w:r w:rsidR="009F2DE3" w:rsidRPr="00AE6DED">
        <w:rPr>
          <w:sz w:val="22"/>
          <w:lang w:eastAsia="he-IL" w:bidi="he-IL"/>
        </w:rPr>
        <w:t xml:space="preserve"> použity průduchy ve stávajícím zdivu.</w:t>
      </w:r>
    </w:p>
    <w:p w14:paraId="023C8912" w14:textId="77777777" w:rsidR="009F2DE3" w:rsidRPr="00B01497" w:rsidRDefault="009F2DE3" w:rsidP="00540D1C">
      <w:pPr>
        <w:spacing w:line="276" w:lineRule="auto"/>
        <w:ind w:left="720"/>
        <w:jc w:val="both"/>
        <w:rPr>
          <w:rFonts w:eastAsiaTheme="majorEastAsia"/>
          <w:bCs/>
          <w:iCs/>
          <w:sz w:val="28"/>
          <w:szCs w:val="28"/>
        </w:rPr>
      </w:pPr>
    </w:p>
    <w:p w14:paraId="6C01FCAA" w14:textId="79C0B738" w:rsidR="00D45E8D" w:rsidRPr="00B01497" w:rsidRDefault="009F2DE3" w:rsidP="00540D1C">
      <w:pPr>
        <w:pStyle w:val="Odstavecseseznamem"/>
        <w:numPr>
          <w:ilvl w:val="2"/>
          <w:numId w:val="1"/>
        </w:numPr>
        <w:spacing w:line="276" w:lineRule="auto"/>
        <w:jc w:val="both"/>
        <w:rPr>
          <w:rFonts w:eastAsiaTheme="majorEastAsia"/>
          <w:b/>
          <w:bCs/>
          <w:i/>
          <w:iCs/>
          <w:sz w:val="28"/>
          <w:szCs w:val="28"/>
        </w:rPr>
      </w:pPr>
      <w:r w:rsidRPr="00B01497">
        <w:t>Nosné stěnové a vodorovné konstrukce</w:t>
      </w:r>
    </w:p>
    <w:p w14:paraId="37EF4EBA" w14:textId="77777777" w:rsidR="00B01497" w:rsidRPr="00AE6DED" w:rsidRDefault="00B01497" w:rsidP="00540D1C">
      <w:pPr>
        <w:pStyle w:val="Odstavecseseznamem"/>
        <w:spacing w:line="276" w:lineRule="auto"/>
        <w:ind w:left="708"/>
        <w:jc w:val="both"/>
        <w:rPr>
          <w:rFonts w:cs="Arial"/>
          <w:color w:val="000000"/>
          <w:sz w:val="22"/>
        </w:rPr>
      </w:pPr>
      <w:r w:rsidRPr="00AE6DED">
        <w:rPr>
          <w:sz w:val="22"/>
        </w:rPr>
        <w:t xml:space="preserve">Nové nosné stěnové konstrukce budou keramické a budou provázány se stávajícím zdivem. Rovinnost nových konstrukcí bude odpovídat normě </w:t>
      </w:r>
      <w:r w:rsidRPr="00AE6DED">
        <w:rPr>
          <w:rFonts w:cs="Arial"/>
          <w:color w:val="000000"/>
          <w:sz w:val="22"/>
        </w:rPr>
        <w:t xml:space="preserve">ČSN 73 02 12-3 Geometrická přesnost ve výstavbě u stávajících konstrukcí nebude dodržení této normy vyžadováno. </w:t>
      </w:r>
    </w:p>
    <w:p w14:paraId="72AC025E" w14:textId="77777777" w:rsidR="00B01497" w:rsidRPr="00AE6DED" w:rsidRDefault="00B01497" w:rsidP="00540D1C">
      <w:pPr>
        <w:pStyle w:val="Odstavecseseznamem"/>
        <w:spacing w:line="276" w:lineRule="auto"/>
        <w:ind w:left="708"/>
        <w:jc w:val="both"/>
        <w:rPr>
          <w:rStyle w:val="Nadpis2Char"/>
          <w:rFonts w:asciiTheme="minorHAnsi" w:hAnsiTheme="minorHAnsi"/>
          <w:sz w:val="24"/>
        </w:rPr>
      </w:pPr>
      <w:r w:rsidRPr="00AE6DED">
        <w:rPr>
          <w:rFonts w:eastAsiaTheme="majorEastAsia"/>
          <w:bCs/>
          <w:iCs/>
          <w:sz w:val="22"/>
        </w:rPr>
        <w:t>Pokud se objeví napadení stávajícího trámového stropu houbami nebo dřevokazným hmyzem bude provedena sanace napadeného místa či výměna prvku na základě mykologického průzkumu.</w:t>
      </w:r>
      <w:r w:rsidRPr="00AE6DED">
        <w:rPr>
          <w:rStyle w:val="Nadpis2Char"/>
          <w:rFonts w:asciiTheme="minorHAnsi" w:hAnsiTheme="minorHAnsi"/>
          <w:sz w:val="24"/>
        </w:rPr>
        <w:t xml:space="preserve"> </w:t>
      </w:r>
    </w:p>
    <w:p w14:paraId="1D339D02" w14:textId="77777777" w:rsidR="00B01497" w:rsidRPr="00B01497" w:rsidRDefault="00B01497" w:rsidP="00540D1C">
      <w:pPr>
        <w:pStyle w:val="Odstavecseseznamem"/>
        <w:spacing w:line="276" w:lineRule="auto"/>
        <w:ind w:left="1224"/>
        <w:jc w:val="both"/>
        <w:rPr>
          <w:rFonts w:eastAsiaTheme="majorEastAsia"/>
          <w:b/>
          <w:bCs/>
          <w:i/>
          <w:iCs/>
          <w:sz w:val="28"/>
          <w:szCs w:val="28"/>
        </w:rPr>
      </w:pPr>
    </w:p>
    <w:p w14:paraId="58F6101A" w14:textId="63440A41" w:rsidR="00B01497" w:rsidRPr="00B01497" w:rsidRDefault="00B01497" w:rsidP="00540D1C">
      <w:pPr>
        <w:pStyle w:val="Odstavecseseznamem"/>
        <w:numPr>
          <w:ilvl w:val="2"/>
          <w:numId w:val="1"/>
        </w:numPr>
        <w:spacing w:line="276" w:lineRule="auto"/>
        <w:jc w:val="both"/>
        <w:rPr>
          <w:rFonts w:eastAsiaTheme="majorEastAsia"/>
          <w:b/>
          <w:bCs/>
          <w:i/>
          <w:iCs/>
          <w:sz w:val="28"/>
          <w:szCs w:val="28"/>
        </w:rPr>
      </w:pPr>
      <w:r>
        <w:t xml:space="preserve">Stávající schodiště </w:t>
      </w:r>
    </w:p>
    <w:p w14:paraId="0D25128F" w14:textId="268B5E72" w:rsidR="00B01497" w:rsidRPr="00AE6DED" w:rsidRDefault="00B01497" w:rsidP="00540D1C">
      <w:pPr>
        <w:spacing w:line="276" w:lineRule="auto"/>
        <w:ind w:left="720"/>
        <w:jc w:val="both"/>
        <w:rPr>
          <w:sz w:val="22"/>
        </w:rPr>
      </w:pPr>
      <w:r w:rsidRPr="00AE6DED">
        <w:rPr>
          <w:sz w:val="22"/>
        </w:rPr>
        <w:t>Stávající kamenné stupně venkovních i vnitřních schodišť budou očištěny a rozbité a poškozené stupně nahrazeny replikami.</w:t>
      </w:r>
    </w:p>
    <w:p w14:paraId="266C5F29" w14:textId="7093AF0B" w:rsidR="00B01497" w:rsidRDefault="00B01497" w:rsidP="00540D1C">
      <w:pPr>
        <w:spacing w:line="276" w:lineRule="auto"/>
        <w:ind w:left="708"/>
        <w:jc w:val="both"/>
      </w:pPr>
      <w:r w:rsidRPr="00AE6DED">
        <w:rPr>
          <w:sz w:val="22"/>
        </w:rPr>
        <w:t>Konstrukce nových schodišť budou řešeny takovým způsobem, aby se zabránilo přenosu kročejového hluku do vodorovných i svislých konstrukcí</w:t>
      </w:r>
      <w:r>
        <w:t xml:space="preserve">. </w:t>
      </w:r>
    </w:p>
    <w:p w14:paraId="58F543C9" w14:textId="77777777" w:rsidR="001E0ED2" w:rsidRPr="00B01497" w:rsidRDefault="001E0ED2" w:rsidP="00540D1C">
      <w:pPr>
        <w:spacing w:line="276" w:lineRule="auto"/>
        <w:ind w:left="708"/>
        <w:jc w:val="both"/>
        <w:rPr>
          <w:rFonts w:eastAsiaTheme="majorEastAsia"/>
          <w:b/>
          <w:bCs/>
          <w:i/>
          <w:iCs/>
          <w:sz w:val="28"/>
          <w:szCs w:val="28"/>
        </w:rPr>
      </w:pPr>
    </w:p>
    <w:p w14:paraId="72D4A828" w14:textId="71CE8E44" w:rsidR="00B01497" w:rsidRPr="00B01497" w:rsidRDefault="00B01497" w:rsidP="00540D1C">
      <w:pPr>
        <w:pStyle w:val="Odstavecseseznamem"/>
        <w:numPr>
          <w:ilvl w:val="2"/>
          <w:numId w:val="1"/>
        </w:numPr>
        <w:spacing w:line="276" w:lineRule="auto"/>
        <w:jc w:val="both"/>
        <w:rPr>
          <w:rFonts w:eastAsiaTheme="majorEastAsia"/>
          <w:b/>
          <w:bCs/>
          <w:i/>
          <w:iCs/>
          <w:sz w:val="28"/>
          <w:szCs w:val="28"/>
        </w:rPr>
      </w:pPr>
      <w:r>
        <w:t>Výtahy</w:t>
      </w:r>
    </w:p>
    <w:p w14:paraId="48C3B64D" w14:textId="1B924E28" w:rsidR="00B01497" w:rsidRPr="00AE6DED" w:rsidRDefault="00B01497" w:rsidP="00540D1C">
      <w:pPr>
        <w:ind w:left="720"/>
        <w:jc w:val="both"/>
        <w:rPr>
          <w:sz w:val="22"/>
        </w:rPr>
      </w:pPr>
      <w:r w:rsidRPr="00AE6DED">
        <w:rPr>
          <w:rFonts w:cs="Arial"/>
          <w:sz w:val="22"/>
        </w:rPr>
        <w:t>V objektu budou umístěny dva osobní výtahy</w:t>
      </w:r>
      <w:r w:rsidRPr="00AE6DED">
        <w:rPr>
          <w:sz w:val="22"/>
        </w:rPr>
        <w:t xml:space="preserve">. Jeden </w:t>
      </w:r>
      <w:r w:rsidR="008B02BD">
        <w:rPr>
          <w:sz w:val="22"/>
        </w:rPr>
        <w:t xml:space="preserve">s vnitřními rozměry kabiny 1200 x 1400 mm </w:t>
      </w:r>
      <w:r w:rsidRPr="00AE6DED">
        <w:rPr>
          <w:sz w:val="22"/>
        </w:rPr>
        <w:t xml:space="preserve">pro 9 osob a druhý </w:t>
      </w:r>
      <w:r w:rsidR="008B02BD">
        <w:rPr>
          <w:sz w:val="22"/>
        </w:rPr>
        <w:t xml:space="preserve">s vnitřními rozměry kabiny 1100 x 2100 mm </w:t>
      </w:r>
      <w:r w:rsidRPr="00AE6DED">
        <w:rPr>
          <w:sz w:val="22"/>
        </w:rPr>
        <w:t xml:space="preserve">pro 13 osob. </w:t>
      </w:r>
    </w:p>
    <w:p w14:paraId="17359226" w14:textId="77777777" w:rsidR="00B01497" w:rsidRPr="00AE6DED" w:rsidRDefault="00B01497" w:rsidP="00540D1C">
      <w:pPr>
        <w:ind w:left="708"/>
        <w:jc w:val="both"/>
        <w:rPr>
          <w:sz w:val="22"/>
        </w:rPr>
      </w:pPr>
      <w:r w:rsidRPr="00AE6DED">
        <w:rPr>
          <w:sz w:val="22"/>
        </w:rPr>
        <w:t>Kabiny domovních výtahů budou vybaveny obousměrným dorozumívacím zařízením umístěným nejvýše 1000 mm nad podlahou, sklopným sedátkem ve výši 500 mm nad podlahou umístěným v dosahu ovládacích prvků. Ovládací zařízení včetně přivolávacího panelu vně výtahu bude ve výši 800 až 1200 mm a ve vzdálenosti nejméně 400 mm od čelní nebo zadní kabiny a bude označeno vpravo od tlačítek hmatnými symboly a vlevo Braillovým písmem. Akusticky bude ve stanici oznámen příjezd kabiny výtahu do stanice a v kabině výtahu bude oznámen příjezd výtahu do stanice, ve které výtah zastavil. Provedení a vybavení výtahu bude též odpovídat ČSN EN 81-70.</w:t>
      </w:r>
    </w:p>
    <w:p w14:paraId="61D43559" w14:textId="11E19D2D" w:rsidR="00B01497" w:rsidRDefault="00B01497" w:rsidP="00540D1C">
      <w:pPr>
        <w:ind w:left="708"/>
        <w:jc w:val="both"/>
      </w:pPr>
      <w:r w:rsidRPr="00AE6DED">
        <w:rPr>
          <w:rFonts w:cs="Arial"/>
          <w:sz w:val="22"/>
        </w:rPr>
        <w:t xml:space="preserve">Konstrukce výtahových šachet musí být plně akusticky </w:t>
      </w:r>
      <w:proofErr w:type="spellStart"/>
      <w:r w:rsidRPr="00AE6DED">
        <w:rPr>
          <w:rFonts w:cs="Arial"/>
          <w:sz w:val="22"/>
        </w:rPr>
        <w:t>oddilatovány</w:t>
      </w:r>
      <w:proofErr w:type="spellEnd"/>
      <w:r w:rsidRPr="00AE6DED">
        <w:rPr>
          <w:rFonts w:cs="Arial"/>
          <w:sz w:val="22"/>
        </w:rPr>
        <w:t xml:space="preserve"> od ostatních konstrukcí objektu.</w:t>
      </w:r>
      <w:r w:rsidRPr="001E0ED2">
        <w:rPr>
          <w:rFonts w:cs="Arial"/>
        </w:rPr>
        <w:t xml:space="preserve"> </w:t>
      </w:r>
    </w:p>
    <w:p w14:paraId="753E4AF5" w14:textId="77777777" w:rsidR="00B01497" w:rsidRPr="00B01497" w:rsidRDefault="00B01497" w:rsidP="00540D1C">
      <w:pPr>
        <w:pStyle w:val="Odstavecseseznamem"/>
        <w:spacing w:line="276" w:lineRule="auto"/>
        <w:ind w:left="1224"/>
        <w:jc w:val="both"/>
        <w:rPr>
          <w:rFonts w:eastAsiaTheme="majorEastAsia"/>
          <w:b/>
          <w:bCs/>
          <w:i/>
          <w:iCs/>
          <w:sz w:val="28"/>
          <w:szCs w:val="28"/>
        </w:rPr>
      </w:pPr>
    </w:p>
    <w:p w14:paraId="6CAF30E1" w14:textId="1EA7AE0A" w:rsidR="00B01497" w:rsidRPr="001E0ED2" w:rsidRDefault="001E0ED2" w:rsidP="00540D1C">
      <w:pPr>
        <w:pStyle w:val="Odstavecseseznamem"/>
        <w:numPr>
          <w:ilvl w:val="2"/>
          <w:numId w:val="1"/>
        </w:numPr>
        <w:spacing w:line="276" w:lineRule="auto"/>
        <w:jc w:val="both"/>
        <w:rPr>
          <w:rFonts w:eastAsiaTheme="majorEastAsia"/>
          <w:b/>
          <w:bCs/>
          <w:i/>
          <w:iCs/>
          <w:sz w:val="28"/>
          <w:szCs w:val="28"/>
        </w:rPr>
      </w:pPr>
      <w:r>
        <w:t>Komíny</w:t>
      </w:r>
    </w:p>
    <w:p w14:paraId="15BFEDE0" w14:textId="56B7559B" w:rsidR="001E0ED2" w:rsidRPr="00AE6DED" w:rsidRDefault="001E0ED2" w:rsidP="00540D1C">
      <w:pPr>
        <w:spacing w:line="276" w:lineRule="auto"/>
        <w:ind w:left="720"/>
        <w:jc w:val="both"/>
        <w:rPr>
          <w:rFonts w:cs="Arial"/>
          <w:sz w:val="22"/>
        </w:rPr>
      </w:pPr>
      <w:r w:rsidRPr="00AE6DED">
        <w:rPr>
          <w:sz w:val="22"/>
          <w:lang w:eastAsia="he-IL" w:bidi="he-IL"/>
        </w:rPr>
        <w:t xml:space="preserve">Průduchy stávajících komínů budou </w:t>
      </w:r>
      <w:proofErr w:type="spellStart"/>
      <w:r w:rsidRPr="00AE6DED">
        <w:rPr>
          <w:sz w:val="22"/>
          <w:lang w:eastAsia="he-IL" w:bidi="he-IL"/>
        </w:rPr>
        <w:t>vyvložkovány</w:t>
      </w:r>
      <w:proofErr w:type="spellEnd"/>
      <w:r w:rsidRPr="00AE6DED">
        <w:rPr>
          <w:sz w:val="22"/>
          <w:lang w:eastAsia="he-IL" w:bidi="he-IL"/>
        </w:rPr>
        <w:t xml:space="preserve">. Průduchy budou nově sloužit k ventilaci místností. Všechny průduchy budou opařeny nerezovým nástavcem. V části bývalé sýpky bude </w:t>
      </w:r>
      <w:r w:rsidRPr="00AE6DED">
        <w:rPr>
          <w:rFonts w:cs="Arial"/>
          <w:sz w:val="22"/>
        </w:rPr>
        <w:t>vybudováno nové systémové dvousložkové komínové těleso se dvěma průduchy o průměru 180 mm vyzděné ze sendvičových tvárnic. Hlava komínových tělesa bude opatřena systémovou krycí deskou. Z paty komínového tě</w:t>
      </w:r>
      <w:r w:rsidR="00605478" w:rsidRPr="00AE6DED">
        <w:rPr>
          <w:rFonts w:cs="Arial"/>
          <w:sz w:val="22"/>
        </w:rPr>
        <w:t>lesa je nutno odvé</w:t>
      </w:r>
      <w:r w:rsidR="008B02BD">
        <w:rPr>
          <w:rFonts w:cs="Arial"/>
          <w:sz w:val="22"/>
        </w:rPr>
        <w:t>s</w:t>
      </w:r>
      <w:r w:rsidR="00605478" w:rsidRPr="00AE6DED">
        <w:rPr>
          <w:rFonts w:cs="Arial"/>
          <w:sz w:val="22"/>
        </w:rPr>
        <w:t>t kondenzát.</w:t>
      </w:r>
    </w:p>
    <w:p w14:paraId="1411EEA0" w14:textId="77777777" w:rsidR="00605478" w:rsidRPr="001E0ED2" w:rsidRDefault="00605478" w:rsidP="00540D1C">
      <w:pPr>
        <w:spacing w:line="276" w:lineRule="auto"/>
        <w:ind w:left="720"/>
        <w:jc w:val="both"/>
        <w:rPr>
          <w:rFonts w:eastAsiaTheme="majorEastAsia"/>
          <w:b/>
          <w:bCs/>
          <w:i/>
          <w:iCs/>
          <w:sz w:val="28"/>
          <w:szCs w:val="28"/>
        </w:rPr>
      </w:pPr>
    </w:p>
    <w:p w14:paraId="54364AC3" w14:textId="61CA3D7F" w:rsidR="001E0ED2" w:rsidRPr="00605478" w:rsidRDefault="00605478" w:rsidP="00540D1C">
      <w:pPr>
        <w:pStyle w:val="Odstavecseseznamem"/>
        <w:numPr>
          <w:ilvl w:val="2"/>
          <w:numId w:val="1"/>
        </w:numPr>
        <w:spacing w:line="276" w:lineRule="auto"/>
        <w:jc w:val="both"/>
        <w:rPr>
          <w:rFonts w:eastAsiaTheme="majorEastAsia"/>
          <w:b/>
          <w:bCs/>
          <w:i/>
          <w:iCs/>
          <w:sz w:val="28"/>
          <w:szCs w:val="28"/>
        </w:rPr>
      </w:pPr>
      <w:r>
        <w:t>Krov a střešní plášť</w:t>
      </w:r>
    </w:p>
    <w:p w14:paraId="47C9B44C" w14:textId="06E962B8" w:rsidR="00EA1FAF" w:rsidRPr="00AE6DED" w:rsidRDefault="00EA1FAF" w:rsidP="00540D1C">
      <w:pPr>
        <w:ind w:left="708"/>
        <w:jc w:val="both"/>
        <w:rPr>
          <w:rFonts w:cs="Arial"/>
          <w:color w:val="000000"/>
          <w:sz w:val="22"/>
        </w:rPr>
      </w:pPr>
      <w:r w:rsidRPr="00AE6DED">
        <w:rPr>
          <w:sz w:val="22"/>
        </w:rPr>
        <w:t>Pokud to bude možné tak krov zůstane stávající. Pokud se při stav</w:t>
      </w:r>
      <w:r w:rsidR="00D32643">
        <w:rPr>
          <w:sz w:val="22"/>
        </w:rPr>
        <w:t>b</w:t>
      </w:r>
      <w:r w:rsidRPr="00AE6DED">
        <w:rPr>
          <w:sz w:val="22"/>
        </w:rPr>
        <w:t xml:space="preserve">ě objeví větší rozsah poškození některých částí krovu dřevokazným hmyzem nebo houbami, tak bude nutné provést sanaci na základě </w:t>
      </w:r>
      <w:r w:rsidRPr="00AE6DED">
        <w:rPr>
          <w:sz w:val="22"/>
          <w:lang w:eastAsia="he-IL" w:bidi="he-IL"/>
        </w:rPr>
        <w:t>mykologického průzkumu. Veškeré tesa</w:t>
      </w:r>
      <w:r w:rsidRPr="00AE6DED">
        <w:rPr>
          <w:rFonts w:cs="TimesNewRoman-OneByteIdentityH"/>
          <w:sz w:val="22"/>
          <w:lang w:eastAsia="he-IL" w:bidi="he-IL"/>
        </w:rPr>
        <w:t>ř</w:t>
      </w:r>
      <w:r w:rsidRPr="00AE6DED">
        <w:rPr>
          <w:sz w:val="22"/>
          <w:lang w:eastAsia="he-IL" w:bidi="he-IL"/>
        </w:rPr>
        <w:t>ské práce budou provád</w:t>
      </w:r>
      <w:r w:rsidRPr="00AE6DED">
        <w:rPr>
          <w:rFonts w:cs="TimesNewRoman-OneByteIdentityH"/>
          <w:sz w:val="22"/>
          <w:lang w:eastAsia="he-IL" w:bidi="he-IL"/>
        </w:rPr>
        <w:t>ě</w:t>
      </w:r>
      <w:r w:rsidRPr="00AE6DED">
        <w:rPr>
          <w:sz w:val="22"/>
          <w:lang w:eastAsia="he-IL" w:bidi="he-IL"/>
        </w:rPr>
        <w:t xml:space="preserve">ny bez </w:t>
      </w:r>
      <w:proofErr w:type="spellStart"/>
      <w:r w:rsidRPr="00AE6DED">
        <w:rPr>
          <w:sz w:val="22"/>
          <w:lang w:eastAsia="he-IL" w:bidi="he-IL"/>
        </w:rPr>
        <w:t>p</w:t>
      </w:r>
      <w:r w:rsidRPr="00AE6DED">
        <w:rPr>
          <w:rFonts w:cs="TimesNewRoman-OneByteIdentityH"/>
          <w:sz w:val="22"/>
          <w:lang w:eastAsia="he-IL" w:bidi="he-IL"/>
        </w:rPr>
        <w:t>ř</w:t>
      </w:r>
      <w:r w:rsidRPr="00AE6DED">
        <w:rPr>
          <w:sz w:val="22"/>
          <w:lang w:eastAsia="he-IL" w:bidi="he-IL"/>
        </w:rPr>
        <w:t>íložkování</w:t>
      </w:r>
      <w:proofErr w:type="spellEnd"/>
      <w:r w:rsidRPr="00AE6DED">
        <w:rPr>
          <w:sz w:val="22"/>
          <w:lang w:eastAsia="he-IL" w:bidi="he-IL"/>
        </w:rPr>
        <w:t>, dojde k odstran</w:t>
      </w:r>
      <w:r w:rsidRPr="00AE6DED">
        <w:rPr>
          <w:rFonts w:cs="TimesNewRoman-OneByteIdentityH"/>
          <w:sz w:val="22"/>
          <w:lang w:eastAsia="he-IL" w:bidi="he-IL"/>
        </w:rPr>
        <w:t>ě</w:t>
      </w:r>
      <w:r w:rsidRPr="00AE6DED">
        <w:rPr>
          <w:sz w:val="22"/>
          <w:lang w:eastAsia="he-IL" w:bidi="he-IL"/>
        </w:rPr>
        <w:t>ní zcela dožilého a napadeného d</w:t>
      </w:r>
      <w:r w:rsidRPr="00AE6DED">
        <w:rPr>
          <w:rFonts w:cs="TimesNewRoman-OneByteIdentityH"/>
          <w:sz w:val="22"/>
          <w:lang w:eastAsia="he-IL" w:bidi="he-IL"/>
        </w:rPr>
        <w:t>ř</w:t>
      </w:r>
      <w:r w:rsidRPr="00AE6DED">
        <w:rPr>
          <w:sz w:val="22"/>
          <w:lang w:eastAsia="he-IL" w:bidi="he-IL"/>
        </w:rPr>
        <w:t>eva v nezbytném rozsahu a k jeho náhrad</w:t>
      </w:r>
      <w:r w:rsidRPr="00AE6DED">
        <w:rPr>
          <w:rFonts w:cs="TimesNewRoman-OneByteIdentityH"/>
          <w:sz w:val="22"/>
          <w:lang w:eastAsia="he-IL" w:bidi="he-IL"/>
        </w:rPr>
        <w:t xml:space="preserve">ě </w:t>
      </w:r>
      <w:r w:rsidRPr="00AE6DED">
        <w:rPr>
          <w:sz w:val="22"/>
          <w:lang w:eastAsia="he-IL" w:bidi="he-IL"/>
        </w:rPr>
        <w:t>novými prvky stejného pr</w:t>
      </w:r>
      <w:r w:rsidRPr="00AE6DED">
        <w:rPr>
          <w:rFonts w:cs="TimesNewRoman-OneByteIdentityH"/>
          <w:sz w:val="22"/>
          <w:lang w:eastAsia="he-IL" w:bidi="he-IL"/>
        </w:rPr>
        <w:t>ůř</w:t>
      </w:r>
      <w:r w:rsidRPr="00AE6DED">
        <w:rPr>
          <w:sz w:val="22"/>
          <w:lang w:eastAsia="he-IL" w:bidi="he-IL"/>
        </w:rPr>
        <w:t>ezu a povrchového opracování plátováním se zajišt</w:t>
      </w:r>
      <w:r w:rsidRPr="00AE6DED">
        <w:rPr>
          <w:rFonts w:cs="TimesNewRoman-OneByteIdentityH"/>
          <w:sz w:val="22"/>
          <w:lang w:eastAsia="he-IL" w:bidi="he-IL"/>
        </w:rPr>
        <w:t>ě</w:t>
      </w:r>
      <w:r w:rsidRPr="00AE6DED">
        <w:rPr>
          <w:sz w:val="22"/>
          <w:lang w:eastAsia="he-IL" w:bidi="he-IL"/>
        </w:rPr>
        <w:t>ním d</w:t>
      </w:r>
      <w:r w:rsidRPr="00AE6DED">
        <w:rPr>
          <w:rFonts w:cs="TimesNewRoman-OneByteIdentityH"/>
          <w:sz w:val="22"/>
          <w:lang w:eastAsia="he-IL" w:bidi="he-IL"/>
        </w:rPr>
        <w:t>ř</w:t>
      </w:r>
      <w:r w:rsidRPr="00AE6DED">
        <w:rPr>
          <w:sz w:val="22"/>
          <w:lang w:eastAsia="he-IL" w:bidi="he-IL"/>
        </w:rPr>
        <w:t>ev</w:t>
      </w:r>
      <w:r w:rsidRPr="00AE6DED">
        <w:rPr>
          <w:rFonts w:cs="TimesNewRoman-OneByteIdentityH"/>
          <w:sz w:val="22"/>
          <w:lang w:eastAsia="he-IL" w:bidi="he-IL"/>
        </w:rPr>
        <w:t>ě</w:t>
      </w:r>
      <w:r w:rsidRPr="00AE6DED">
        <w:rPr>
          <w:sz w:val="22"/>
          <w:lang w:eastAsia="he-IL" w:bidi="he-IL"/>
        </w:rPr>
        <w:t xml:space="preserve">nými kolíky. Bude provedena </w:t>
      </w:r>
      <w:r w:rsidRPr="00AE6DED">
        <w:rPr>
          <w:color w:val="000000"/>
          <w:sz w:val="22"/>
          <w:lang w:eastAsia="he-IL" w:bidi="he-IL"/>
        </w:rPr>
        <w:t>ochranu krovu proti dřevokaznému hmyzu a houbám.</w:t>
      </w:r>
      <w:r w:rsidRPr="00AE6DED">
        <w:rPr>
          <w:rFonts w:cs="Arial"/>
          <w:color w:val="000000"/>
          <w:sz w:val="22"/>
        </w:rPr>
        <w:t xml:space="preserve"> </w:t>
      </w:r>
      <w:r w:rsidR="00D32643">
        <w:rPr>
          <w:sz w:val="22"/>
          <w:lang w:eastAsia="he-IL" w:bidi="he-IL"/>
        </w:rPr>
        <w:t>Nová</w:t>
      </w:r>
      <w:r w:rsidRPr="00AE6DED">
        <w:rPr>
          <w:sz w:val="22"/>
          <w:lang w:eastAsia="he-IL" w:bidi="he-IL"/>
        </w:rPr>
        <w:t xml:space="preserve"> střešní krytina bude z </w:t>
      </w:r>
      <w:r w:rsidRPr="00AE6DED">
        <w:rPr>
          <w:sz w:val="22"/>
        </w:rPr>
        <w:t>pálených keramických bobrovek kladenými korunově na řídké laťování. Hřeb</w:t>
      </w:r>
      <w:r w:rsidR="00613B46">
        <w:rPr>
          <w:sz w:val="22"/>
        </w:rPr>
        <w:t>en</w:t>
      </w:r>
      <w:r w:rsidRPr="00AE6DED">
        <w:rPr>
          <w:sz w:val="22"/>
        </w:rPr>
        <w:t xml:space="preserve">áče budou kladeny na maltu. Oplechování </w:t>
      </w:r>
      <w:r w:rsidR="008B02BD">
        <w:rPr>
          <w:sz w:val="22"/>
        </w:rPr>
        <w:t>úžlabí</w:t>
      </w:r>
      <w:r w:rsidR="004F241C">
        <w:rPr>
          <w:sz w:val="22"/>
        </w:rPr>
        <w:t>, komínů</w:t>
      </w:r>
      <w:r w:rsidR="00E52337">
        <w:rPr>
          <w:sz w:val="22"/>
        </w:rPr>
        <w:t xml:space="preserve"> a dalších prvků vystupujících z roviny střechy</w:t>
      </w:r>
      <w:r w:rsidRPr="00AE6DED">
        <w:rPr>
          <w:sz w:val="22"/>
        </w:rPr>
        <w:t xml:space="preserve"> bude natřeno barvou v odstínu krytiny.</w:t>
      </w:r>
    </w:p>
    <w:p w14:paraId="3292D71B" w14:textId="77777777" w:rsidR="00EA1FAF" w:rsidRPr="00EA1FAF" w:rsidRDefault="00EA1FAF" w:rsidP="00540D1C">
      <w:pPr>
        <w:pStyle w:val="Odstavecseseznamem"/>
        <w:spacing w:line="276" w:lineRule="auto"/>
        <w:ind w:left="708"/>
        <w:jc w:val="both"/>
        <w:rPr>
          <w:rFonts w:cs="Arial"/>
          <w:color w:val="000000"/>
        </w:rPr>
      </w:pPr>
    </w:p>
    <w:p w14:paraId="0EFC2F98" w14:textId="5C922858" w:rsidR="00605478" w:rsidRPr="00EA1FAF" w:rsidRDefault="00EA1FAF" w:rsidP="00540D1C">
      <w:pPr>
        <w:pStyle w:val="Odstavecseseznamem"/>
        <w:numPr>
          <w:ilvl w:val="2"/>
          <w:numId w:val="1"/>
        </w:numPr>
        <w:spacing w:line="276" w:lineRule="auto"/>
        <w:jc w:val="both"/>
        <w:rPr>
          <w:rFonts w:eastAsiaTheme="majorEastAsia"/>
          <w:b/>
          <w:bCs/>
          <w:i/>
          <w:iCs/>
          <w:sz w:val="28"/>
          <w:szCs w:val="28"/>
        </w:rPr>
      </w:pPr>
      <w:r>
        <w:t>Podlahy</w:t>
      </w:r>
    </w:p>
    <w:p w14:paraId="4FF76369" w14:textId="52BE19EC" w:rsidR="00EA1FAF" w:rsidRPr="00AE6DED" w:rsidRDefault="00EA1FAF" w:rsidP="00540D1C">
      <w:pPr>
        <w:pStyle w:val="Odstavecseseznamem"/>
        <w:ind w:left="708"/>
        <w:jc w:val="both"/>
        <w:rPr>
          <w:sz w:val="22"/>
        </w:rPr>
      </w:pPr>
      <w:r w:rsidRPr="00AE6DED">
        <w:rPr>
          <w:sz w:val="22"/>
          <w:szCs w:val="22"/>
        </w:rPr>
        <w:t xml:space="preserve">Nová teracová podlaha na chodbách bude provedena z šedé mramorové drti s velikostí zrn kameniva odpovídající době postavení budovy. Dilatační pole teracových podlah nesmí být větší než 3 x 3 m. Dilatace budou provedeny z mramorových kostiček nebo z mosazných pásků. </w:t>
      </w:r>
      <w:r w:rsidRPr="00AE6DED">
        <w:rPr>
          <w:sz w:val="22"/>
        </w:rPr>
        <w:t xml:space="preserve">Nové násypy na klenbách budou z lehkého pórovitého kameniva z expandovaného jílu se </w:t>
      </w:r>
      <w:r w:rsidRPr="00AE6DED">
        <w:rPr>
          <w:sz w:val="22"/>
          <w:lang w:eastAsia="he-IL" w:bidi="he-IL"/>
        </w:rPr>
        <w:t>so</w:t>
      </w:r>
      <w:r w:rsidRPr="00AE6DED">
        <w:rPr>
          <w:sz w:val="22"/>
        </w:rPr>
        <w:t xml:space="preserve">učinitelem tepelné vodivosti λ ≤ 0,11 W/(m. K). </w:t>
      </w:r>
      <w:r w:rsidRPr="00AE6DED">
        <w:rPr>
          <w:sz w:val="22"/>
          <w:szCs w:val="22"/>
        </w:rPr>
        <w:t>Všechny podlahy v přízemí budou tepelně izolovány a dilatovány od obvodových konstrukcí a vzájemně v místě prahů. Zvýšenou pozornost je potřeba věnovat správnému návrhu a provedení dilatací podlah.</w:t>
      </w:r>
    </w:p>
    <w:p w14:paraId="7F5FE201" w14:textId="77777777" w:rsidR="00EA1FAF" w:rsidRDefault="00EA1FAF" w:rsidP="00540D1C">
      <w:pPr>
        <w:pStyle w:val="Odstavecseseznamem"/>
        <w:spacing w:line="276" w:lineRule="auto"/>
        <w:ind w:left="1224"/>
        <w:jc w:val="both"/>
      </w:pPr>
    </w:p>
    <w:p w14:paraId="6E3B768D" w14:textId="787B3455" w:rsidR="00EA1FAF" w:rsidRPr="006A7E25" w:rsidRDefault="006A7E25" w:rsidP="00540D1C">
      <w:pPr>
        <w:pStyle w:val="Odstavecseseznamem"/>
        <w:numPr>
          <w:ilvl w:val="2"/>
          <w:numId w:val="1"/>
        </w:numPr>
        <w:spacing w:line="276" w:lineRule="auto"/>
        <w:jc w:val="both"/>
        <w:rPr>
          <w:rFonts w:eastAsiaTheme="majorEastAsia"/>
          <w:b/>
          <w:bCs/>
          <w:i/>
          <w:iCs/>
          <w:sz w:val="28"/>
          <w:szCs w:val="28"/>
        </w:rPr>
      </w:pPr>
      <w:r>
        <w:t>Omítky a úpravy povrchů</w:t>
      </w:r>
    </w:p>
    <w:p w14:paraId="16CB10DB" w14:textId="5C68B866" w:rsidR="006A7E25" w:rsidRPr="00AE6DED" w:rsidRDefault="006A7E25" w:rsidP="00540D1C">
      <w:pPr>
        <w:pStyle w:val="Odstavecseseznamem"/>
        <w:ind w:left="708"/>
        <w:jc w:val="both"/>
        <w:rPr>
          <w:rFonts w:cs="Arial"/>
          <w:sz w:val="22"/>
          <w:szCs w:val="22"/>
        </w:rPr>
      </w:pPr>
      <w:r w:rsidRPr="00AE6DED">
        <w:rPr>
          <w:rFonts w:cs="Arial"/>
          <w:sz w:val="22"/>
          <w:szCs w:val="22"/>
        </w:rPr>
        <w:t>Stávající poškozené omítky budou v nezbytném rozsahu vyspraveny. Omítky v dotčených částech stavebních úprav budou provedeny jako vápenné připravené z hašeného vzdušného vápna tak, aby měly stejný povrch, zrnitost a odstín jako omítky stávající.</w:t>
      </w:r>
      <w:r w:rsidR="008E58A2">
        <w:rPr>
          <w:rFonts w:cs="Arial"/>
          <w:sz w:val="22"/>
          <w:szCs w:val="22"/>
        </w:rPr>
        <w:t xml:space="preserve"> Omítky na nových zděných konstrukcích budou taktéž </w:t>
      </w:r>
      <w:proofErr w:type="spellStart"/>
      <w:r w:rsidR="008E58A2">
        <w:rPr>
          <w:rFonts w:cs="Arial"/>
          <w:sz w:val="22"/>
          <w:szCs w:val="22"/>
        </w:rPr>
        <w:t>vápené</w:t>
      </w:r>
      <w:proofErr w:type="spellEnd"/>
      <w:r w:rsidR="008E58A2">
        <w:rPr>
          <w:rFonts w:cs="Arial"/>
          <w:sz w:val="22"/>
          <w:szCs w:val="22"/>
        </w:rPr>
        <w:t>.</w:t>
      </w:r>
      <w:r w:rsidRPr="00AE6DED">
        <w:rPr>
          <w:rFonts w:cs="Arial"/>
          <w:sz w:val="22"/>
          <w:szCs w:val="22"/>
        </w:rPr>
        <w:t xml:space="preserve"> Zvýšenou pozornost je potřeba věnovat přebroušení a zapravení instalačních drážek. </w:t>
      </w:r>
    </w:p>
    <w:p w14:paraId="07527209" w14:textId="77777777" w:rsidR="006A7E25" w:rsidRPr="00AE6DED" w:rsidRDefault="006A7E25" w:rsidP="00540D1C">
      <w:pPr>
        <w:pStyle w:val="Odstavecseseznamem"/>
        <w:ind w:left="708"/>
        <w:jc w:val="both"/>
        <w:rPr>
          <w:sz w:val="22"/>
          <w:lang w:eastAsia="he-IL" w:bidi="he-IL"/>
        </w:rPr>
      </w:pPr>
      <w:r w:rsidRPr="00AE6DED">
        <w:rPr>
          <w:rFonts w:cs="Arial"/>
          <w:sz w:val="22"/>
          <w:szCs w:val="22"/>
        </w:rPr>
        <w:t xml:space="preserve">V částech se štukatérskou a malířskou výzdobou budou provedeny opravy výzdob a maleb v rámci restaurátorských prací podle provedeného průzkumu. </w:t>
      </w:r>
    </w:p>
    <w:p w14:paraId="00ED79E5" w14:textId="77777777" w:rsidR="006A7E25" w:rsidRPr="00AE6DED" w:rsidRDefault="006A7E25" w:rsidP="00540D1C">
      <w:pPr>
        <w:pStyle w:val="Odstavecseseznamem"/>
        <w:ind w:left="708"/>
        <w:jc w:val="both"/>
        <w:rPr>
          <w:rFonts w:cs="Arial"/>
          <w:sz w:val="22"/>
          <w:szCs w:val="22"/>
        </w:rPr>
      </w:pPr>
      <w:r w:rsidRPr="00AE6DED">
        <w:rPr>
          <w:sz w:val="22"/>
          <w:lang w:eastAsia="he-IL" w:bidi="he-IL"/>
        </w:rPr>
        <w:t xml:space="preserve">Venkovní omítky jsou významnou hmotnou a hodnotovou součástí památkově chráněného objektu a </w:t>
      </w:r>
      <w:r w:rsidRPr="00AE6DED">
        <w:rPr>
          <w:sz w:val="22"/>
        </w:rPr>
        <w:t>vytvářejí celkový obraz jeho architektury. Při opravě a obnově je proto nezbytné vycházet z tradičních technologií a řemeslných postupů a plně respektovat veškeré charakteristické znaky.</w:t>
      </w:r>
      <w:r w:rsidRPr="00AE6DED">
        <w:rPr>
          <w:rFonts w:cs="Arial"/>
          <w:sz w:val="22"/>
          <w:szCs w:val="22"/>
        </w:rPr>
        <w:t xml:space="preserve"> </w:t>
      </w:r>
    </w:p>
    <w:p w14:paraId="7A40E6B5" w14:textId="77777777" w:rsidR="006A7E25" w:rsidRPr="00AE6DED" w:rsidRDefault="006A7E25" w:rsidP="00540D1C">
      <w:pPr>
        <w:ind w:left="708"/>
        <w:jc w:val="both"/>
        <w:rPr>
          <w:sz w:val="22"/>
          <w:lang w:eastAsia="he-IL" w:bidi="he-IL"/>
        </w:rPr>
      </w:pPr>
      <w:r w:rsidRPr="00AE6DED">
        <w:rPr>
          <w:sz w:val="22"/>
          <w:lang w:eastAsia="he-IL" w:bidi="he-IL"/>
        </w:rPr>
        <w:t xml:space="preserve">V dostatečném předstihu před zahájením prací je nezbytné zajistit veškeré potřebné materiály v odpovídající druhové skladbě, v dostatečném množství a požadované kvalitě. Výběru surovin i vlastní přípravě malt je žádoucí věnovat velkou pozornost, protože obojí se významně podílí na trvanlivosti a vzhledu výsledku. Především je nutné zajištění kvalitního hašeného vzdušného vápna v podobě kaše, odleželého </w:t>
      </w:r>
      <w:r w:rsidRPr="00AE6DED">
        <w:rPr>
          <w:sz w:val="22"/>
        </w:rPr>
        <w:t>v jámě</w:t>
      </w:r>
      <w:r w:rsidRPr="00AE6DED">
        <w:rPr>
          <w:sz w:val="22"/>
          <w:lang w:eastAsia="he-IL" w:bidi="he-IL"/>
        </w:rPr>
        <w:t xml:space="preserve"> minimálně 2 - 5 let a s objemovou hmotností min 1400 kg/</w:t>
      </w:r>
      <w:r w:rsidRPr="00AE6DED">
        <w:rPr>
          <w:rFonts w:cs="Arial"/>
          <w:sz w:val="22"/>
          <w:szCs w:val="22"/>
        </w:rPr>
        <w:t xml:space="preserve"> m</w:t>
      </w:r>
      <w:r w:rsidRPr="00AE6DED">
        <w:rPr>
          <w:rFonts w:cs="Arial"/>
          <w:sz w:val="22"/>
          <w:szCs w:val="22"/>
          <w:vertAlign w:val="superscript"/>
        </w:rPr>
        <w:t>3</w:t>
      </w:r>
      <w:r w:rsidRPr="00AE6DED">
        <w:rPr>
          <w:sz w:val="22"/>
          <w:lang w:eastAsia="he-IL" w:bidi="he-IL"/>
        </w:rPr>
        <w:t xml:space="preserve">. </w:t>
      </w:r>
    </w:p>
    <w:p w14:paraId="6E8FE605" w14:textId="77777777" w:rsidR="006A7E25" w:rsidRDefault="006A7E25" w:rsidP="00540D1C">
      <w:pPr>
        <w:ind w:left="708"/>
        <w:jc w:val="both"/>
        <w:rPr>
          <w:sz w:val="22"/>
          <w:lang w:eastAsia="he-IL" w:bidi="he-IL"/>
        </w:rPr>
      </w:pPr>
      <w:r w:rsidRPr="00AE6DED">
        <w:rPr>
          <w:sz w:val="22"/>
          <w:lang w:eastAsia="he-IL" w:bidi="he-IL"/>
        </w:rPr>
        <w:t xml:space="preserve">Tradiční technologie při záchraně historických omítek vyžadují, aby práce probíhaly za vhodných klimatických a povětrnostních podmínek. </w:t>
      </w:r>
      <w:r w:rsidRPr="00AE6DED">
        <w:rPr>
          <w:sz w:val="22"/>
          <w:szCs w:val="22"/>
        </w:rPr>
        <w:t xml:space="preserve">Proto je zhotovitel povinen </w:t>
      </w:r>
      <w:r w:rsidRPr="00AE6DED">
        <w:rPr>
          <w:sz w:val="22"/>
          <w:lang w:eastAsia="he-IL" w:bidi="he-IL"/>
        </w:rPr>
        <w:t xml:space="preserve">dodržovat </w:t>
      </w:r>
      <w:r w:rsidRPr="00AE6DED">
        <w:rPr>
          <w:sz w:val="22"/>
        </w:rPr>
        <w:t>klimatické limity pro zahájení a ukončení prací.</w:t>
      </w:r>
      <w:r w:rsidRPr="00AE6DED">
        <w:rPr>
          <w:rFonts w:ascii="Calibri-Bold" w:hAnsi="Calibri-Bold" w:cs="Calibri-Bold"/>
          <w:b/>
          <w:bCs/>
          <w:sz w:val="22"/>
          <w:lang w:eastAsia="he-IL" w:bidi="he-IL"/>
        </w:rPr>
        <w:t xml:space="preserve"> </w:t>
      </w:r>
      <w:r w:rsidRPr="00AE6DED">
        <w:rPr>
          <w:sz w:val="22"/>
          <w:lang w:eastAsia="he-IL" w:bidi="he-IL"/>
        </w:rPr>
        <w:t>Veškeré venkovní práce je nutné naplánovat tak, aby mokré procesy probíhaly výhradně v hlavní části stavební sezóny, to znamená pouze v období od cca poloviny května (po ledových mužích) do konce září kalendářního roku. Stavební sezóna je tedy od sv. Jiří do sv. Václava.</w:t>
      </w:r>
    </w:p>
    <w:p w14:paraId="7FA1F0FD" w14:textId="77777777" w:rsidR="008E58A2" w:rsidRDefault="008E58A2" w:rsidP="00540D1C">
      <w:pPr>
        <w:ind w:left="708"/>
        <w:jc w:val="both"/>
        <w:rPr>
          <w:sz w:val="22"/>
          <w:lang w:eastAsia="he-IL" w:bidi="he-IL"/>
        </w:rPr>
      </w:pPr>
    </w:p>
    <w:p w14:paraId="02A7049D" w14:textId="77777777" w:rsidR="008E58A2" w:rsidRPr="00AE6DED" w:rsidRDefault="008E58A2" w:rsidP="00540D1C">
      <w:pPr>
        <w:ind w:left="708"/>
        <w:jc w:val="both"/>
        <w:rPr>
          <w:sz w:val="22"/>
          <w:szCs w:val="22"/>
        </w:rPr>
      </w:pPr>
    </w:p>
    <w:p w14:paraId="261E7A27" w14:textId="77777777" w:rsidR="006A7E25" w:rsidRPr="006A7E25" w:rsidRDefault="006A7E25" w:rsidP="00540D1C">
      <w:pPr>
        <w:pStyle w:val="Odstavecseseznamem"/>
        <w:ind w:left="708"/>
        <w:jc w:val="both"/>
        <w:rPr>
          <w:rFonts w:cs="Arial"/>
          <w:szCs w:val="22"/>
        </w:rPr>
      </w:pPr>
    </w:p>
    <w:p w14:paraId="6925C50F" w14:textId="1A3ADE9B" w:rsidR="006A7E25" w:rsidRPr="006A7E25" w:rsidRDefault="006A7E25" w:rsidP="00540D1C">
      <w:pPr>
        <w:pStyle w:val="Odstavecseseznamem"/>
        <w:numPr>
          <w:ilvl w:val="2"/>
          <w:numId w:val="1"/>
        </w:numPr>
        <w:spacing w:line="276" w:lineRule="auto"/>
        <w:jc w:val="both"/>
        <w:rPr>
          <w:rFonts w:eastAsiaTheme="majorEastAsia"/>
          <w:b/>
          <w:bCs/>
          <w:i/>
          <w:iCs/>
          <w:sz w:val="28"/>
          <w:szCs w:val="28"/>
        </w:rPr>
      </w:pPr>
      <w:r>
        <w:t xml:space="preserve">Venkovní </w:t>
      </w:r>
      <w:proofErr w:type="spellStart"/>
      <w:r>
        <w:t>pochozí</w:t>
      </w:r>
      <w:proofErr w:type="spellEnd"/>
      <w:r>
        <w:t xml:space="preserve"> povrchy</w:t>
      </w:r>
    </w:p>
    <w:p w14:paraId="0FEB9415" w14:textId="123185E0" w:rsidR="006A7E25" w:rsidRPr="00AE6DED" w:rsidRDefault="006A7E25" w:rsidP="00540D1C">
      <w:pPr>
        <w:pStyle w:val="Odstavecseseznamem"/>
        <w:ind w:left="708"/>
        <w:jc w:val="both"/>
        <w:rPr>
          <w:sz w:val="22"/>
        </w:rPr>
      </w:pPr>
      <w:r w:rsidRPr="00AE6DED">
        <w:rPr>
          <w:sz w:val="22"/>
        </w:rPr>
        <w:t>Původní kamenné dláždění průjezdu do dvora bude zachováno, očištěno, případně lokálně vyspraveno. Povrchy dvorů budou předlážděny žulovou kostkou</w:t>
      </w:r>
      <w:r w:rsidR="008E58A2">
        <w:rPr>
          <w:sz w:val="22"/>
        </w:rPr>
        <w:t xml:space="preserve"> (lze částečně použít i stávající dlažbu, která bude očištěna</w:t>
      </w:r>
      <w:r w:rsidR="00D37238">
        <w:rPr>
          <w:sz w:val="22"/>
        </w:rPr>
        <w:t>, probrána</w:t>
      </w:r>
      <w:r w:rsidR="008E58A2">
        <w:rPr>
          <w:sz w:val="22"/>
        </w:rPr>
        <w:t xml:space="preserve"> a doplněna)</w:t>
      </w:r>
      <w:r w:rsidRPr="00AE6DED">
        <w:rPr>
          <w:sz w:val="22"/>
        </w:rPr>
        <w:t>, její velikost a způsob kladení bude stanovena na vzorku. Materiálově se sjednotí povrch obou dvorů a propojujícího loubí. Dlažba bude kladena do pískového lože s propustnými spárami.</w:t>
      </w:r>
    </w:p>
    <w:p w14:paraId="5B9C911D" w14:textId="77777777" w:rsidR="006A7E25" w:rsidRPr="00AE6DED" w:rsidRDefault="006A7E25" w:rsidP="00540D1C">
      <w:pPr>
        <w:pStyle w:val="Odstavecseseznamem"/>
        <w:ind w:left="708"/>
        <w:jc w:val="both"/>
        <w:rPr>
          <w:sz w:val="22"/>
        </w:rPr>
      </w:pPr>
      <w:r w:rsidRPr="00AE6DED">
        <w:rPr>
          <w:sz w:val="22"/>
        </w:rPr>
        <w:t xml:space="preserve">Nová rampa a předsazené schodiště u obnoveného vstupu ze dvora do bývalé sýpky budou monolitické betonové. </w:t>
      </w:r>
    </w:p>
    <w:p w14:paraId="5F7A9EA6" w14:textId="77777777" w:rsidR="006A7E25" w:rsidRPr="006A7E25" w:rsidRDefault="006A7E25" w:rsidP="00540D1C">
      <w:pPr>
        <w:pStyle w:val="Odstavecseseznamem"/>
        <w:spacing w:line="276" w:lineRule="auto"/>
        <w:ind w:left="1224"/>
        <w:jc w:val="both"/>
        <w:rPr>
          <w:rFonts w:eastAsiaTheme="majorEastAsia"/>
          <w:b/>
          <w:bCs/>
          <w:i/>
          <w:iCs/>
          <w:sz w:val="28"/>
          <w:szCs w:val="28"/>
        </w:rPr>
      </w:pPr>
    </w:p>
    <w:p w14:paraId="21784D80" w14:textId="1A22636C" w:rsidR="006A7E25" w:rsidRPr="006A7E25" w:rsidRDefault="006A7E25" w:rsidP="00540D1C">
      <w:pPr>
        <w:pStyle w:val="Odstavecseseznamem"/>
        <w:numPr>
          <w:ilvl w:val="2"/>
          <w:numId w:val="1"/>
        </w:numPr>
        <w:spacing w:line="276" w:lineRule="auto"/>
        <w:jc w:val="both"/>
        <w:rPr>
          <w:rFonts w:eastAsiaTheme="majorEastAsia"/>
          <w:b/>
          <w:bCs/>
          <w:i/>
          <w:iCs/>
          <w:sz w:val="28"/>
          <w:szCs w:val="28"/>
        </w:rPr>
      </w:pPr>
      <w:r>
        <w:t>Zámečnické a klempířské výrobky</w:t>
      </w:r>
    </w:p>
    <w:p w14:paraId="553CD774" w14:textId="525C0A34" w:rsidR="006A7E25" w:rsidRPr="00AE6DED" w:rsidRDefault="006A7E25" w:rsidP="00540D1C">
      <w:pPr>
        <w:spacing w:line="276" w:lineRule="auto"/>
        <w:ind w:left="720"/>
        <w:jc w:val="both"/>
        <w:rPr>
          <w:sz w:val="22"/>
        </w:rPr>
      </w:pPr>
      <w:r w:rsidRPr="00AE6DED">
        <w:rPr>
          <w:sz w:val="22"/>
        </w:rPr>
        <w:t xml:space="preserve">Nové klempířské výrobky obsahují nové parapety </w:t>
      </w:r>
      <w:proofErr w:type="gramStart"/>
      <w:r w:rsidRPr="00AE6DED">
        <w:rPr>
          <w:sz w:val="22"/>
        </w:rPr>
        <w:t>oken,  žlaby</w:t>
      </w:r>
      <w:proofErr w:type="gramEnd"/>
      <w:r w:rsidRPr="00AE6DED">
        <w:rPr>
          <w:sz w:val="22"/>
        </w:rPr>
        <w:t>, svody a oplechování úžlabí. Na střeše budou klempířské výrobky použity v nejmenší možné míře a budou natřeny barvou v odstínu střešní krytiny.</w:t>
      </w:r>
      <w:r w:rsidR="00E52337">
        <w:rPr>
          <w:sz w:val="22"/>
        </w:rPr>
        <w:t xml:space="preserve"> Ostatní klempířské výrobky budou z </w:t>
      </w:r>
      <w:proofErr w:type="spellStart"/>
      <w:r w:rsidR="00E52337">
        <w:rPr>
          <w:sz w:val="22"/>
        </w:rPr>
        <w:t>titanzinku</w:t>
      </w:r>
      <w:proofErr w:type="spellEnd"/>
      <w:r w:rsidR="00E52337">
        <w:rPr>
          <w:sz w:val="22"/>
        </w:rPr>
        <w:t xml:space="preserve"> </w:t>
      </w:r>
      <w:proofErr w:type="spellStart"/>
      <w:r w:rsidR="00E52337">
        <w:rPr>
          <w:sz w:val="22"/>
        </w:rPr>
        <w:t>předzvětralého</w:t>
      </w:r>
      <w:proofErr w:type="spellEnd"/>
      <w:r w:rsidR="00E52337">
        <w:rPr>
          <w:sz w:val="22"/>
        </w:rPr>
        <w:t xml:space="preserve"> do břidlicově šedého odstínu.</w:t>
      </w:r>
    </w:p>
    <w:p w14:paraId="5A74375C" w14:textId="77777777" w:rsidR="006A7E25" w:rsidRPr="00AE6DED" w:rsidRDefault="006A7E25" w:rsidP="00540D1C">
      <w:pPr>
        <w:ind w:left="708"/>
        <w:jc w:val="both"/>
        <w:rPr>
          <w:sz w:val="22"/>
          <w:lang w:eastAsia="he-IL" w:bidi="he-IL"/>
        </w:rPr>
      </w:pPr>
      <w:r w:rsidRPr="00AE6DED">
        <w:rPr>
          <w:sz w:val="22"/>
          <w:szCs w:val="22"/>
        </w:rPr>
        <w:t>Stávající zámečnické výrobky, jako jsou například stávající schodišťová zábradlí, tyče a úchyty na prapory, mříže, prosklené markýzy, oplocení budou opraveny</w:t>
      </w:r>
      <w:r w:rsidRPr="00AE6DED">
        <w:rPr>
          <w:sz w:val="22"/>
          <w:lang w:eastAsia="he-IL" w:bidi="he-IL"/>
        </w:rPr>
        <w:t>, repasovány a reprodukovány</w:t>
      </w:r>
      <w:r w:rsidRPr="00AE6DED">
        <w:rPr>
          <w:sz w:val="22"/>
          <w:szCs w:val="22"/>
        </w:rPr>
        <w:t>, jejich detaily restaurovány, ošetřeny proti rzi a bude obnovena jejich povrchová úprava na základě stratigrafického průzkumu.</w:t>
      </w:r>
    </w:p>
    <w:p w14:paraId="377CB8F0" w14:textId="77777777" w:rsidR="006A7E25" w:rsidRPr="00AE6DED" w:rsidRDefault="006A7E25" w:rsidP="00540D1C">
      <w:pPr>
        <w:ind w:firstLine="708"/>
        <w:jc w:val="both"/>
        <w:rPr>
          <w:rFonts w:cs="Arial"/>
          <w:sz w:val="22"/>
          <w:szCs w:val="22"/>
        </w:rPr>
      </w:pPr>
      <w:r w:rsidRPr="00AE6DED">
        <w:rPr>
          <w:sz w:val="22"/>
          <w:lang w:eastAsia="he-IL" w:bidi="he-IL"/>
        </w:rPr>
        <w:t>Na st</w:t>
      </w:r>
      <w:r w:rsidRPr="00AE6DED">
        <w:rPr>
          <w:rFonts w:cs="Arial"/>
          <w:sz w:val="22"/>
          <w:lang w:eastAsia="he-IL" w:bidi="he-IL"/>
        </w:rPr>
        <w:t>ř</w:t>
      </w:r>
      <w:r w:rsidRPr="00AE6DED">
        <w:rPr>
          <w:sz w:val="22"/>
          <w:lang w:eastAsia="he-IL" w:bidi="he-IL"/>
        </w:rPr>
        <w:t>eše, budou opraveny stávající komínové lávky.</w:t>
      </w:r>
    </w:p>
    <w:p w14:paraId="19BBF35F" w14:textId="46CF93F9" w:rsidR="006A7E25" w:rsidRPr="00AE6DED" w:rsidRDefault="006A7E25" w:rsidP="00540D1C">
      <w:pPr>
        <w:spacing w:line="276" w:lineRule="auto"/>
        <w:ind w:left="720"/>
        <w:jc w:val="both"/>
        <w:rPr>
          <w:rFonts w:eastAsiaTheme="majorEastAsia"/>
          <w:b/>
          <w:bCs/>
          <w:i/>
          <w:iCs/>
          <w:szCs w:val="28"/>
        </w:rPr>
      </w:pPr>
      <w:r w:rsidRPr="00AE6DED">
        <w:rPr>
          <w:rFonts w:cs="Arial"/>
          <w:sz w:val="22"/>
          <w:szCs w:val="22"/>
        </w:rPr>
        <w:t>Nové zámečnické výrobky budou jednotného materiálového, barevného a stylového řešení. Jedná se o vnější okenní zábradlí, novou bránu vjezdu, zábradlí předsazeného schodiště a rampy.</w:t>
      </w:r>
    </w:p>
    <w:p w14:paraId="07C52F8B" w14:textId="77777777" w:rsidR="00286123" w:rsidRPr="00B01497" w:rsidRDefault="00286123" w:rsidP="00540D1C">
      <w:pPr>
        <w:pStyle w:val="Odstavecseseznamem"/>
        <w:spacing w:line="276" w:lineRule="auto"/>
        <w:ind w:left="792"/>
        <w:jc w:val="both"/>
        <w:rPr>
          <w:rFonts w:cs="Arial"/>
          <w:b/>
        </w:rPr>
      </w:pPr>
    </w:p>
    <w:p w14:paraId="1DC27422" w14:textId="60343E38" w:rsidR="00286123" w:rsidRPr="00B01497" w:rsidRDefault="00286123" w:rsidP="00540D1C">
      <w:pPr>
        <w:pStyle w:val="Odstavecseseznamem"/>
        <w:numPr>
          <w:ilvl w:val="1"/>
          <w:numId w:val="1"/>
        </w:numPr>
        <w:spacing w:line="276" w:lineRule="auto"/>
        <w:jc w:val="both"/>
        <w:rPr>
          <w:rFonts w:cs="Arial"/>
          <w:b/>
        </w:rPr>
      </w:pPr>
      <w:bookmarkStart w:id="25" w:name="_Toc524335543"/>
      <w:bookmarkStart w:id="26" w:name="_Toc524522256"/>
      <w:r w:rsidRPr="002F1133">
        <w:rPr>
          <w:rStyle w:val="Nadpis2Char"/>
        </w:rPr>
        <w:t>Stavebně-konstrukční řešení</w:t>
      </w:r>
      <w:bookmarkEnd w:id="25"/>
      <w:bookmarkEnd w:id="26"/>
    </w:p>
    <w:p w14:paraId="47E4780E" w14:textId="72BC7E13" w:rsidR="00535A96" w:rsidRPr="00AE6DED" w:rsidRDefault="00535A96" w:rsidP="00540D1C">
      <w:pPr>
        <w:pStyle w:val="Odstavecseseznamem"/>
        <w:ind w:left="708"/>
        <w:jc w:val="both"/>
        <w:rPr>
          <w:rFonts w:eastAsia="Arial" w:cs="Arial"/>
          <w:sz w:val="22"/>
        </w:rPr>
      </w:pPr>
      <w:r w:rsidRPr="00AE6DED">
        <w:rPr>
          <w:rFonts w:eastAsia="Arial" w:cs="Arial"/>
          <w:sz w:val="22"/>
        </w:rPr>
        <w:t>Před zpracováním prováděcí dokumentace je nutné provést obnažení všech nosných konstrukcí a provést dodatečné sondy do jednotlivých konstrukcí. Na základě těchto podkladů pak provést podrobnější posouzení vybraných částí objektu, které jsou dotčeny úpravami.</w:t>
      </w:r>
      <w:r w:rsidR="00BF2044" w:rsidRPr="00AE6DED">
        <w:rPr>
          <w:rFonts w:eastAsia="Arial" w:cs="Arial"/>
          <w:sz w:val="22"/>
        </w:rPr>
        <w:t xml:space="preserve"> </w:t>
      </w:r>
    </w:p>
    <w:p w14:paraId="74D6EDF0" w14:textId="055AC463" w:rsidR="00535A96" w:rsidRPr="00AE6DED" w:rsidRDefault="00F36FAB" w:rsidP="00540D1C">
      <w:pPr>
        <w:pStyle w:val="Odstavecseseznamem"/>
        <w:ind w:left="360"/>
        <w:jc w:val="both"/>
        <w:rPr>
          <w:sz w:val="18"/>
          <w:szCs w:val="20"/>
        </w:rPr>
      </w:pPr>
      <w:r w:rsidRPr="00AE6DED">
        <w:rPr>
          <w:sz w:val="18"/>
          <w:szCs w:val="20"/>
        </w:rPr>
        <w:tab/>
      </w:r>
    </w:p>
    <w:p w14:paraId="1A80DD95" w14:textId="77777777" w:rsidR="00F36FAB" w:rsidRPr="00AE6DED" w:rsidRDefault="00F36FAB" w:rsidP="00540D1C">
      <w:pPr>
        <w:ind w:left="708" w:right="20"/>
        <w:jc w:val="both"/>
        <w:rPr>
          <w:sz w:val="18"/>
          <w:szCs w:val="20"/>
        </w:rPr>
      </w:pPr>
      <w:r w:rsidRPr="00AE6DED">
        <w:rPr>
          <w:rFonts w:eastAsia="Arial" w:cs="Arial"/>
          <w:sz w:val="22"/>
        </w:rPr>
        <w:t xml:space="preserve">Před začátkem odstranění stávajících vnitřních nosných konstrukcí jižního křídla je nutné provést výkop, který přiléhá k jižní stěně objektu. Výkop je nutné provést až na úroveň podlahy v 1. NP. </w:t>
      </w:r>
      <w:r w:rsidRPr="00AE6DED">
        <w:rPr>
          <w:rFonts w:eastAsia="Arial" w:cs="Arial"/>
          <w:bCs/>
          <w:sz w:val="22"/>
        </w:rPr>
        <w:t>Pokud budou vnitřní nosné konstrukce</w:t>
      </w:r>
      <w:r w:rsidRPr="00AE6DED">
        <w:rPr>
          <w:rFonts w:eastAsia="Arial" w:cs="Arial"/>
          <w:sz w:val="22"/>
        </w:rPr>
        <w:t xml:space="preserve"> </w:t>
      </w:r>
      <w:r w:rsidRPr="00AE6DED">
        <w:rPr>
          <w:rFonts w:eastAsia="Arial" w:cs="Arial"/>
          <w:bCs/>
          <w:sz w:val="22"/>
        </w:rPr>
        <w:t>jižního křídla odstraněny před provedením výkopu</w:t>
      </w:r>
      <w:r w:rsidR="00E52337">
        <w:rPr>
          <w:rFonts w:eastAsia="Arial" w:cs="Arial"/>
          <w:bCs/>
          <w:sz w:val="22"/>
        </w:rPr>
        <w:t>,</w:t>
      </w:r>
      <w:r w:rsidRPr="00AE6DED">
        <w:rPr>
          <w:rFonts w:eastAsia="Arial" w:cs="Arial"/>
          <w:bCs/>
          <w:sz w:val="22"/>
        </w:rPr>
        <w:t xml:space="preserve"> hrozí prolomení obvodové stěny objektu od zemního tlaku.</w:t>
      </w:r>
    </w:p>
    <w:p w14:paraId="5CC157B9" w14:textId="3667CA16" w:rsidR="00F36FAB" w:rsidRPr="00AE6DED" w:rsidRDefault="00F36FAB" w:rsidP="00540D1C">
      <w:pPr>
        <w:ind w:left="708"/>
        <w:jc w:val="both"/>
        <w:rPr>
          <w:rFonts w:eastAsia="Arial" w:cs="Arial"/>
          <w:bCs/>
          <w:sz w:val="22"/>
        </w:rPr>
      </w:pPr>
      <w:r w:rsidRPr="00AE6DED">
        <w:rPr>
          <w:rFonts w:eastAsia="Arial" w:cs="Arial"/>
          <w:sz w:val="22"/>
        </w:rPr>
        <w:t xml:space="preserve">Stávající základy pod vnitřními svislými nosnými konstrukcemi jižního křídla budou odstraněny, pouze pokud zasahují do prostoru nových základů. </w:t>
      </w:r>
      <w:r w:rsidRPr="00AE6DED">
        <w:rPr>
          <w:rFonts w:eastAsia="Arial" w:cs="Arial"/>
          <w:bCs/>
          <w:sz w:val="22"/>
        </w:rPr>
        <w:t>Při</w:t>
      </w:r>
      <w:r w:rsidRPr="00AE6DED">
        <w:rPr>
          <w:rFonts w:eastAsia="Arial" w:cs="Arial"/>
          <w:sz w:val="22"/>
        </w:rPr>
        <w:t xml:space="preserve"> </w:t>
      </w:r>
      <w:r w:rsidRPr="00AE6DED">
        <w:rPr>
          <w:rFonts w:eastAsia="Arial" w:cs="Arial"/>
          <w:bCs/>
          <w:sz w:val="22"/>
        </w:rPr>
        <w:t>odstraňování základů nesmí dojít k podhrabání základů obvodových stěn.</w:t>
      </w:r>
    </w:p>
    <w:p w14:paraId="1726C43B" w14:textId="4542499E" w:rsidR="00F36FAB" w:rsidRPr="00AE6DED" w:rsidRDefault="00F36FAB" w:rsidP="00540D1C">
      <w:pPr>
        <w:ind w:left="708"/>
        <w:jc w:val="both"/>
        <w:rPr>
          <w:sz w:val="18"/>
          <w:szCs w:val="20"/>
        </w:rPr>
      </w:pPr>
      <w:r w:rsidRPr="00AE6DED">
        <w:rPr>
          <w:rFonts w:eastAsia="Arial" w:cs="Arial"/>
          <w:sz w:val="22"/>
        </w:rPr>
        <w:t xml:space="preserve">Základy </w:t>
      </w:r>
      <w:r w:rsidR="008C70F2">
        <w:rPr>
          <w:rFonts w:eastAsia="Arial" w:cs="Arial"/>
          <w:sz w:val="22"/>
        </w:rPr>
        <w:t>budou</w:t>
      </w:r>
      <w:r w:rsidRPr="00AE6DED">
        <w:rPr>
          <w:rFonts w:eastAsia="Arial" w:cs="Arial"/>
          <w:sz w:val="22"/>
        </w:rPr>
        <w:t xml:space="preserve"> navrženy na účinky zatížení. </w:t>
      </w:r>
      <w:r w:rsidRPr="00AE6DED">
        <w:rPr>
          <w:rFonts w:eastAsia="Arial" w:cs="Arial"/>
          <w:bCs/>
          <w:sz w:val="22"/>
        </w:rPr>
        <w:t>Po odkrytí základové spáry je nutné ověřit únosnost základové půdy na místě autorizovaným geologem (</w:t>
      </w:r>
      <w:proofErr w:type="spellStart"/>
      <w:r w:rsidRPr="00AE6DED">
        <w:rPr>
          <w:rFonts w:eastAsia="Arial" w:cs="Arial"/>
          <w:bCs/>
          <w:sz w:val="22"/>
        </w:rPr>
        <w:t>geotechnikem</w:t>
      </w:r>
      <w:proofErr w:type="spellEnd"/>
      <w:r w:rsidRPr="00AE6DED">
        <w:rPr>
          <w:rFonts w:eastAsia="Arial" w:cs="Arial"/>
          <w:bCs/>
          <w:sz w:val="22"/>
        </w:rPr>
        <w:t xml:space="preserve">) a tuto skutečnost doložit zápisem do stavebního deníku. </w:t>
      </w:r>
      <w:r w:rsidRPr="00AE6DED">
        <w:rPr>
          <w:rFonts w:eastAsia="Arial" w:cs="Arial"/>
          <w:sz w:val="22"/>
        </w:rPr>
        <w:t>Je nutné ověřit, že základy jsou na únosné zemině a ne na</w:t>
      </w:r>
      <w:r w:rsidRPr="00AE6DED">
        <w:rPr>
          <w:rFonts w:eastAsia="Arial" w:cs="Arial"/>
          <w:bCs/>
          <w:sz w:val="22"/>
        </w:rPr>
        <w:t xml:space="preserve"> </w:t>
      </w:r>
      <w:r w:rsidRPr="00AE6DED">
        <w:rPr>
          <w:rFonts w:eastAsia="Arial" w:cs="Arial"/>
          <w:sz w:val="22"/>
        </w:rPr>
        <w:t>navážce. Pokud by byla zjištěna navážka</w:t>
      </w:r>
      <w:r w:rsidR="008B02BD">
        <w:rPr>
          <w:rFonts w:eastAsia="Arial" w:cs="Arial"/>
          <w:sz w:val="22"/>
        </w:rPr>
        <w:t>,</w:t>
      </w:r>
      <w:r w:rsidRPr="00AE6DED">
        <w:rPr>
          <w:rFonts w:eastAsia="Arial" w:cs="Arial"/>
          <w:sz w:val="22"/>
        </w:rPr>
        <w:t xml:space="preserve"> je nutné základy posunout do větší hloubky na únosnou zeminu.</w:t>
      </w:r>
    </w:p>
    <w:p w14:paraId="6DB36B42" w14:textId="77777777" w:rsidR="00F36FAB" w:rsidRPr="00AE6DED" w:rsidRDefault="00F36FAB" w:rsidP="00540D1C">
      <w:pPr>
        <w:ind w:left="708"/>
        <w:jc w:val="both"/>
        <w:rPr>
          <w:sz w:val="18"/>
          <w:szCs w:val="20"/>
        </w:rPr>
      </w:pPr>
    </w:p>
    <w:p w14:paraId="265C32AF" w14:textId="46C080FA" w:rsidR="00F36FAB" w:rsidRPr="00AE6DED" w:rsidRDefault="00F36FAB" w:rsidP="00540D1C">
      <w:pPr>
        <w:ind w:left="708"/>
        <w:jc w:val="both"/>
        <w:rPr>
          <w:sz w:val="18"/>
          <w:szCs w:val="20"/>
        </w:rPr>
      </w:pPr>
      <w:r w:rsidRPr="00AE6DED">
        <w:rPr>
          <w:rFonts w:eastAsia="Arial" w:cs="Arial"/>
          <w:sz w:val="22"/>
        </w:rPr>
        <w:t>Součástí stávajících vnitřních konstrukcí jsou i dřevěné sloupy, které podpírají dva dřevěné vazné trámy krovu. Tyto dřevěné sloupy budou odstraněny. Před jejich odstraněním je nutné vazný trám dočasně podepřít certifikovanými dočasnými podporami.</w:t>
      </w:r>
    </w:p>
    <w:p w14:paraId="7E5F7D6F" w14:textId="77777777" w:rsidR="00F36FAB" w:rsidRPr="00AE6DED" w:rsidRDefault="00F36FAB" w:rsidP="00540D1C">
      <w:pPr>
        <w:pStyle w:val="Odstavecseseznamem"/>
        <w:ind w:left="360"/>
        <w:jc w:val="both"/>
        <w:rPr>
          <w:sz w:val="18"/>
          <w:szCs w:val="20"/>
        </w:rPr>
      </w:pPr>
    </w:p>
    <w:p w14:paraId="7FA03CCE" w14:textId="41499742" w:rsidR="00F36FAB" w:rsidRPr="00AE6DED" w:rsidRDefault="00F36FAB" w:rsidP="00540D1C">
      <w:pPr>
        <w:pStyle w:val="Odstavecseseznamem"/>
        <w:ind w:left="708"/>
        <w:jc w:val="both"/>
        <w:rPr>
          <w:sz w:val="22"/>
        </w:rPr>
      </w:pPr>
      <w:r w:rsidRPr="00AE6DED">
        <w:rPr>
          <w:rFonts w:eastAsia="Arial" w:cs="Arial"/>
          <w:sz w:val="22"/>
        </w:rPr>
        <w:t xml:space="preserve">Veškeré násypy a zásypy je nutné provést po provedení základových konstrukcí z dobře </w:t>
      </w:r>
      <w:proofErr w:type="spellStart"/>
      <w:r w:rsidRPr="00AE6DED">
        <w:rPr>
          <w:rFonts w:eastAsia="Arial" w:cs="Arial"/>
          <w:sz w:val="22"/>
        </w:rPr>
        <w:t>hutnitelné</w:t>
      </w:r>
      <w:proofErr w:type="spellEnd"/>
      <w:r w:rsidRPr="00AE6DED">
        <w:rPr>
          <w:rFonts w:eastAsia="Arial" w:cs="Arial"/>
          <w:sz w:val="22"/>
        </w:rPr>
        <w:t xml:space="preserve"> zeminy o těchto parametrech úhel vnitřního tření </w:t>
      </w:r>
      <w:proofErr w:type="spellStart"/>
      <w:r w:rsidRPr="00AE6DED">
        <w:rPr>
          <w:rFonts w:eastAsia="Arial" w:cs="Arial"/>
          <w:sz w:val="22"/>
        </w:rPr>
        <w:t>φk</w:t>
      </w:r>
      <w:proofErr w:type="spellEnd"/>
      <w:r w:rsidRPr="00AE6DED">
        <w:rPr>
          <w:rFonts w:eastAsia="Arial" w:cs="Arial"/>
          <w:sz w:val="22"/>
        </w:rPr>
        <w:t xml:space="preserve"> = min 26°. Je požadován parametr míry zhutnění D = 100%. Zásyp je nutné provádět po vrstvách. Přesný technologický postup je nutné specifikovat v prováděcí nebo výrobní dokumentaci s ohledem na konkrétní typ zeminy, která bude dostupná.</w:t>
      </w:r>
    </w:p>
    <w:p w14:paraId="0DB79EC1" w14:textId="77777777" w:rsidR="00075BAA" w:rsidRPr="00AE6DED" w:rsidRDefault="00075BAA" w:rsidP="00540D1C">
      <w:pPr>
        <w:pStyle w:val="Odstavecseseznamem"/>
        <w:spacing w:line="276" w:lineRule="auto"/>
        <w:ind w:left="792"/>
        <w:jc w:val="both"/>
        <w:rPr>
          <w:rFonts w:cs="Arial"/>
          <w:b/>
          <w:sz w:val="22"/>
        </w:rPr>
      </w:pPr>
    </w:p>
    <w:p w14:paraId="61E7499F" w14:textId="77777777" w:rsidR="00BF2044" w:rsidRPr="00AE6DED" w:rsidRDefault="00BF2044" w:rsidP="00540D1C">
      <w:pPr>
        <w:spacing w:line="290" w:lineRule="auto"/>
        <w:ind w:left="708"/>
        <w:jc w:val="both"/>
        <w:rPr>
          <w:rFonts w:eastAsia="Arial" w:cs="Arial"/>
          <w:bCs/>
          <w:sz w:val="22"/>
        </w:rPr>
      </w:pPr>
      <w:r w:rsidRPr="00AE6DED">
        <w:rPr>
          <w:rFonts w:eastAsia="Arial" w:cs="Arial"/>
          <w:bCs/>
          <w:sz w:val="22"/>
        </w:rPr>
        <w:t xml:space="preserve">Byla zjištěna trhlina v klenbě nad průjezdem a pod místnostmi 2.14.3 a 2.15.3. </w:t>
      </w:r>
      <w:r w:rsidRPr="00AE6DED">
        <w:rPr>
          <w:rFonts w:eastAsia="Arial" w:cs="Arial"/>
          <w:sz w:val="22"/>
        </w:rPr>
        <w:t xml:space="preserve">a zároveň došlo k poklesu </w:t>
      </w:r>
      <w:proofErr w:type="spellStart"/>
      <w:r w:rsidRPr="00AE6DED">
        <w:rPr>
          <w:rFonts w:eastAsia="Arial" w:cs="Arial"/>
          <w:sz w:val="22"/>
        </w:rPr>
        <w:t>klenebného</w:t>
      </w:r>
      <w:proofErr w:type="spellEnd"/>
      <w:r w:rsidRPr="00AE6DED">
        <w:rPr>
          <w:rFonts w:eastAsia="Arial" w:cs="Arial"/>
          <w:sz w:val="22"/>
        </w:rPr>
        <w:t xml:space="preserve"> pasu v místě trhliny. Tuto skutečnost je nutné řešit. Je nutné, aby v prováděcím projektu došlo k posouzení stávajícího stavu objektu a k posouzení nového stavu této části objektu. </w:t>
      </w:r>
      <w:r w:rsidRPr="00AE6DED">
        <w:rPr>
          <w:rFonts w:eastAsia="Arial" w:cs="Arial"/>
          <w:bCs/>
          <w:sz w:val="22"/>
        </w:rPr>
        <w:t>Neprodleně je nutné osadit na trhliny sádrové terče a sledovat, zda je porucha aktivní. Sledování trhliny je nutné provést po dobu minimálně 3 roky.</w:t>
      </w:r>
    </w:p>
    <w:p w14:paraId="78F1FE6A" w14:textId="522EA11A" w:rsidR="00BF2044" w:rsidRPr="00BF2044" w:rsidRDefault="00BF2044" w:rsidP="00540D1C">
      <w:pPr>
        <w:ind w:left="708"/>
        <w:jc w:val="both"/>
        <w:rPr>
          <w:rFonts w:cs="Arial"/>
        </w:rPr>
      </w:pPr>
    </w:p>
    <w:p w14:paraId="4EC1AD70" w14:textId="1CA43FA6" w:rsidR="00F31F5D" w:rsidRPr="008641C6" w:rsidRDefault="00286123" w:rsidP="00540D1C">
      <w:pPr>
        <w:pStyle w:val="Odstavecseseznamem"/>
        <w:numPr>
          <w:ilvl w:val="1"/>
          <w:numId w:val="1"/>
        </w:numPr>
        <w:spacing w:line="276" w:lineRule="auto"/>
        <w:jc w:val="both"/>
        <w:rPr>
          <w:rFonts w:cs="Arial"/>
          <w:b/>
        </w:rPr>
      </w:pPr>
      <w:bookmarkStart w:id="27" w:name="_Toc524335544"/>
      <w:bookmarkStart w:id="28" w:name="_Toc524522257"/>
      <w:r w:rsidRPr="002F1133">
        <w:rPr>
          <w:rStyle w:val="Nadpis2Char"/>
        </w:rPr>
        <w:t>Požárně bezpečnostní řešení</w:t>
      </w:r>
      <w:bookmarkEnd w:id="27"/>
      <w:bookmarkEnd w:id="28"/>
    </w:p>
    <w:p w14:paraId="3436C6CE" w14:textId="0C9DDE87" w:rsidR="008641C6" w:rsidRPr="00AE6DED" w:rsidRDefault="008641C6" w:rsidP="00540D1C">
      <w:pPr>
        <w:spacing w:line="236" w:lineRule="auto"/>
        <w:ind w:left="708"/>
        <w:jc w:val="both"/>
        <w:rPr>
          <w:rFonts w:eastAsia="Times New Roman"/>
          <w:sz w:val="22"/>
          <w:szCs w:val="22"/>
        </w:rPr>
      </w:pPr>
      <w:r w:rsidRPr="00AE6DED">
        <w:rPr>
          <w:rFonts w:eastAsia="Times New Roman"/>
          <w:sz w:val="22"/>
          <w:szCs w:val="22"/>
        </w:rPr>
        <w:t xml:space="preserve">Nové stavební konstrukce jako části stavebního díla, navržené, vypočtené a zhotovené v rámci projektu individuálně pro tuto stavbu nebo montované stavební konstrukce a ostatní stavební výrobky použité pro tuto stavbu musí být navrženy z hlediska požární bezpečnosti podle </w:t>
      </w:r>
      <w:proofErr w:type="spellStart"/>
      <w:r w:rsidRPr="00AE6DED">
        <w:rPr>
          <w:rFonts w:eastAsia="Times New Roman"/>
          <w:sz w:val="22"/>
          <w:szCs w:val="22"/>
        </w:rPr>
        <w:t>Eurokódů</w:t>
      </w:r>
      <w:proofErr w:type="spellEnd"/>
      <w:r w:rsidRPr="00AE6DED">
        <w:rPr>
          <w:rFonts w:eastAsia="Times New Roman"/>
          <w:sz w:val="22"/>
          <w:szCs w:val="22"/>
        </w:rPr>
        <w:t>.</w:t>
      </w:r>
    </w:p>
    <w:p w14:paraId="4E017279" w14:textId="77777777" w:rsidR="008641C6" w:rsidRPr="00AE6DED" w:rsidRDefault="008641C6" w:rsidP="00540D1C">
      <w:pPr>
        <w:spacing w:line="236" w:lineRule="auto"/>
        <w:ind w:left="708"/>
        <w:jc w:val="both"/>
        <w:rPr>
          <w:rFonts w:eastAsia="Times New Roman"/>
          <w:sz w:val="22"/>
          <w:szCs w:val="22"/>
        </w:rPr>
      </w:pPr>
    </w:p>
    <w:p w14:paraId="32B60C54" w14:textId="77777777" w:rsidR="008641C6" w:rsidRPr="00AE6DED" w:rsidRDefault="008641C6" w:rsidP="00540D1C">
      <w:pPr>
        <w:ind w:left="708"/>
        <w:jc w:val="both"/>
        <w:rPr>
          <w:rFonts w:eastAsia="Times New Roman"/>
          <w:bCs/>
          <w:sz w:val="22"/>
          <w:szCs w:val="22"/>
        </w:rPr>
      </w:pPr>
      <w:r w:rsidRPr="00AE6DED">
        <w:rPr>
          <w:rFonts w:eastAsia="Times New Roman"/>
          <w:bCs/>
          <w:sz w:val="22"/>
          <w:szCs w:val="22"/>
        </w:rPr>
        <w:t xml:space="preserve">Vstupní dveře do jednotlivých buněk pro bydlení/ubytování musí být v souladu s čl. 9.4.3 ČSN 73 0835 současně </w:t>
      </w:r>
      <w:proofErr w:type="spellStart"/>
      <w:r w:rsidRPr="00AE6DED">
        <w:rPr>
          <w:rFonts w:eastAsia="Times New Roman"/>
          <w:bCs/>
          <w:sz w:val="22"/>
          <w:szCs w:val="22"/>
        </w:rPr>
        <w:t>kouřotěsné</w:t>
      </w:r>
      <w:proofErr w:type="spellEnd"/>
      <w:r w:rsidRPr="00AE6DED">
        <w:rPr>
          <w:rFonts w:eastAsia="Times New Roman"/>
          <w:bCs/>
          <w:sz w:val="22"/>
          <w:szCs w:val="22"/>
        </w:rPr>
        <w:t xml:space="preserve"> (+</w:t>
      </w:r>
      <w:proofErr w:type="spellStart"/>
      <w:r w:rsidRPr="00AE6DED">
        <w:rPr>
          <w:rFonts w:eastAsia="Times New Roman"/>
          <w:bCs/>
          <w:sz w:val="22"/>
          <w:szCs w:val="22"/>
        </w:rPr>
        <w:t>Sm</w:t>
      </w:r>
      <w:proofErr w:type="spellEnd"/>
      <w:r w:rsidRPr="00AE6DED">
        <w:rPr>
          <w:rFonts w:eastAsia="Times New Roman"/>
          <w:bCs/>
          <w:sz w:val="22"/>
          <w:szCs w:val="22"/>
        </w:rPr>
        <w:t xml:space="preserve">). </w:t>
      </w:r>
      <w:proofErr w:type="spellStart"/>
      <w:r w:rsidRPr="00AE6DED">
        <w:rPr>
          <w:rFonts w:eastAsia="Times New Roman"/>
          <w:bCs/>
          <w:sz w:val="22"/>
          <w:szCs w:val="22"/>
        </w:rPr>
        <w:t>Samozavírače</w:t>
      </w:r>
      <w:proofErr w:type="spellEnd"/>
      <w:r w:rsidRPr="00AE6DED">
        <w:rPr>
          <w:rFonts w:eastAsia="Times New Roman"/>
          <w:bCs/>
          <w:sz w:val="22"/>
          <w:szCs w:val="22"/>
        </w:rPr>
        <w:t xml:space="preserve"> se u těchto dveří v souladu s tímto článkem nepožadují. Dále budou požárními uzávěry opatřena všechna příp. revizní dvířka do instalačních šachet a </w:t>
      </w:r>
      <w:proofErr w:type="spellStart"/>
      <w:r w:rsidRPr="00AE6DED">
        <w:rPr>
          <w:rFonts w:eastAsia="Times New Roman"/>
          <w:bCs/>
          <w:sz w:val="22"/>
          <w:szCs w:val="22"/>
        </w:rPr>
        <w:t>elektrorozvaděčových</w:t>
      </w:r>
      <w:proofErr w:type="spellEnd"/>
      <w:r w:rsidRPr="00AE6DED">
        <w:rPr>
          <w:rFonts w:eastAsia="Times New Roman"/>
          <w:bCs/>
          <w:sz w:val="22"/>
          <w:szCs w:val="22"/>
        </w:rPr>
        <w:t xml:space="preserve"> skříní v NÚC, a to s odolností vždy min. EI 15 DP1 </w:t>
      </w:r>
      <w:proofErr w:type="spellStart"/>
      <w:r w:rsidRPr="00AE6DED">
        <w:rPr>
          <w:rFonts w:eastAsia="Times New Roman"/>
          <w:bCs/>
          <w:sz w:val="22"/>
          <w:szCs w:val="22"/>
        </w:rPr>
        <w:t>Sm</w:t>
      </w:r>
      <w:proofErr w:type="spellEnd"/>
      <w:r w:rsidRPr="00AE6DED">
        <w:rPr>
          <w:rFonts w:eastAsia="Times New Roman"/>
          <w:bCs/>
          <w:sz w:val="22"/>
          <w:szCs w:val="22"/>
        </w:rPr>
        <w:t xml:space="preserve">. </w:t>
      </w:r>
    </w:p>
    <w:p w14:paraId="6575F438" w14:textId="77777777" w:rsidR="008641C6" w:rsidRPr="00AE6DED" w:rsidRDefault="008641C6" w:rsidP="00540D1C">
      <w:pPr>
        <w:jc w:val="both"/>
        <w:rPr>
          <w:rFonts w:eastAsia="Times New Roman"/>
          <w:b/>
          <w:bCs/>
          <w:sz w:val="22"/>
          <w:szCs w:val="22"/>
        </w:rPr>
      </w:pPr>
    </w:p>
    <w:p w14:paraId="5FCF672D" w14:textId="26B86263" w:rsidR="008641C6" w:rsidRPr="00AE6DED" w:rsidRDefault="008641C6" w:rsidP="00540D1C">
      <w:pPr>
        <w:ind w:left="708"/>
        <w:jc w:val="both"/>
        <w:rPr>
          <w:sz w:val="22"/>
          <w:szCs w:val="22"/>
        </w:rPr>
      </w:pPr>
      <w:r w:rsidRPr="00AE6DED">
        <w:rPr>
          <w:rFonts w:eastAsia="Times New Roman"/>
          <w:bCs/>
          <w:sz w:val="22"/>
          <w:szCs w:val="22"/>
        </w:rPr>
        <w:t>Svislé i vodorovné požární pásy mezi jednotlivými požárními úseky lůžkové části je nutno v souladu s čl. 8.3.2 ČSN 73 0835 dodržet, mezi ostatními požárními úseky se zřizovat nemusí. Požární pásy musí být konstrukcemi druhu DP1 a nesmí jimi prostupovat žádná konstrukce z hořlavých hmot.</w:t>
      </w:r>
    </w:p>
    <w:p w14:paraId="59F7ED57" w14:textId="44FA21FD" w:rsidR="008641C6" w:rsidRPr="00AE6DED" w:rsidRDefault="008641C6" w:rsidP="00540D1C">
      <w:pPr>
        <w:spacing w:line="235" w:lineRule="auto"/>
        <w:ind w:left="708"/>
        <w:jc w:val="both"/>
        <w:rPr>
          <w:sz w:val="22"/>
          <w:szCs w:val="22"/>
        </w:rPr>
      </w:pPr>
    </w:p>
    <w:p w14:paraId="299912DB" w14:textId="77777777" w:rsidR="008641C6" w:rsidRPr="00AE6DED" w:rsidRDefault="008641C6" w:rsidP="00540D1C">
      <w:pPr>
        <w:spacing w:line="236" w:lineRule="auto"/>
        <w:ind w:left="708" w:right="140"/>
        <w:jc w:val="both"/>
        <w:rPr>
          <w:sz w:val="22"/>
          <w:szCs w:val="22"/>
        </w:rPr>
      </w:pPr>
      <w:r w:rsidRPr="00AE6DED">
        <w:rPr>
          <w:rFonts w:eastAsia="Times New Roman"/>
          <w:bCs/>
          <w:sz w:val="22"/>
          <w:szCs w:val="22"/>
        </w:rPr>
        <w:t>Pro požárně dělící konstrukce a nosné konstrukce zajišťující stabilitu objektu budou použity materiály a konstrukční systémy, které mají požadovanou požární odolnost ověřenou ve smyslu zákona o státním zkušebnictví.</w:t>
      </w:r>
    </w:p>
    <w:p w14:paraId="70751926" w14:textId="77777777" w:rsidR="008641C6" w:rsidRPr="00AE6DED" w:rsidRDefault="008641C6" w:rsidP="00540D1C">
      <w:pPr>
        <w:spacing w:line="290" w:lineRule="exact"/>
        <w:jc w:val="both"/>
        <w:rPr>
          <w:sz w:val="22"/>
          <w:szCs w:val="22"/>
        </w:rPr>
      </w:pPr>
    </w:p>
    <w:p w14:paraId="5752AC7B" w14:textId="77777777" w:rsidR="008641C6" w:rsidRPr="00AE6DED" w:rsidRDefault="008641C6" w:rsidP="00540D1C">
      <w:pPr>
        <w:spacing w:line="234" w:lineRule="auto"/>
        <w:ind w:left="708" w:right="1080"/>
        <w:jc w:val="both"/>
        <w:rPr>
          <w:rFonts w:eastAsia="Times New Roman"/>
          <w:bCs/>
          <w:sz w:val="22"/>
          <w:szCs w:val="22"/>
        </w:rPr>
      </w:pPr>
      <w:r w:rsidRPr="00AE6DED">
        <w:rPr>
          <w:rFonts w:eastAsia="Times New Roman"/>
          <w:bCs/>
          <w:sz w:val="22"/>
          <w:szCs w:val="22"/>
        </w:rPr>
        <w:t>Požární odolnost všech konstrukcí a konstrukčních systémů musí být nejpozději při kolaudačním řízení doložena.</w:t>
      </w:r>
    </w:p>
    <w:p w14:paraId="356A3479" w14:textId="77777777" w:rsidR="008641C6" w:rsidRPr="00AE6DED" w:rsidRDefault="008641C6" w:rsidP="00540D1C">
      <w:pPr>
        <w:spacing w:line="234" w:lineRule="auto"/>
        <w:ind w:left="708" w:right="1080"/>
        <w:jc w:val="both"/>
        <w:rPr>
          <w:rFonts w:eastAsia="Times New Roman"/>
          <w:bCs/>
          <w:sz w:val="22"/>
          <w:szCs w:val="22"/>
        </w:rPr>
      </w:pPr>
    </w:p>
    <w:p w14:paraId="34331E3F" w14:textId="77777777" w:rsidR="008641C6" w:rsidRPr="00AE6DED" w:rsidRDefault="008641C6" w:rsidP="00540D1C">
      <w:pPr>
        <w:spacing w:line="237" w:lineRule="auto"/>
        <w:ind w:left="708" w:right="80"/>
        <w:jc w:val="both"/>
        <w:rPr>
          <w:rFonts w:eastAsia="Times New Roman"/>
          <w:bCs/>
          <w:sz w:val="22"/>
          <w:szCs w:val="22"/>
        </w:rPr>
      </w:pPr>
      <w:r w:rsidRPr="00AE6DED">
        <w:rPr>
          <w:rFonts w:eastAsia="Times New Roman"/>
          <w:bCs/>
          <w:sz w:val="22"/>
          <w:szCs w:val="22"/>
        </w:rPr>
        <w:t>Z každého bytu a ze všech částí objektu, kde jsou prostory s pečovatelskou službou</w:t>
      </w:r>
      <w:r w:rsidR="008B02BD">
        <w:rPr>
          <w:rFonts w:eastAsia="Times New Roman"/>
          <w:bCs/>
          <w:sz w:val="22"/>
          <w:szCs w:val="22"/>
        </w:rPr>
        <w:t>,</w:t>
      </w:r>
      <w:r w:rsidRPr="00AE6DED">
        <w:rPr>
          <w:rFonts w:eastAsia="Times New Roman"/>
          <w:bCs/>
          <w:sz w:val="22"/>
          <w:szCs w:val="22"/>
        </w:rPr>
        <w:t xml:space="preserve"> je k dispozici jedna nebo dvě únikové cesty, vedoucí samostatným požárním úsekem – prostorami bez požárního rizika. Tyto chodby a navazující schodiště lze zařadit jako částečně chráněné únikové cesty.</w:t>
      </w:r>
    </w:p>
    <w:p w14:paraId="5BF0A7F7" w14:textId="77777777" w:rsidR="008641C6" w:rsidRPr="00AE6DED" w:rsidRDefault="008641C6" w:rsidP="00540D1C">
      <w:pPr>
        <w:spacing w:line="237" w:lineRule="auto"/>
        <w:ind w:left="708" w:right="80"/>
        <w:jc w:val="both"/>
        <w:rPr>
          <w:rFonts w:eastAsia="Times New Roman"/>
          <w:bCs/>
          <w:sz w:val="22"/>
          <w:szCs w:val="22"/>
        </w:rPr>
      </w:pPr>
    </w:p>
    <w:p w14:paraId="5A9934B0" w14:textId="74ADABE9" w:rsidR="008641C6" w:rsidRPr="00AE6DED" w:rsidRDefault="008641C6" w:rsidP="00540D1C">
      <w:pPr>
        <w:spacing w:line="236" w:lineRule="auto"/>
        <w:ind w:left="708" w:right="260"/>
        <w:jc w:val="both"/>
        <w:rPr>
          <w:sz w:val="22"/>
          <w:szCs w:val="22"/>
        </w:rPr>
      </w:pPr>
      <w:r w:rsidRPr="00AE6DED">
        <w:rPr>
          <w:rFonts w:eastAsia="Times New Roman"/>
          <w:bCs/>
          <w:sz w:val="22"/>
          <w:szCs w:val="22"/>
        </w:rPr>
        <w:t xml:space="preserve">Ve všech prostorách objektu a jeho únikových </w:t>
      </w:r>
      <w:proofErr w:type="gramStart"/>
      <w:r w:rsidRPr="00AE6DED">
        <w:rPr>
          <w:rFonts w:eastAsia="Times New Roman"/>
          <w:bCs/>
          <w:sz w:val="22"/>
          <w:szCs w:val="22"/>
        </w:rPr>
        <w:t>cestách ( tedy</w:t>
      </w:r>
      <w:proofErr w:type="gramEnd"/>
      <w:r w:rsidRPr="00AE6DED">
        <w:rPr>
          <w:rFonts w:eastAsia="Times New Roman"/>
          <w:bCs/>
          <w:sz w:val="22"/>
          <w:szCs w:val="22"/>
        </w:rPr>
        <w:t xml:space="preserve"> v podstatě v celém objektu) bude provedeno zřetelné značení směrů úniku, a to ve vazbě na svítidla nouzového osvětlení (dle Nařízení vlády ze dne 14. 11. 2001 – částka 6/2002 Sb.).</w:t>
      </w:r>
    </w:p>
    <w:p w14:paraId="3A689E99" w14:textId="77777777" w:rsidR="008641C6" w:rsidRPr="00AE6DED" w:rsidRDefault="008641C6" w:rsidP="00540D1C">
      <w:pPr>
        <w:spacing w:line="237" w:lineRule="auto"/>
        <w:ind w:left="708" w:right="80"/>
        <w:jc w:val="both"/>
        <w:rPr>
          <w:sz w:val="22"/>
          <w:szCs w:val="22"/>
        </w:rPr>
      </w:pPr>
    </w:p>
    <w:p w14:paraId="4078477A" w14:textId="77777777" w:rsidR="008641C6" w:rsidRPr="00AE6DED" w:rsidRDefault="008641C6" w:rsidP="00540D1C">
      <w:pPr>
        <w:spacing w:line="236" w:lineRule="auto"/>
        <w:ind w:left="708" w:right="140"/>
        <w:jc w:val="both"/>
        <w:rPr>
          <w:sz w:val="22"/>
          <w:szCs w:val="22"/>
        </w:rPr>
      </w:pPr>
      <w:r w:rsidRPr="00AE6DED">
        <w:rPr>
          <w:rFonts w:eastAsia="Times New Roman"/>
          <w:bCs/>
          <w:sz w:val="22"/>
          <w:szCs w:val="22"/>
        </w:rPr>
        <w:t>V únikových cestách nesmějí být volně vedené technické rozvody, obsahující hmoty stupně hořlavosti C1 až C3, které mohou šířit požár a uvolňovat zplodiny hoření v prostoru únikové cesty.</w:t>
      </w:r>
    </w:p>
    <w:p w14:paraId="0075C0F6" w14:textId="77777777" w:rsidR="008641C6" w:rsidRPr="00AE6DED" w:rsidRDefault="008641C6" w:rsidP="00540D1C">
      <w:pPr>
        <w:spacing w:line="237" w:lineRule="auto"/>
        <w:ind w:left="708" w:right="80"/>
        <w:jc w:val="both"/>
        <w:rPr>
          <w:sz w:val="22"/>
          <w:szCs w:val="22"/>
        </w:rPr>
      </w:pPr>
    </w:p>
    <w:p w14:paraId="3F2C32B0" w14:textId="77777777" w:rsidR="008641C6" w:rsidRPr="00AE6DED" w:rsidRDefault="008641C6" w:rsidP="00540D1C">
      <w:pPr>
        <w:spacing w:line="236" w:lineRule="auto"/>
        <w:ind w:left="708"/>
        <w:jc w:val="both"/>
        <w:rPr>
          <w:sz w:val="22"/>
          <w:szCs w:val="22"/>
        </w:rPr>
      </w:pPr>
      <w:r w:rsidRPr="00AE6DED">
        <w:rPr>
          <w:rFonts w:eastAsia="Times New Roman"/>
          <w:sz w:val="22"/>
          <w:szCs w:val="22"/>
        </w:rPr>
        <w:t xml:space="preserve">Všechny části únikových cest (= společné chodby ve všech podlažích a všechna schodiště), včetně provozního, sociálního zázemí, lékařských pracovišť budou mít </w:t>
      </w:r>
      <w:r w:rsidRPr="00AE6DED">
        <w:rPr>
          <w:rFonts w:eastAsia="Times New Roman"/>
          <w:bCs/>
          <w:sz w:val="22"/>
          <w:szCs w:val="22"/>
        </w:rPr>
        <w:t>nouzové osvětlení</w:t>
      </w:r>
      <w:r w:rsidRPr="00AE6DED">
        <w:rPr>
          <w:rFonts w:eastAsia="Times New Roman"/>
          <w:sz w:val="22"/>
          <w:szCs w:val="22"/>
        </w:rPr>
        <w:t xml:space="preserve">, které musí být funkční po dobu min. </w:t>
      </w:r>
      <w:r w:rsidRPr="00AE6DED">
        <w:rPr>
          <w:rFonts w:eastAsia="Times New Roman"/>
          <w:bCs/>
          <w:sz w:val="22"/>
          <w:szCs w:val="22"/>
        </w:rPr>
        <w:t>60 minut</w:t>
      </w:r>
      <w:r w:rsidRPr="00AE6DED">
        <w:rPr>
          <w:rFonts w:eastAsia="Times New Roman"/>
          <w:sz w:val="22"/>
          <w:szCs w:val="22"/>
        </w:rPr>
        <w:t>.</w:t>
      </w:r>
    </w:p>
    <w:p w14:paraId="78C1D598" w14:textId="77777777" w:rsidR="008641C6" w:rsidRPr="00AE6DED" w:rsidRDefault="008641C6" w:rsidP="00540D1C">
      <w:pPr>
        <w:spacing w:line="237" w:lineRule="auto"/>
        <w:ind w:left="708" w:right="80"/>
        <w:jc w:val="both"/>
        <w:rPr>
          <w:sz w:val="22"/>
          <w:szCs w:val="22"/>
        </w:rPr>
      </w:pPr>
    </w:p>
    <w:p w14:paraId="6551A561" w14:textId="77777777" w:rsidR="008641C6" w:rsidRPr="00AE6DED" w:rsidRDefault="008641C6" w:rsidP="00540D1C">
      <w:pPr>
        <w:ind w:left="708"/>
        <w:jc w:val="both"/>
        <w:rPr>
          <w:sz w:val="22"/>
          <w:szCs w:val="22"/>
        </w:rPr>
      </w:pPr>
      <w:r w:rsidRPr="00AE6DED">
        <w:rPr>
          <w:rFonts w:eastAsia="Times New Roman"/>
          <w:bCs/>
          <w:sz w:val="22"/>
          <w:szCs w:val="22"/>
        </w:rPr>
        <w:t>Vypínání elektrické energie při požárech a mimořádných událostech</w:t>
      </w:r>
    </w:p>
    <w:p w14:paraId="0842622B" w14:textId="77777777" w:rsidR="008641C6" w:rsidRPr="00AE6DED" w:rsidRDefault="008641C6" w:rsidP="00540D1C">
      <w:pPr>
        <w:spacing w:line="7" w:lineRule="exact"/>
        <w:ind w:left="708"/>
        <w:jc w:val="both"/>
        <w:rPr>
          <w:sz w:val="22"/>
          <w:szCs w:val="22"/>
        </w:rPr>
      </w:pPr>
    </w:p>
    <w:p w14:paraId="75BCBC9F" w14:textId="77777777" w:rsidR="008641C6" w:rsidRPr="00AE6DED" w:rsidRDefault="008641C6" w:rsidP="00540D1C">
      <w:pPr>
        <w:spacing w:line="234" w:lineRule="auto"/>
        <w:ind w:left="708" w:right="340"/>
        <w:jc w:val="both"/>
        <w:rPr>
          <w:sz w:val="22"/>
          <w:szCs w:val="22"/>
        </w:rPr>
      </w:pPr>
      <w:r w:rsidRPr="00AE6DED">
        <w:rPr>
          <w:rFonts w:eastAsia="Times New Roman"/>
          <w:sz w:val="22"/>
          <w:szCs w:val="22"/>
        </w:rPr>
        <w:t>Kabelové trasy musí být navrženy tak, aby bylo zajištěno bezpečné vypnutí (odpojení) elektrické energie v objektu a tím zajištěn účinný a bezpečný zásah jednotek požární ochrany.</w:t>
      </w:r>
    </w:p>
    <w:p w14:paraId="649D1805" w14:textId="77777777" w:rsidR="008641C6" w:rsidRPr="00AE6DED" w:rsidRDefault="008641C6" w:rsidP="00540D1C">
      <w:pPr>
        <w:spacing w:line="14" w:lineRule="exact"/>
        <w:ind w:left="708"/>
        <w:jc w:val="both"/>
        <w:rPr>
          <w:sz w:val="22"/>
          <w:szCs w:val="22"/>
        </w:rPr>
      </w:pPr>
    </w:p>
    <w:p w14:paraId="79AF662F" w14:textId="77777777" w:rsidR="008641C6" w:rsidRPr="00AE6DED" w:rsidRDefault="008641C6" w:rsidP="00540D1C">
      <w:pPr>
        <w:spacing w:line="237" w:lineRule="auto"/>
        <w:ind w:left="708" w:right="320"/>
        <w:jc w:val="both"/>
        <w:rPr>
          <w:sz w:val="22"/>
          <w:szCs w:val="22"/>
        </w:rPr>
      </w:pPr>
      <w:r w:rsidRPr="00AE6DED">
        <w:rPr>
          <w:rFonts w:eastAsia="Times New Roman"/>
          <w:sz w:val="22"/>
          <w:szCs w:val="22"/>
        </w:rPr>
        <w:t>V případě požáru musí být umožněno centrální vypnutí těch elektrických zařízení v objektu nebo v jeho části, jejichž funkčnost není nutná při požáru - CENTRAL STOP, ale zároveň musí být zachována dodávka elektrické energie požárně bezpečnostních zařízení a zařízení, která musí být funkční v případě požáru, a to ze dvou na sobě nezávislých zdrojů.</w:t>
      </w:r>
    </w:p>
    <w:p w14:paraId="58F00844" w14:textId="77777777" w:rsidR="008641C6" w:rsidRPr="00AE6DED" w:rsidRDefault="008641C6" w:rsidP="00540D1C">
      <w:pPr>
        <w:spacing w:line="290" w:lineRule="exact"/>
        <w:ind w:left="708"/>
        <w:jc w:val="both"/>
        <w:rPr>
          <w:sz w:val="22"/>
          <w:szCs w:val="22"/>
        </w:rPr>
      </w:pPr>
    </w:p>
    <w:p w14:paraId="0B7A07D3" w14:textId="77777777" w:rsidR="008641C6" w:rsidRPr="00AE6DED" w:rsidRDefault="008641C6" w:rsidP="00540D1C">
      <w:pPr>
        <w:spacing w:line="234" w:lineRule="auto"/>
        <w:ind w:left="708" w:right="160"/>
        <w:jc w:val="both"/>
        <w:rPr>
          <w:sz w:val="22"/>
          <w:szCs w:val="22"/>
        </w:rPr>
      </w:pPr>
      <w:r w:rsidRPr="00AE6DED">
        <w:rPr>
          <w:rFonts w:eastAsia="Times New Roman"/>
          <w:sz w:val="22"/>
          <w:szCs w:val="22"/>
        </w:rPr>
        <w:t>Vypínací prvky pro CENTRAL STOP musí být umístěny tak, aby byly snadno přístupné v případě požáru.</w:t>
      </w:r>
    </w:p>
    <w:p w14:paraId="638AEB70" w14:textId="77777777" w:rsidR="008641C6" w:rsidRPr="00AE6DED" w:rsidRDefault="008641C6" w:rsidP="00540D1C">
      <w:pPr>
        <w:spacing w:line="19" w:lineRule="exact"/>
        <w:ind w:left="708"/>
        <w:jc w:val="both"/>
        <w:rPr>
          <w:sz w:val="22"/>
          <w:szCs w:val="22"/>
        </w:rPr>
      </w:pPr>
    </w:p>
    <w:p w14:paraId="637713F5" w14:textId="77777777" w:rsidR="008641C6" w:rsidRPr="00AE6DED" w:rsidRDefault="008641C6" w:rsidP="00540D1C">
      <w:pPr>
        <w:spacing w:line="234" w:lineRule="auto"/>
        <w:ind w:left="708"/>
        <w:jc w:val="both"/>
        <w:rPr>
          <w:sz w:val="22"/>
          <w:szCs w:val="22"/>
        </w:rPr>
      </w:pPr>
      <w:r w:rsidRPr="00AE6DED">
        <w:rPr>
          <w:rFonts w:eastAsia="Times New Roman"/>
          <w:bCs/>
          <w:sz w:val="22"/>
          <w:szCs w:val="22"/>
        </w:rPr>
        <w:t>Kabelové trasy pro ovládání vypínacích prvků CENTRAL STOP musí splňovat požadavky na kabelové trasy s funkční integritou.</w:t>
      </w:r>
    </w:p>
    <w:p w14:paraId="466BE4BE" w14:textId="77777777" w:rsidR="008641C6" w:rsidRPr="008641C6" w:rsidRDefault="008641C6" w:rsidP="00540D1C">
      <w:pPr>
        <w:spacing w:line="234" w:lineRule="auto"/>
        <w:ind w:left="708" w:right="1080"/>
        <w:jc w:val="both"/>
        <w:rPr>
          <w:sz w:val="20"/>
          <w:szCs w:val="20"/>
        </w:rPr>
      </w:pPr>
    </w:p>
    <w:p w14:paraId="54137DD7" w14:textId="7C988ECE" w:rsidR="00BF2044" w:rsidRDefault="00F31F5D" w:rsidP="00540D1C">
      <w:pPr>
        <w:pStyle w:val="Odstavecseseznamem"/>
        <w:numPr>
          <w:ilvl w:val="1"/>
          <w:numId w:val="1"/>
        </w:numPr>
        <w:spacing w:line="276" w:lineRule="auto"/>
        <w:jc w:val="both"/>
        <w:rPr>
          <w:rFonts w:cs="Arial"/>
          <w:b/>
        </w:rPr>
      </w:pPr>
      <w:bookmarkStart w:id="29" w:name="_Toc524335545"/>
      <w:bookmarkStart w:id="30" w:name="_Toc524522258"/>
      <w:r w:rsidRPr="002F1133">
        <w:rPr>
          <w:rStyle w:val="Nadpis2Char"/>
        </w:rPr>
        <w:t>Plynové zařízení</w:t>
      </w:r>
      <w:bookmarkEnd w:id="29"/>
      <w:bookmarkEnd w:id="30"/>
    </w:p>
    <w:p w14:paraId="7AC5FC26" w14:textId="091C0440" w:rsidR="00F31F5D" w:rsidRPr="00AE6DED" w:rsidRDefault="00F31F5D" w:rsidP="00540D1C">
      <w:pPr>
        <w:ind w:left="708"/>
        <w:jc w:val="both"/>
        <w:rPr>
          <w:sz w:val="22"/>
        </w:rPr>
      </w:pPr>
      <w:r w:rsidRPr="00AE6DED">
        <w:rPr>
          <w:sz w:val="22"/>
        </w:rPr>
        <w:t>Objekt je napojen na veřejný plynovod STL přípojkou PE 32 ze severozápadní fasády. Domovní plynovod začíná za hlavním uzávěrem plynu umístněným v ocelové zemní skřínce se zemní soupravou. Za vstupem do objektu je plynoměr, regulátor tlaku plynu a uzávěry. Nový vnitřní plynovod povede pod terénem a částečné pod objektem do nové kotelny</w:t>
      </w:r>
      <w:bookmarkStart w:id="31" w:name="_Toc501325206"/>
      <w:r w:rsidRPr="00AE6DED">
        <w:rPr>
          <w:sz w:val="22"/>
        </w:rPr>
        <w:t xml:space="preserve">. Nově navrhovaná kotelna bude obsahovat kaskádu dvou plynových kondenzačních kotlů o výkonu 80 kW. Celkový maximální výkon kotelny bude 160 kW. V navrhovaném stavu bude ponecháno stávající měření a regulátor tlaku plynu. Za výstupem z plynoměru povede ocelové potrubí DN 50 pod stropem suterénu, za přechodem přes obvodovou stěnou suterénu bude přechod na HDPE 63x5,8 SDR </w:t>
      </w:r>
      <w:proofErr w:type="gramStart"/>
      <w:r w:rsidRPr="00AE6DED">
        <w:rPr>
          <w:sz w:val="22"/>
        </w:rPr>
        <w:t>11.  potrubí</w:t>
      </w:r>
      <w:proofErr w:type="gramEnd"/>
      <w:r w:rsidRPr="00AE6DED">
        <w:rPr>
          <w:sz w:val="22"/>
        </w:rPr>
        <w:t>, které bude uloženo min. 0,8 m pod upraveným terénem, minimální horizontální vzdálenost plynového potrubí od základů bude 1 m.</w:t>
      </w:r>
    </w:p>
    <w:bookmarkEnd w:id="31"/>
    <w:p w14:paraId="03AB7830" w14:textId="77777777" w:rsidR="00F31F5D" w:rsidRPr="00F31F5D" w:rsidRDefault="00F31F5D" w:rsidP="00540D1C">
      <w:pPr>
        <w:pStyle w:val="Odstavecseseznamem"/>
        <w:jc w:val="both"/>
        <w:rPr>
          <w:rFonts w:cs="Arial"/>
          <w:b/>
        </w:rPr>
      </w:pPr>
    </w:p>
    <w:p w14:paraId="4A31CF8D" w14:textId="7D37059C" w:rsidR="00F31F5D" w:rsidRDefault="00F31F5D" w:rsidP="00540D1C">
      <w:pPr>
        <w:pStyle w:val="Odstavecseseznamem"/>
        <w:numPr>
          <w:ilvl w:val="1"/>
          <w:numId w:val="1"/>
        </w:numPr>
        <w:spacing w:line="276" w:lineRule="auto"/>
        <w:jc w:val="both"/>
        <w:rPr>
          <w:rFonts w:cs="Arial"/>
          <w:b/>
        </w:rPr>
      </w:pPr>
      <w:bookmarkStart w:id="32" w:name="_Toc524335546"/>
      <w:bookmarkStart w:id="33" w:name="_Toc524522259"/>
      <w:r w:rsidRPr="002F1133">
        <w:rPr>
          <w:rStyle w:val="Nadpis2Char"/>
        </w:rPr>
        <w:t>Retence a akumulace dešťových vod</w:t>
      </w:r>
      <w:bookmarkEnd w:id="32"/>
      <w:bookmarkEnd w:id="33"/>
    </w:p>
    <w:p w14:paraId="3B4A76EA" w14:textId="7420AF6D" w:rsidR="00F31F5D" w:rsidRPr="00AE6DED" w:rsidRDefault="00F31F5D" w:rsidP="00540D1C">
      <w:pPr>
        <w:pStyle w:val="Odstavecseseznamem"/>
        <w:ind w:left="708"/>
        <w:jc w:val="both"/>
        <w:rPr>
          <w:sz w:val="22"/>
        </w:rPr>
      </w:pPr>
      <w:r w:rsidRPr="00AE6DED">
        <w:rPr>
          <w:sz w:val="22"/>
        </w:rPr>
        <w:t xml:space="preserve">Objekt je zastřešen šikmou střechou se skládanou krytinou. Odvod dešťových vod </w:t>
      </w:r>
      <w:r w:rsidR="008C70F2">
        <w:rPr>
          <w:sz w:val="22"/>
        </w:rPr>
        <w:t>bude</w:t>
      </w:r>
      <w:r w:rsidRPr="00AE6DED">
        <w:rPr>
          <w:sz w:val="22"/>
        </w:rPr>
        <w:t xml:space="preserve"> řešen podokapními a nástřešními žlaby a svislými odpady. Jednotlivé svodové potrubí </w:t>
      </w:r>
      <w:r w:rsidR="008C70F2">
        <w:rPr>
          <w:sz w:val="22"/>
        </w:rPr>
        <w:t>po</w:t>
      </w:r>
      <w:r w:rsidRPr="00AE6DED">
        <w:rPr>
          <w:sz w:val="22"/>
        </w:rPr>
        <w:t>vedou do retenčních nádrží a následně se bude dešťová voda z objektu regulovaně odvádět jednotn</w:t>
      </w:r>
      <w:r w:rsidR="00D712DC">
        <w:rPr>
          <w:sz w:val="22"/>
        </w:rPr>
        <w:t>ou</w:t>
      </w:r>
      <w:r w:rsidRPr="00AE6DED">
        <w:rPr>
          <w:sz w:val="22"/>
        </w:rPr>
        <w:t xml:space="preserve"> kanalizační přípojkou do veřejné jednotné kanalizace. Retenční nádrže se</w:t>
      </w:r>
      <w:r w:rsidR="008C70F2">
        <w:rPr>
          <w:sz w:val="22"/>
        </w:rPr>
        <w:t xml:space="preserve"> bud</w:t>
      </w:r>
      <w:r w:rsidR="00D712DC">
        <w:rPr>
          <w:sz w:val="22"/>
        </w:rPr>
        <w:t>ou</w:t>
      </w:r>
      <w:r w:rsidR="008C70F2">
        <w:rPr>
          <w:sz w:val="22"/>
        </w:rPr>
        <w:t xml:space="preserve"> nacházet</w:t>
      </w:r>
      <w:r w:rsidRPr="00AE6DED">
        <w:rPr>
          <w:sz w:val="22"/>
        </w:rPr>
        <w:t xml:space="preserve"> na pozemku v prostoru nádvoří pod úrovni terénu. Budou vybaveny regulátorem odtoku, který bude osazen v určité výšce pro částečnou akumulaci dešťových vod za účelem jejích využití v řešeném objektu. Dešťová voda se bude v objektu využívat na splachování WC a zalévání zeleně. Retenční nádrže jsou vybaveny pojistným přepadem, </w:t>
      </w:r>
      <w:r w:rsidR="00C61629" w:rsidRPr="00AE6DED">
        <w:rPr>
          <w:sz w:val="22"/>
        </w:rPr>
        <w:t xml:space="preserve">který </w:t>
      </w:r>
      <w:r w:rsidR="00C61629">
        <w:rPr>
          <w:sz w:val="22"/>
        </w:rPr>
        <w:t>je</w:t>
      </w:r>
      <w:r w:rsidR="00D712DC">
        <w:rPr>
          <w:sz w:val="22"/>
        </w:rPr>
        <w:t xml:space="preserve"> </w:t>
      </w:r>
      <w:r w:rsidRPr="00AE6DED">
        <w:rPr>
          <w:sz w:val="22"/>
        </w:rPr>
        <w:t>v horní části nádrží a je napojen na odtokové potrubí.</w:t>
      </w:r>
      <w:r w:rsidR="001A68EE" w:rsidRPr="00AE6DED">
        <w:rPr>
          <w:sz w:val="22"/>
        </w:rPr>
        <w:t xml:space="preserve"> </w:t>
      </w:r>
    </w:p>
    <w:p w14:paraId="50467D87" w14:textId="77777777" w:rsidR="00F31F5D" w:rsidRDefault="00F31F5D" w:rsidP="00540D1C">
      <w:pPr>
        <w:jc w:val="both"/>
      </w:pPr>
    </w:p>
    <w:p w14:paraId="3E705526" w14:textId="77777777" w:rsidR="008C70F2" w:rsidRDefault="008C70F2" w:rsidP="00540D1C">
      <w:pPr>
        <w:jc w:val="both"/>
      </w:pPr>
    </w:p>
    <w:p w14:paraId="3A161BD8" w14:textId="33430E89" w:rsidR="00F31F5D" w:rsidRDefault="00F31F5D" w:rsidP="00540D1C">
      <w:pPr>
        <w:pStyle w:val="Odstavecseseznamem"/>
        <w:numPr>
          <w:ilvl w:val="1"/>
          <w:numId w:val="1"/>
        </w:numPr>
        <w:spacing w:line="276" w:lineRule="auto"/>
        <w:jc w:val="both"/>
        <w:rPr>
          <w:rFonts w:cs="Arial"/>
          <w:b/>
        </w:rPr>
      </w:pPr>
      <w:bookmarkStart w:id="34" w:name="_Toc524335547"/>
      <w:bookmarkStart w:id="35" w:name="_Toc524522260"/>
      <w:r w:rsidRPr="002F1133">
        <w:rPr>
          <w:rStyle w:val="Nadpis2Char"/>
        </w:rPr>
        <w:t>Zdravotně technické instalace</w:t>
      </w:r>
      <w:bookmarkEnd w:id="34"/>
      <w:bookmarkEnd w:id="35"/>
    </w:p>
    <w:p w14:paraId="615B3D2B" w14:textId="1DEF9FD4" w:rsidR="001A68EE" w:rsidRPr="00AE6DED" w:rsidRDefault="001A68EE" w:rsidP="00540D1C">
      <w:pPr>
        <w:spacing w:before="120"/>
        <w:ind w:left="708"/>
        <w:jc w:val="both"/>
        <w:rPr>
          <w:sz w:val="22"/>
        </w:rPr>
      </w:pPr>
      <w:r w:rsidRPr="00AE6DED">
        <w:rPr>
          <w:sz w:val="22"/>
        </w:rPr>
        <w:t xml:space="preserve">V současnosti je objekt napojen na veřejnou jednotnou kanalizaci, dešťová a splašková odpadní voda jsou odváděné do veřejné jednotné stoky. Stávající přípojka jednotné kanalizace je dle kamerového průzkumu místy prorostlá kořeny, proto bude rekonstruována.  V navrhovaném stavu budou splaškové odpadní vody a dešťové odpadní vody odváděné </w:t>
      </w:r>
      <w:r w:rsidR="008C70F2">
        <w:rPr>
          <w:sz w:val="22"/>
        </w:rPr>
        <w:t>jednotnou kanalizační přípojkou</w:t>
      </w:r>
      <w:r w:rsidRPr="00AE6DED">
        <w:rPr>
          <w:sz w:val="22"/>
        </w:rPr>
        <w:t xml:space="preserve">. Dimenze a trasa stávající přípojky se nebude měnit, dojde k výměně potrubí a vstupní šachty. Dešťové odpadní vody budou zadržovány v retenční nádrži s možností akumulace a následně budou regulovaně odváděné do jednotné kanalizace. Akumulovaná dešťová voda bude využívaná na zavlažování zeleně na pozemku objektu a na splachování WC v objektu. Pitná voda bude do budovy přiváděná stávající vodovodní přípojkou dle podkladů od PVK je dimenze přípojky DN 75, vodoměrná sestava se nachází v objektu. Vnitřní vodovod bude napojen na stávající objektový vodovod v místě za vodoměrnou sestavou. Páteřní rozvod bude veden pod podlahou 1.NP v úrovni vzduchové mezery, která je vytvořena z plastových prefabrikátů. Do jednotlivých bytů budou na potrubí odbočky a následně povede potrubí v úrovni tepelné izolace podlahy. Potrubí užitkové vody se začíná v technické místnosti, kde bude čerpadlo pro dopravu vody k jednotlivým splachovacím záchodům. Materiál potrubí je </w:t>
      </w:r>
      <w:proofErr w:type="spellStart"/>
      <w:r w:rsidRPr="00AE6DED">
        <w:rPr>
          <w:sz w:val="22"/>
        </w:rPr>
        <w:t>PPr</w:t>
      </w:r>
      <w:proofErr w:type="spellEnd"/>
      <w:r w:rsidRPr="00AE6DED">
        <w:rPr>
          <w:sz w:val="22"/>
        </w:rPr>
        <w:t xml:space="preserve">. Přívod k požárním hydrantům bude realizován z ocelového pozinkovaného potrubí. Potrubí studené/teplé/cirkulace teplé vody je izolováno trubicemi z polyetylénu s tepelnou vodivosti </w:t>
      </w:r>
      <w:r w:rsidRPr="00AE6DED">
        <w:rPr>
          <w:rFonts w:ascii="Calibri" w:hAnsi="Calibri" w:cs="Calibri"/>
          <w:sz w:val="22"/>
        </w:rPr>
        <w:t>λ</w:t>
      </w:r>
      <w:r w:rsidRPr="00AE6DED">
        <w:rPr>
          <w:sz w:val="22"/>
          <w:vertAlign w:val="subscript"/>
        </w:rPr>
        <w:t>iz,10°C</w:t>
      </w:r>
      <w:r w:rsidRPr="00AE6DED">
        <w:rPr>
          <w:sz w:val="22"/>
        </w:rPr>
        <w:t>=0,038 W/(m</w:t>
      </w:r>
      <w:r w:rsidRPr="00AE6DED">
        <w:rPr>
          <w:sz w:val="22"/>
          <w:vertAlign w:val="superscript"/>
        </w:rPr>
        <w:t>2</w:t>
      </w:r>
      <w:r w:rsidRPr="00AE6DED">
        <w:rPr>
          <w:sz w:val="22"/>
        </w:rPr>
        <w:t xml:space="preserve">K). Připojovací potrubí splaškové kanalizace bude realizováno z polypropylénu, spoje budou realizovány hrdlovými tvarovkami s těsněním materiál HT PP. Potrubí od zařizovacích předmětů </w:t>
      </w:r>
      <w:r w:rsidR="00634AED" w:rsidRPr="00AE6DED">
        <w:rPr>
          <w:sz w:val="22"/>
        </w:rPr>
        <w:t xml:space="preserve">bude vedeno ve spádu </w:t>
      </w:r>
      <w:r w:rsidRPr="00AE6DED">
        <w:rPr>
          <w:sz w:val="22"/>
        </w:rPr>
        <w:t xml:space="preserve">směrem k odpadovému potrubí. Minimální spád potrubí je 1 %. Potrubí </w:t>
      </w:r>
      <w:r w:rsidR="00634AED" w:rsidRPr="00AE6DED">
        <w:rPr>
          <w:sz w:val="22"/>
        </w:rPr>
        <w:t>bude</w:t>
      </w:r>
      <w:r w:rsidRPr="00AE6DED">
        <w:rPr>
          <w:sz w:val="22"/>
        </w:rPr>
        <w:t xml:space="preserve"> převážně vedeno ve stěnách, částečně </w:t>
      </w:r>
      <w:r w:rsidR="00634AED" w:rsidRPr="00AE6DED">
        <w:rPr>
          <w:sz w:val="22"/>
        </w:rPr>
        <w:t>bude vedeno</w:t>
      </w:r>
      <w:r w:rsidRPr="00AE6DED">
        <w:rPr>
          <w:sz w:val="22"/>
        </w:rPr>
        <w:t xml:space="preserve"> v </w:t>
      </w:r>
      <w:proofErr w:type="spellStart"/>
      <w:r w:rsidRPr="00AE6DED">
        <w:rPr>
          <w:sz w:val="22"/>
        </w:rPr>
        <w:t>předstěnách</w:t>
      </w:r>
      <w:proofErr w:type="spellEnd"/>
      <w:r w:rsidRPr="00AE6DED">
        <w:rPr>
          <w:sz w:val="22"/>
        </w:rPr>
        <w:t xml:space="preserve"> a v podlahách. Odpadní potrubí budou v horní části ukončeny větrací hlavici a vyvedeny nad plochu střechy</w:t>
      </w:r>
    </w:p>
    <w:p w14:paraId="47D5BA1B" w14:textId="77777777" w:rsidR="001A68EE" w:rsidRDefault="001A68EE" w:rsidP="00540D1C">
      <w:pPr>
        <w:pStyle w:val="Odstavecseseznamem"/>
        <w:spacing w:line="276" w:lineRule="auto"/>
        <w:ind w:left="792"/>
        <w:jc w:val="both"/>
        <w:rPr>
          <w:rFonts w:cs="Arial"/>
          <w:b/>
        </w:rPr>
      </w:pPr>
    </w:p>
    <w:p w14:paraId="0666DD43" w14:textId="1AC0CEB6" w:rsidR="00F31F5D" w:rsidRDefault="00F31F5D" w:rsidP="00540D1C">
      <w:pPr>
        <w:pStyle w:val="Odstavecseseznamem"/>
        <w:numPr>
          <w:ilvl w:val="1"/>
          <w:numId w:val="1"/>
        </w:numPr>
        <w:spacing w:line="276" w:lineRule="auto"/>
        <w:jc w:val="both"/>
        <w:rPr>
          <w:rFonts w:cs="Arial"/>
          <w:b/>
        </w:rPr>
      </w:pPr>
      <w:bookmarkStart w:id="36" w:name="_Toc524335548"/>
      <w:bookmarkStart w:id="37" w:name="_Toc524522261"/>
      <w:r w:rsidRPr="002F1133">
        <w:rPr>
          <w:rStyle w:val="Nadpis2Char"/>
        </w:rPr>
        <w:t>Vzduchotechnika</w:t>
      </w:r>
      <w:bookmarkEnd w:id="36"/>
      <w:bookmarkEnd w:id="37"/>
    </w:p>
    <w:p w14:paraId="7F7837DB" w14:textId="77777777" w:rsidR="005C4059" w:rsidRDefault="005C4059" w:rsidP="00540D1C">
      <w:pPr>
        <w:pStyle w:val="Odstavecseseznamem"/>
        <w:spacing w:line="276" w:lineRule="auto"/>
        <w:ind w:left="792"/>
        <w:jc w:val="both"/>
        <w:rPr>
          <w:rFonts w:cs="Arial"/>
          <w:b/>
        </w:rPr>
      </w:pPr>
    </w:p>
    <w:p w14:paraId="741EBEB5" w14:textId="60E2A44C" w:rsidR="005C4059" w:rsidRPr="00AE6DED" w:rsidRDefault="005C4059" w:rsidP="00540D1C">
      <w:pPr>
        <w:ind w:left="360"/>
        <w:jc w:val="both"/>
        <w:rPr>
          <w:i/>
          <w:sz w:val="22"/>
          <w:lang w:eastAsia="hu-HU"/>
        </w:rPr>
      </w:pPr>
      <w:r w:rsidRPr="00AE6DED">
        <w:rPr>
          <w:sz w:val="22"/>
        </w:rPr>
        <w:t>Jednotlivé byty budou větrány podtlakov</w:t>
      </w:r>
      <w:r w:rsidR="00D712DC">
        <w:rPr>
          <w:sz w:val="22"/>
        </w:rPr>
        <w:t>ě</w:t>
      </w:r>
      <w:r w:rsidRPr="00AE6DED">
        <w:rPr>
          <w:sz w:val="22"/>
        </w:rPr>
        <w:t xml:space="preserve">, odtahové ventilátory budou </w:t>
      </w:r>
      <w:proofErr w:type="spellStart"/>
      <w:r w:rsidRPr="00AE6DED">
        <w:rPr>
          <w:sz w:val="22"/>
        </w:rPr>
        <w:t>umístněn</w:t>
      </w:r>
      <w:r w:rsidR="00D712DC">
        <w:rPr>
          <w:sz w:val="22"/>
        </w:rPr>
        <w:t>y</w:t>
      </w:r>
      <w:proofErr w:type="spellEnd"/>
      <w:r w:rsidRPr="00AE6DED">
        <w:rPr>
          <w:sz w:val="22"/>
        </w:rPr>
        <w:t xml:space="preserve"> v koupelnách. Odvod vzduchu bude nad střechu a přívod z fasády objektu. Přívodní prvky pro větrání bytů budou umístněné v parapetním zdivu a zakryté pod venkovním oplechováním. Pro větrání hygienické části bude sloužit vzduchotechnická jednotka s rekuperací umístněná v podhledu chodby </w:t>
      </w:r>
      <w:proofErr w:type="spellStart"/>
      <w:proofErr w:type="gramStart"/>
      <w:r w:rsidRPr="00AE6DED">
        <w:rPr>
          <w:sz w:val="22"/>
        </w:rPr>
        <w:t>č.m</w:t>
      </w:r>
      <w:proofErr w:type="spellEnd"/>
      <w:r w:rsidRPr="00AE6DED">
        <w:rPr>
          <w:sz w:val="22"/>
        </w:rPr>
        <w:t>.</w:t>
      </w:r>
      <w:proofErr w:type="gramEnd"/>
      <w:r w:rsidRPr="00AE6DED">
        <w:rPr>
          <w:sz w:val="22"/>
        </w:rPr>
        <w:t xml:space="preserve"> 1.31. s přívodem i s odvodem vzduchu nad střechou. </w:t>
      </w:r>
      <w:r w:rsidRPr="00AE6DED">
        <w:rPr>
          <w:sz w:val="22"/>
          <w:lang w:eastAsia="hu-HU"/>
        </w:rPr>
        <w:t xml:space="preserve">Z provozních hygienických a ekonomických důvodů je vzduchotechnika členěná na: </w:t>
      </w:r>
      <w:r w:rsidRPr="00AE6DED">
        <w:rPr>
          <w:i/>
          <w:sz w:val="22"/>
          <w:lang w:eastAsia="hu-HU"/>
        </w:rPr>
        <w:t xml:space="preserve">Zařízení č. 1 – Větrání s rekuperací střediska osobní hygieny, Zařízení č. 2 – Podtlakové větrání bytů. </w:t>
      </w:r>
    </w:p>
    <w:p w14:paraId="0E9CEC8A" w14:textId="658F664F" w:rsidR="005C4059" w:rsidRPr="00AE6DED" w:rsidRDefault="005C4059" w:rsidP="00540D1C">
      <w:pPr>
        <w:ind w:left="360"/>
        <w:jc w:val="both"/>
        <w:rPr>
          <w:sz w:val="22"/>
          <w:lang w:eastAsia="hu-HU"/>
        </w:rPr>
      </w:pPr>
      <w:bookmarkStart w:id="38" w:name="_Toc512796746"/>
      <w:r w:rsidRPr="00AE6DED">
        <w:rPr>
          <w:sz w:val="22"/>
        </w:rPr>
        <w:t xml:space="preserve">Zařízení </w:t>
      </w:r>
      <w:proofErr w:type="gramStart"/>
      <w:r w:rsidRPr="00AE6DED">
        <w:rPr>
          <w:sz w:val="22"/>
        </w:rPr>
        <w:t>č.1:</w:t>
      </w:r>
      <w:proofErr w:type="gramEnd"/>
      <w:r w:rsidRPr="00AE6DED">
        <w:rPr>
          <w:sz w:val="22"/>
        </w:rPr>
        <w:t xml:space="preserve"> </w:t>
      </w:r>
      <w:bookmarkEnd w:id="38"/>
      <w:r w:rsidRPr="00AE6DED">
        <w:rPr>
          <w:sz w:val="22"/>
          <w:lang w:eastAsia="hu-HU"/>
        </w:rPr>
        <w:t>Pro zajištění požadovaného stavu vnitřního prostředí a k dos</w:t>
      </w:r>
      <w:r w:rsidR="00D712DC">
        <w:rPr>
          <w:sz w:val="22"/>
          <w:lang w:eastAsia="hu-HU"/>
        </w:rPr>
        <w:t>ažen</w:t>
      </w:r>
      <w:r w:rsidRPr="00AE6DED">
        <w:rPr>
          <w:sz w:val="22"/>
          <w:lang w:eastAsia="hu-HU"/>
        </w:rPr>
        <w:t>í splnění požadavk</w:t>
      </w:r>
      <w:r w:rsidR="00D712DC">
        <w:rPr>
          <w:sz w:val="22"/>
          <w:lang w:eastAsia="hu-HU"/>
        </w:rPr>
        <w:t>ů</w:t>
      </w:r>
      <w:r w:rsidRPr="00AE6DED">
        <w:rPr>
          <w:sz w:val="22"/>
          <w:lang w:eastAsia="hu-HU"/>
        </w:rPr>
        <w:t xml:space="preserve"> na hygienick</w:t>
      </w:r>
      <w:r w:rsidR="0091210C">
        <w:rPr>
          <w:sz w:val="22"/>
          <w:lang w:eastAsia="hu-HU"/>
        </w:rPr>
        <w:t>ou výměnu vnitřního vzduchu bude</w:t>
      </w:r>
      <w:r w:rsidRPr="00AE6DED">
        <w:rPr>
          <w:sz w:val="22"/>
          <w:lang w:eastAsia="hu-HU"/>
        </w:rPr>
        <w:t xml:space="preserve"> navržena vzduchotechnická jednotka s rozvodem vzduchu a koncovými prvky. Maximálně přípustná hladina akustického tlaku v interiéru 40 dB. Způsob distribuce vzduchu je směšování, budou použité čtyřhranné rozvody vzduchu a kruhové </w:t>
      </w:r>
      <w:proofErr w:type="spellStart"/>
      <w:r w:rsidRPr="00AE6DED">
        <w:rPr>
          <w:sz w:val="22"/>
          <w:lang w:eastAsia="hu-HU"/>
        </w:rPr>
        <w:t>spiro</w:t>
      </w:r>
      <w:proofErr w:type="spellEnd"/>
      <w:r w:rsidRPr="00AE6DED">
        <w:rPr>
          <w:sz w:val="22"/>
          <w:lang w:eastAsia="hu-HU"/>
        </w:rPr>
        <w:t xml:space="preserve"> potrubí budou vedeny pod stropem, z pozinkovaného plechu, rozvody třídy těsnosti C. Potrubí bude izolováno izolaci z kaučukové pěny. Sání a výtlak na straně exteriéru jsou vyvedeny nad střechu. Koncové prvky jsou výfuková a nasávací lamelová hlavice. Vzduchotechnická jednotka bude umíst</w:t>
      </w:r>
      <w:r w:rsidR="00D712DC">
        <w:rPr>
          <w:sz w:val="22"/>
          <w:lang w:eastAsia="hu-HU"/>
        </w:rPr>
        <w:t>ě</w:t>
      </w:r>
      <w:r w:rsidRPr="00AE6DED">
        <w:rPr>
          <w:sz w:val="22"/>
          <w:lang w:eastAsia="hu-HU"/>
        </w:rPr>
        <w:t>na v místnosti 1.31 Chodba nad podhledem. Jednotka bude vybavena deskovým protiproudovým rekuperátorem s účinnosti 90 %, s filtrem na přívodu typu F7 a odvodu typu M5 a odvodem kondenzátu. Na potrubí bude napojena přes pružné manžety. Ventilátory jsou poháněny EC ventilátory s volným oběžným kolem a trojfázovým napájením. Jednotka je vybavená vlastní regulací s možnosti napojení na externí signály z vypínače, nebo snímače vlhkosti a CO2.</w:t>
      </w:r>
    </w:p>
    <w:p w14:paraId="2CF865EF" w14:textId="77777777" w:rsidR="005C4059" w:rsidRPr="00AE6DED" w:rsidRDefault="005C4059" w:rsidP="00540D1C">
      <w:pPr>
        <w:ind w:left="360"/>
        <w:jc w:val="both"/>
        <w:rPr>
          <w:sz w:val="22"/>
          <w:lang w:eastAsia="hu-HU"/>
        </w:rPr>
      </w:pPr>
    </w:p>
    <w:p w14:paraId="30A7D7F0" w14:textId="4954DCCF" w:rsidR="005C4059" w:rsidRPr="00AE6DED" w:rsidRDefault="005C4059" w:rsidP="00540D1C">
      <w:pPr>
        <w:ind w:left="360"/>
        <w:jc w:val="both"/>
        <w:rPr>
          <w:rFonts w:eastAsia="Times New Roman"/>
          <w:sz w:val="22"/>
          <w:szCs w:val="20"/>
          <w:lang w:eastAsia="sk-SK"/>
        </w:rPr>
      </w:pPr>
      <w:r w:rsidRPr="00AE6DED">
        <w:rPr>
          <w:sz w:val="22"/>
        </w:rPr>
        <w:t xml:space="preserve">Zařízení </w:t>
      </w:r>
      <w:proofErr w:type="gramStart"/>
      <w:r w:rsidRPr="00AE6DED">
        <w:rPr>
          <w:sz w:val="22"/>
        </w:rPr>
        <w:t>č.1:</w:t>
      </w:r>
      <w:proofErr w:type="gramEnd"/>
      <w:r w:rsidRPr="00AE6DED">
        <w:rPr>
          <w:sz w:val="22"/>
        </w:rPr>
        <w:t xml:space="preserve"> </w:t>
      </w:r>
      <w:r w:rsidRPr="00AE6DED">
        <w:rPr>
          <w:rFonts w:eastAsia="Times New Roman"/>
          <w:sz w:val="22"/>
          <w:szCs w:val="20"/>
          <w:lang w:eastAsia="sk-SK"/>
        </w:rPr>
        <w:t xml:space="preserve">Byty budou větrány podtlakově. Na tento účel bude použitý systém odtahového ventilátoru umístněného v hygienickém prostoru bytu a přívodního stěnového prvku umístněného pod okny s nasáváním skrytým pod parapetním oplechováním. V bytech 1+kk bude použitý jednoprostorový ventilátor v 2+kk </w:t>
      </w:r>
      <w:proofErr w:type="spellStart"/>
      <w:r w:rsidRPr="00AE6DED">
        <w:rPr>
          <w:rFonts w:eastAsia="Times New Roman"/>
          <w:sz w:val="22"/>
          <w:szCs w:val="20"/>
          <w:lang w:eastAsia="sk-SK"/>
        </w:rPr>
        <w:t>víceprostorový</w:t>
      </w:r>
      <w:proofErr w:type="spellEnd"/>
      <w:r w:rsidRPr="00AE6DED">
        <w:rPr>
          <w:rFonts w:eastAsia="Times New Roman"/>
          <w:sz w:val="22"/>
          <w:szCs w:val="20"/>
          <w:lang w:eastAsia="sk-SK"/>
        </w:rPr>
        <w:t xml:space="preserve"> s koncovými prvky talířovými ventily a jednotkou osazenou v hygienických prostorách nad podhledem. Jednoprostorový odtahový ventilátor bude mít odtah z pohledové čelní strany. Jedná se o radiální ventilátory osazeny v čtyřhranné instalační skřínce s připojením na kruhové potrubí DN 80. Z bytů na 1.NP budou mít ventilátory odvod do venkovního prostředí přes komínové průduchy. V průduchách budou umístněné pevné </w:t>
      </w:r>
      <w:proofErr w:type="spellStart"/>
      <w:r w:rsidRPr="00AE6DED">
        <w:rPr>
          <w:rFonts w:eastAsia="Times New Roman"/>
          <w:sz w:val="22"/>
          <w:szCs w:val="20"/>
          <w:lang w:eastAsia="sk-SK"/>
        </w:rPr>
        <w:t>Spiro</w:t>
      </w:r>
      <w:proofErr w:type="spellEnd"/>
      <w:r w:rsidRPr="00AE6DED">
        <w:rPr>
          <w:rFonts w:eastAsia="Times New Roman"/>
          <w:sz w:val="22"/>
          <w:szCs w:val="20"/>
          <w:lang w:eastAsia="sk-SK"/>
        </w:rPr>
        <w:t xml:space="preserve"> potrubí. Propojení od ventilátorů bude realizováno přes </w:t>
      </w:r>
      <w:proofErr w:type="spellStart"/>
      <w:r w:rsidRPr="00AE6DED">
        <w:rPr>
          <w:rFonts w:eastAsia="Times New Roman"/>
          <w:sz w:val="22"/>
          <w:szCs w:val="20"/>
          <w:lang w:eastAsia="sk-SK"/>
        </w:rPr>
        <w:t>flexo</w:t>
      </w:r>
      <w:proofErr w:type="spellEnd"/>
      <w:r w:rsidRPr="00AE6DED">
        <w:rPr>
          <w:rFonts w:eastAsia="Times New Roman"/>
          <w:sz w:val="22"/>
          <w:szCs w:val="20"/>
          <w:lang w:eastAsia="sk-SK"/>
        </w:rPr>
        <w:t xml:space="preserve"> hliníkové potrubí. Přívodn</w:t>
      </w:r>
      <w:r w:rsidR="00867850">
        <w:rPr>
          <w:rFonts w:eastAsia="Times New Roman"/>
          <w:sz w:val="22"/>
          <w:szCs w:val="20"/>
          <w:lang w:eastAsia="sk-SK"/>
        </w:rPr>
        <w:t>í</w:t>
      </w:r>
      <w:r w:rsidRPr="00AE6DED">
        <w:rPr>
          <w:rFonts w:eastAsia="Times New Roman"/>
          <w:sz w:val="22"/>
          <w:szCs w:val="20"/>
          <w:lang w:eastAsia="sk-SK"/>
        </w:rPr>
        <w:t xml:space="preserve"> prvek bude umístněný v parapetu. Bude vybaven filtry a pružnou klapkou, která se otevře při podtlaku.</w:t>
      </w:r>
    </w:p>
    <w:p w14:paraId="4203C7E4" w14:textId="77777777" w:rsidR="005C4059" w:rsidRDefault="005C4059" w:rsidP="00540D1C">
      <w:pPr>
        <w:pStyle w:val="Odstavecseseznamem"/>
        <w:spacing w:line="276" w:lineRule="auto"/>
        <w:ind w:left="792"/>
        <w:jc w:val="both"/>
        <w:rPr>
          <w:rFonts w:cs="Arial"/>
          <w:b/>
        </w:rPr>
      </w:pPr>
    </w:p>
    <w:p w14:paraId="2E916447" w14:textId="77219D55" w:rsidR="00F31F5D" w:rsidRDefault="00F31F5D" w:rsidP="00540D1C">
      <w:pPr>
        <w:pStyle w:val="Odstavecseseznamem"/>
        <w:numPr>
          <w:ilvl w:val="1"/>
          <w:numId w:val="1"/>
        </w:numPr>
        <w:spacing w:line="276" w:lineRule="auto"/>
        <w:jc w:val="both"/>
        <w:rPr>
          <w:rFonts w:cs="Arial"/>
          <w:b/>
        </w:rPr>
      </w:pPr>
      <w:bookmarkStart w:id="39" w:name="_Toc524335549"/>
      <w:bookmarkStart w:id="40" w:name="_Toc524522262"/>
      <w:r w:rsidRPr="002F1133">
        <w:rPr>
          <w:rStyle w:val="Nadpis2Char"/>
        </w:rPr>
        <w:t>Vytápění</w:t>
      </w:r>
      <w:bookmarkEnd w:id="39"/>
      <w:bookmarkEnd w:id="40"/>
    </w:p>
    <w:p w14:paraId="210DFCA4" w14:textId="31DD5637" w:rsidR="00BC6DE9" w:rsidRPr="00AE6DED" w:rsidRDefault="00BC6DE9" w:rsidP="00540D1C">
      <w:pPr>
        <w:ind w:left="360"/>
        <w:jc w:val="both"/>
        <w:rPr>
          <w:sz w:val="22"/>
        </w:rPr>
      </w:pPr>
      <w:r w:rsidRPr="00AE6DED">
        <w:rPr>
          <w:sz w:val="22"/>
        </w:rPr>
        <w:t xml:space="preserve">V navrhovaném stavu bude jediným zdrojem nízkoteplotní kotelna s plynovými kotli a koncové prvky budou desková otopná tělesa a podlahové vytápění. Za účelem rozpočítávání nákladů na vytápění budou na přívodném potrubí do jednotlivých bytů, ordinace a hygienického úseku umístněné kalorimetry s možnosti dálkového odečtu. Objekt bude vytápěn z centrální nízkotlakové kotelny umístněné v objektu v 1.NP. Zdrojem tepla bude kaskáda plynových kondenzačních kotlů. Odkouření je řešeno excentrickým systémem, samostatným potrubím pro odvod spalin a samostatným pro přívod spalovacího vzduchu. Plynové kotle </w:t>
      </w:r>
      <w:proofErr w:type="gramStart"/>
      <w:r w:rsidRPr="00AE6DED">
        <w:rPr>
          <w:sz w:val="22"/>
        </w:rPr>
        <w:t>jsou</w:t>
      </w:r>
      <w:proofErr w:type="gramEnd"/>
      <w:r w:rsidRPr="00AE6DED">
        <w:rPr>
          <w:sz w:val="22"/>
        </w:rPr>
        <w:t xml:space="preserve"> v provedení C. Otopné médium </w:t>
      </w:r>
      <w:proofErr w:type="gramStart"/>
      <w:r w:rsidRPr="00AE6DED">
        <w:rPr>
          <w:sz w:val="22"/>
        </w:rPr>
        <w:t>bude</w:t>
      </w:r>
      <w:proofErr w:type="gramEnd"/>
      <w:r w:rsidRPr="00AE6DED">
        <w:rPr>
          <w:sz w:val="22"/>
        </w:rPr>
        <w:t xml:space="preserve"> distribuováno dvěma větvemi do jednotlivých koncových prvků potrubím z </w:t>
      </w:r>
      <w:proofErr w:type="spellStart"/>
      <w:r w:rsidRPr="00AE6DED">
        <w:rPr>
          <w:sz w:val="22"/>
        </w:rPr>
        <w:t>plasthliníku</w:t>
      </w:r>
      <w:proofErr w:type="spellEnd"/>
      <w:r w:rsidRPr="00AE6DED">
        <w:rPr>
          <w:sz w:val="22"/>
        </w:rPr>
        <w:t>. Páteřní potrubí povede pod podlahou 1.NP ve vzduchové mezeře vedle rozvodného potrubí vody. Otopná soustava je nízkoteplotní se spodním rozvodem, koncové prvky jsou deskové otopné tělesa se spodním připojením, termostatickou hlavicí a s integrovanou termostatickou ventilovou vložkou. Převážně jsou tělesa umístněné pod okny. V místnostech koupelen jsou umístněné žebříková otopná tělesa doplněné o elektrickou spirálu a elektrické podlahové vytápění.  Pro přípravu teplé vody bude využit nerezový nepřímotopný zásobníkový ohřívač TV. Topná vložka bojleru je napojena na primární kotlový okruh. Nabíjení bude probíhat spínáním oběhového čerpadla na samostatné větve sekundárního okruhu, které bude řízené regulačním systémem kotelny. K eliminaci objemových změn ohřívané vody je na vstup studené vody do ohřívače navržena uzavřená expanzní nádoba. Tělesa jsou připojena na rozvody potrubí přes radiátorové šroubení. V úseku osobní hygieny a v společenských prostorách je navržené teplovodní podlahové vytápění. Pro pokládku podlahového potrubí budou použité systémové.</w:t>
      </w:r>
    </w:p>
    <w:p w14:paraId="2A1B6D86" w14:textId="77777777" w:rsidR="00BC6DE9" w:rsidRDefault="00BC6DE9" w:rsidP="00540D1C">
      <w:pPr>
        <w:pStyle w:val="Odstavecseseznamem"/>
        <w:spacing w:line="276" w:lineRule="auto"/>
        <w:ind w:left="792"/>
        <w:jc w:val="both"/>
        <w:rPr>
          <w:rFonts w:cs="Arial"/>
          <w:b/>
        </w:rPr>
      </w:pPr>
    </w:p>
    <w:p w14:paraId="71C6EA90" w14:textId="3EDC9262" w:rsidR="00F31F5D" w:rsidRDefault="00F31F5D" w:rsidP="00540D1C">
      <w:pPr>
        <w:pStyle w:val="Odstavecseseznamem"/>
        <w:numPr>
          <w:ilvl w:val="1"/>
          <w:numId w:val="1"/>
        </w:numPr>
        <w:spacing w:line="276" w:lineRule="auto"/>
        <w:jc w:val="both"/>
        <w:rPr>
          <w:rFonts w:cs="Arial"/>
          <w:b/>
        </w:rPr>
      </w:pPr>
      <w:bookmarkStart w:id="41" w:name="_Toc524335550"/>
      <w:bookmarkStart w:id="42" w:name="_Toc524522263"/>
      <w:r w:rsidRPr="002F1133">
        <w:rPr>
          <w:rStyle w:val="Nadpis2Char"/>
        </w:rPr>
        <w:t>Silnoproud</w:t>
      </w:r>
      <w:bookmarkEnd w:id="41"/>
      <w:bookmarkEnd w:id="42"/>
    </w:p>
    <w:p w14:paraId="2001941B" w14:textId="5276137E" w:rsidR="007C0312" w:rsidRDefault="007C0312" w:rsidP="00540D1C">
      <w:pPr>
        <w:ind w:left="360"/>
        <w:jc w:val="both"/>
        <w:rPr>
          <w:sz w:val="22"/>
        </w:rPr>
      </w:pPr>
      <w:r w:rsidRPr="007C0312">
        <w:rPr>
          <w:sz w:val="22"/>
        </w:rPr>
        <w:t xml:space="preserve">Objekt bude nově napojen ze stávající přípojkové skříně na rohu objektu z ulice Hlubočepská.  Přívod (hlavní domovní vedení – HDV) se provede vedením WL01 – kabel CYKY 3x95+50 </w:t>
      </w:r>
      <w:r w:rsidRPr="007C0312">
        <w:rPr>
          <w:sz w:val="22"/>
          <w:szCs w:val="22"/>
        </w:rPr>
        <w:t>mm</w:t>
      </w:r>
      <w:r w:rsidRPr="007C0312">
        <w:rPr>
          <w:sz w:val="22"/>
          <w:szCs w:val="22"/>
          <w:vertAlign w:val="superscript"/>
        </w:rPr>
        <w:t>2</w:t>
      </w:r>
      <w:r w:rsidRPr="007C0312">
        <w:rPr>
          <w:sz w:val="22"/>
          <w:szCs w:val="22"/>
        </w:rPr>
        <w:t>. HDV se zavede do elektroměrových rozváděčů v chodbě 1.20. HDV bude uloženo ve zdi pod omítkou a bude po celé trase uloženo v PVC ch</w:t>
      </w:r>
      <w:r w:rsidR="000B6B72">
        <w:rPr>
          <w:sz w:val="22"/>
          <w:szCs w:val="22"/>
        </w:rPr>
        <w:t>r</w:t>
      </w:r>
      <w:r w:rsidRPr="007C0312">
        <w:rPr>
          <w:sz w:val="22"/>
          <w:szCs w:val="22"/>
        </w:rPr>
        <w:t>áničce.</w:t>
      </w:r>
      <w:r>
        <w:rPr>
          <w:sz w:val="22"/>
          <w:szCs w:val="22"/>
        </w:rPr>
        <w:t xml:space="preserve"> </w:t>
      </w:r>
      <w:r>
        <w:rPr>
          <w:sz w:val="22"/>
        </w:rPr>
        <w:t>V přízemí objektu v chodbě 1.20 budou osazeny elektroměrové rozváděče ER1, ER2 a ER3, které se napojí ze stávající přípojkové skříně hlavním domovním vedením WL01.</w:t>
      </w:r>
    </w:p>
    <w:p w14:paraId="779BA06E" w14:textId="77777777" w:rsidR="007C0312" w:rsidRDefault="007C0312" w:rsidP="00540D1C">
      <w:pPr>
        <w:ind w:left="360"/>
        <w:jc w:val="both"/>
        <w:rPr>
          <w:sz w:val="22"/>
        </w:rPr>
      </w:pPr>
      <w:r>
        <w:rPr>
          <w:sz w:val="22"/>
        </w:rPr>
        <w:t>Elektroměrové rozváděče budou v zapuštěném provedení s požární odolností EI 30 DP1.</w:t>
      </w:r>
    </w:p>
    <w:p w14:paraId="6518FCAE" w14:textId="4BA05874" w:rsidR="007C0312" w:rsidRPr="00DD348B" w:rsidRDefault="007C0312" w:rsidP="00540D1C">
      <w:pPr>
        <w:ind w:left="360"/>
        <w:jc w:val="both"/>
        <w:rPr>
          <w:sz w:val="22"/>
        </w:rPr>
      </w:pPr>
      <w:r>
        <w:rPr>
          <w:sz w:val="22"/>
        </w:rPr>
        <w:t xml:space="preserve">V elektroměrových rozváděčích bude fakturační měření pro jednotlivé odběry. Z rozváděčů budou napojeny rozvodnice jednotlivých odběrů. V objektu je v současnosti 14 bytových odběrů, ordinace lékaře a 2x domovní režie. Při stavebních úpravách se zvýší počet bytů na 26, domovní režie se sloučí v jeden odběr, přibydou další nebytové odběry. Kabelové trasy uvnitř objektu budou v maximální možné míře dle ČSN 33 2130 ed.3. V přízemí budou odběry od elektroměrů napojeny vedením uloženým v zemi na dvoře. Tato </w:t>
      </w:r>
      <w:r w:rsidRPr="00DD348B">
        <w:rPr>
          <w:sz w:val="22"/>
        </w:rPr>
        <w:t xml:space="preserve">vedení budou uložena v zemi v chráničce v hloubce cca 50 cm. V místě provozu vozidel bude hloubka uložení 100 cm. Uložení kabelů v zemi musí odpovídat ČSN 33 2000-5-52 čl. 521 tab.  </w:t>
      </w:r>
      <w:proofErr w:type="gramStart"/>
      <w:r w:rsidRPr="00DD348B">
        <w:rPr>
          <w:sz w:val="22"/>
        </w:rPr>
        <w:t>A.52.2</w:t>
      </w:r>
      <w:proofErr w:type="gramEnd"/>
      <w:r w:rsidRPr="00DD348B">
        <w:rPr>
          <w:sz w:val="22"/>
        </w:rPr>
        <w:t xml:space="preserve"> a ČSN 736006. </w:t>
      </w:r>
    </w:p>
    <w:p w14:paraId="0AA27994" w14:textId="77777777" w:rsidR="007C0312" w:rsidRDefault="007C0312" w:rsidP="00540D1C">
      <w:pPr>
        <w:ind w:left="360"/>
        <w:jc w:val="both"/>
        <w:rPr>
          <w:sz w:val="22"/>
        </w:rPr>
      </w:pPr>
      <w:r>
        <w:rPr>
          <w:sz w:val="22"/>
        </w:rPr>
        <w:t xml:space="preserve">Rozvody budou uloženy dle stavební konstrukce v podlaze, ve zdi pod omítkou, v SDK příčkách, na roštech či závěsech nad podhledy nebo pevně v tuhých ochranných trubkách. </w:t>
      </w:r>
      <w:r w:rsidRPr="00921AA6">
        <w:rPr>
          <w:sz w:val="22"/>
        </w:rPr>
        <w:t>Předpokládá se, že budou použity konstrukční materiály stupně reakce na oheň A1, A2, B, C nebo D dle ČSN EN 13501-1.</w:t>
      </w:r>
      <w:r>
        <w:rPr>
          <w:sz w:val="22"/>
        </w:rPr>
        <w:t xml:space="preserve"> </w:t>
      </w:r>
    </w:p>
    <w:p w14:paraId="55636B56" w14:textId="5E92F5E9" w:rsidR="007C0312" w:rsidRDefault="007C0312" w:rsidP="00540D1C">
      <w:pPr>
        <w:ind w:left="360"/>
        <w:jc w:val="both"/>
        <w:rPr>
          <w:sz w:val="22"/>
        </w:rPr>
      </w:pPr>
      <w:r w:rsidRPr="00E62800">
        <w:rPr>
          <w:sz w:val="22"/>
        </w:rPr>
        <w:t>Výška spínačů bude cca 115 - 120 cm nad podlahou, osazení z</w:t>
      </w:r>
      <w:r>
        <w:rPr>
          <w:sz w:val="22"/>
        </w:rPr>
        <w:t>ásuvek 25 – 30 cm nad podlahou. V koupelnách a v kuchyňské lince musí osazení přístrojů vyhovovat ČSN 33 2000-7-701 ed.2.</w:t>
      </w:r>
    </w:p>
    <w:p w14:paraId="6219ACB7" w14:textId="77777777" w:rsidR="007C0312" w:rsidRDefault="007C0312" w:rsidP="00540D1C">
      <w:pPr>
        <w:ind w:left="360"/>
        <w:jc w:val="both"/>
        <w:rPr>
          <w:sz w:val="22"/>
        </w:rPr>
      </w:pPr>
      <w:r>
        <w:rPr>
          <w:sz w:val="22"/>
        </w:rPr>
        <w:t>Před prováděním omítek musí investor ve spolupráci s architektem a s technickým dozorem odsouhlasit umístění instalačních přístrojů a vývodů pro osvětlení včetně jeho ovládání, dodavatelé technologických zařízení musí odsouhlasit správnost provedených rozvodů pro napojení a ovládání zařízení (vzduchotechnika, ZTI, ÚT, kuchyně, slaboproudá zařízení apod.).</w:t>
      </w:r>
    </w:p>
    <w:p w14:paraId="0E03C698" w14:textId="77777777" w:rsidR="007C0312" w:rsidRDefault="007C0312" w:rsidP="00540D1C">
      <w:pPr>
        <w:ind w:left="360"/>
        <w:jc w:val="both"/>
        <w:rPr>
          <w:sz w:val="22"/>
        </w:rPr>
      </w:pPr>
      <w:r>
        <w:rPr>
          <w:sz w:val="22"/>
        </w:rPr>
        <w:t>Rozvody je nutno koordinovat s ostatními profesemi na stavbě.</w:t>
      </w:r>
    </w:p>
    <w:p w14:paraId="538E5478" w14:textId="77777777" w:rsidR="007C0312" w:rsidRDefault="007C0312" w:rsidP="00540D1C">
      <w:pPr>
        <w:ind w:left="360"/>
        <w:jc w:val="both"/>
        <w:rPr>
          <w:sz w:val="22"/>
        </w:rPr>
      </w:pPr>
      <w:r>
        <w:rPr>
          <w:sz w:val="22"/>
        </w:rPr>
        <w:t xml:space="preserve">Souběhy silnoproudých a slaboproudých vedení – </w:t>
      </w:r>
      <w:smartTag w:uri="urn:schemas-microsoft-com:office:smarttags" w:element="metricconverter">
        <w:smartTagPr>
          <w:attr w:name="ProductID" w:val="30 mm"/>
        </w:smartTagPr>
        <w:r>
          <w:rPr>
            <w:sz w:val="22"/>
          </w:rPr>
          <w:t>30 mm</w:t>
        </w:r>
      </w:smartTag>
      <w:r>
        <w:rPr>
          <w:sz w:val="22"/>
        </w:rPr>
        <w:t xml:space="preserve"> do vzdálenosti souběhu </w:t>
      </w:r>
      <w:smartTag w:uri="urn:schemas-microsoft-com:office:smarttags" w:element="metricconverter">
        <w:smartTagPr>
          <w:attr w:name="ProductID" w:val="5 metrů"/>
        </w:smartTagPr>
        <w:r>
          <w:rPr>
            <w:sz w:val="22"/>
          </w:rPr>
          <w:t>5 metrů</w:t>
        </w:r>
      </w:smartTag>
      <w:r>
        <w:rPr>
          <w:sz w:val="22"/>
        </w:rPr>
        <w:t xml:space="preserve">, </w:t>
      </w:r>
      <w:smartTag w:uri="urn:schemas-microsoft-com:office:smarttags" w:element="metricconverter">
        <w:smartTagPr>
          <w:attr w:name="ProductID" w:val="100 mm"/>
        </w:smartTagPr>
        <w:r>
          <w:rPr>
            <w:sz w:val="22"/>
          </w:rPr>
          <w:t>100 mm</w:t>
        </w:r>
      </w:smartTag>
      <w:r>
        <w:rPr>
          <w:sz w:val="22"/>
        </w:rPr>
        <w:t xml:space="preserve"> při souběhu delším jak </w:t>
      </w:r>
      <w:smartTag w:uri="urn:schemas-microsoft-com:office:smarttags" w:element="metricconverter">
        <w:smartTagPr>
          <w:attr w:name="ProductID" w:val="5 metrů"/>
        </w:smartTagPr>
        <w:r>
          <w:rPr>
            <w:sz w:val="22"/>
          </w:rPr>
          <w:t>5 metrů</w:t>
        </w:r>
      </w:smartTag>
      <w:r>
        <w:rPr>
          <w:sz w:val="22"/>
        </w:rPr>
        <w:t>. Osvětlení domovních chodeb a dvora bude napojeno z domovní rozvodnice RD osazené v přízemí v prostoru u elektroměrových rozváděčů. Rozvodnice Bude v zapuštěném provedení s požární odolností EI 30 DP1.</w:t>
      </w:r>
    </w:p>
    <w:p w14:paraId="66C0A5D1" w14:textId="77777777" w:rsidR="007C0312" w:rsidRPr="00CD151A" w:rsidRDefault="007C0312" w:rsidP="00540D1C">
      <w:pPr>
        <w:ind w:left="360"/>
        <w:jc w:val="both"/>
        <w:rPr>
          <w:sz w:val="22"/>
        </w:rPr>
      </w:pPr>
      <w:r>
        <w:rPr>
          <w:sz w:val="22"/>
        </w:rPr>
        <w:t xml:space="preserve">Osvětlení bude provedeno tak, aby splňovalo platné ČSN a hygienické předpisy a to zejména ČSN EN 12464-1 – Světlo a osvětlení – Osvětlení pracovních prostorů a ČSN 734301/Z1 – Obytné budovy. Doporučená hodnota osvětlenosti pro domovní chodby a schodiště je 100 </w:t>
      </w:r>
      <w:proofErr w:type="spellStart"/>
      <w:r>
        <w:rPr>
          <w:sz w:val="22"/>
        </w:rPr>
        <w:t>lx</w:t>
      </w:r>
      <w:proofErr w:type="spellEnd"/>
      <w:r>
        <w:rPr>
          <w:sz w:val="22"/>
        </w:rPr>
        <w:t>.</w:t>
      </w:r>
    </w:p>
    <w:p w14:paraId="07A63A4A" w14:textId="77777777" w:rsidR="007C0312" w:rsidRDefault="007C0312" w:rsidP="00540D1C">
      <w:pPr>
        <w:ind w:left="360"/>
        <w:jc w:val="both"/>
        <w:rPr>
          <w:sz w:val="22"/>
          <w:szCs w:val="22"/>
        </w:rPr>
      </w:pPr>
      <w:r>
        <w:rPr>
          <w:sz w:val="22"/>
          <w:szCs w:val="22"/>
        </w:rPr>
        <w:t>Osvětlení chodeb a schodiště bude provedeno interiérovými stropními přisazenými nebo závěsnými svítidly s úspornými zdroji – zářivky nebo LED zdroje. Pro osvětlení skladů, sklepů a půdy se použijí prachotěsná svítidla. Pro osvětlení dvora a zimní zahrady se použijí venkovní svítidla v krytí IP 65.</w:t>
      </w:r>
    </w:p>
    <w:p w14:paraId="0286969C" w14:textId="1D3E6C53" w:rsidR="007C0312" w:rsidRDefault="007C0312" w:rsidP="00540D1C">
      <w:pPr>
        <w:ind w:left="360"/>
        <w:jc w:val="both"/>
        <w:rPr>
          <w:sz w:val="22"/>
          <w:szCs w:val="22"/>
        </w:rPr>
      </w:pPr>
      <w:proofErr w:type="gramStart"/>
      <w:r>
        <w:rPr>
          <w:sz w:val="22"/>
          <w:szCs w:val="22"/>
        </w:rPr>
        <w:t>V 1.PP</w:t>
      </w:r>
      <w:proofErr w:type="gramEnd"/>
      <w:r>
        <w:rPr>
          <w:sz w:val="22"/>
          <w:szCs w:val="22"/>
        </w:rPr>
        <w:t xml:space="preserve"> a na půdě budou rozvody osvětlení provedeny pevně na povrchu v tuhých ochranných trubkách. </w:t>
      </w:r>
      <w:r w:rsidRPr="000E0376">
        <w:rPr>
          <w:sz w:val="22"/>
        </w:rPr>
        <w:t>Dle požada</w:t>
      </w:r>
      <w:r>
        <w:rPr>
          <w:sz w:val="22"/>
        </w:rPr>
        <w:t>vku PBŘ je v objektu navrženo</w:t>
      </w:r>
      <w:r w:rsidRPr="000E0376">
        <w:rPr>
          <w:sz w:val="22"/>
        </w:rPr>
        <w:t xml:space="preserve"> nouzové osvětlení tj. osvětlení s vlastním bateriovým zdrojem a automatickou aktivací při výpadku elektrické energie. Délka svícení je uvažována 1 hodinu.</w:t>
      </w:r>
      <w:r>
        <w:rPr>
          <w:sz w:val="22"/>
        </w:rPr>
        <w:t xml:space="preserve"> V rozvodnici RD je uvažováno pro napáječ domácích </w:t>
      </w:r>
      <w:proofErr w:type="spellStart"/>
      <w:r>
        <w:rPr>
          <w:sz w:val="22"/>
        </w:rPr>
        <w:t>audiotelefonů</w:t>
      </w:r>
      <w:proofErr w:type="spellEnd"/>
      <w:r>
        <w:rPr>
          <w:sz w:val="22"/>
        </w:rPr>
        <w:t xml:space="preserve"> volné místo 10 modulů. Napáječ bude jištěn jističem 1x 6 A </w:t>
      </w:r>
      <w:proofErr w:type="spellStart"/>
      <w:r>
        <w:rPr>
          <w:sz w:val="22"/>
        </w:rPr>
        <w:t>char</w:t>
      </w:r>
      <w:proofErr w:type="spellEnd"/>
      <w:r>
        <w:rPr>
          <w:sz w:val="22"/>
        </w:rPr>
        <w:t xml:space="preserve">. B. </w:t>
      </w:r>
      <w:r w:rsidRPr="00DF63B1">
        <w:rPr>
          <w:sz w:val="22"/>
          <w:szCs w:val="22"/>
        </w:rPr>
        <w:t xml:space="preserve">Dle požadavku PBŘ a v souladu s ČSN 73 0848 čl. 4.5 </w:t>
      </w:r>
      <w:r w:rsidR="00B115CD">
        <w:rPr>
          <w:sz w:val="22"/>
          <w:szCs w:val="22"/>
        </w:rPr>
        <w:t>bude</w:t>
      </w:r>
      <w:r w:rsidRPr="00DF63B1">
        <w:rPr>
          <w:sz w:val="22"/>
          <w:szCs w:val="22"/>
        </w:rPr>
        <w:t xml:space="preserve"> projektem elektro řešeno v</w:t>
      </w:r>
      <w:r>
        <w:rPr>
          <w:sz w:val="22"/>
          <w:szCs w:val="22"/>
        </w:rPr>
        <w:t>ypínání zásobování objektu</w:t>
      </w:r>
      <w:r w:rsidRPr="00DF63B1">
        <w:rPr>
          <w:sz w:val="22"/>
          <w:szCs w:val="22"/>
        </w:rPr>
        <w:t xml:space="preserve"> elektrickou energií při požáru a při jiných mimořádných událostech. </w:t>
      </w:r>
      <w:r>
        <w:rPr>
          <w:sz w:val="22"/>
          <w:szCs w:val="22"/>
        </w:rPr>
        <w:t>Rozvody v bytech se napojí z příslušných bytových rozvodnic. Bytové rozvodnice budou napojeny z elektroměrových rozváděčů. Centrální osvětlení místností bude řešeno stropními přisazenými nebo závěsnými svítidly. Pro přisvětlení se použijí nástěnná svítidla.</w:t>
      </w:r>
    </w:p>
    <w:p w14:paraId="004C9DB1" w14:textId="77777777" w:rsidR="007C0312" w:rsidRDefault="007C0312" w:rsidP="00540D1C">
      <w:pPr>
        <w:ind w:left="360"/>
        <w:jc w:val="both"/>
        <w:rPr>
          <w:sz w:val="22"/>
          <w:szCs w:val="22"/>
        </w:rPr>
      </w:pPr>
      <w:r>
        <w:rPr>
          <w:sz w:val="22"/>
          <w:szCs w:val="22"/>
        </w:rPr>
        <w:t xml:space="preserve">Osvětlení bude ovládáno místně spínači u vstupů do místností. V kuchyňské lince pro osvětlení pracovních ploch se předpokládá použití kuchyňských svítidel s integrovanými </w:t>
      </w:r>
    </w:p>
    <w:p w14:paraId="164A3991" w14:textId="77777777" w:rsidR="007C0312" w:rsidRDefault="007C0312" w:rsidP="00540D1C">
      <w:pPr>
        <w:ind w:left="360"/>
        <w:jc w:val="both"/>
        <w:rPr>
          <w:sz w:val="22"/>
          <w:szCs w:val="22"/>
        </w:rPr>
      </w:pPr>
      <w:r>
        <w:rPr>
          <w:sz w:val="22"/>
          <w:szCs w:val="22"/>
        </w:rPr>
        <w:t>spínači. V koupelnách se bude samostatně ovládat centrální osvětlení a osvětlení nad umyvadlem.</w:t>
      </w:r>
    </w:p>
    <w:p w14:paraId="28A39FF5" w14:textId="33D16118" w:rsidR="007C0312" w:rsidRPr="00DF63B1" w:rsidRDefault="007C0312" w:rsidP="00540D1C">
      <w:pPr>
        <w:suppressAutoHyphens/>
        <w:ind w:firstLine="426"/>
        <w:jc w:val="both"/>
        <w:rPr>
          <w:sz w:val="22"/>
          <w:szCs w:val="22"/>
        </w:rPr>
      </w:pPr>
    </w:p>
    <w:p w14:paraId="07C09ACF" w14:textId="77777777" w:rsidR="00BC6DE9" w:rsidRDefault="00BC6DE9" w:rsidP="00540D1C">
      <w:pPr>
        <w:pStyle w:val="Odstavecseseznamem"/>
        <w:spacing w:line="276" w:lineRule="auto"/>
        <w:ind w:left="792"/>
        <w:jc w:val="both"/>
        <w:rPr>
          <w:rFonts w:cs="Arial"/>
          <w:b/>
        </w:rPr>
      </w:pPr>
    </w:p>
    <w:p w14:paraId="5F9DAC01" w14:textId="2EE88249" w:rsidR="00F31F5D" w:rsidRPr="00B01497" w:rsidRDefault="00F31F5D" w:rsidP="00540D1C">
      <w:pPr>
        <w:pStyle w:val="Odstavecseseznamem"/>
        <w:numPr>
          <w:ilvl w:val="1"/>
          <w:numId w:val="1"/>
        </w:numPr>
        <w:spacing w:line="276" w:lineRule="auto"/>
        <w:jc w:val="both"/>
        <w:rPr>
          <w:rFonts w:cs="Arial"/>
          <w:b/>
        </w:rPr>
      </w:pPr>
      <w:bookmarkStart w:id="43" w:name="_Toc524335551"/>
      <w:bookmarkStart w:id="44" w:name="_Toc524522264"/>
      <w:r w:rsidRPr="002F1133">
        <w:rPr>
          <w:rStyle w:val="Nadpis2Char"/>
        </w:rPr>
        <w:t>Slaboproud</w:t>
      </w:r>
      <w:bookmarkEnd w:id="43"/>
      <w:bookmarkEnd w:id="44"/>
    </w:p>
    <w:p w14:paraId="29621808" w14:textId="631473B7" w:rsidR="004173A2" w:rsidRDefault="004173A2" w:rsidP="00540D1C">
      <w:pPr>
        <w:ind w:left="360"/>
        <w:jc w:val="both"/>
        <w:rPr>
          <w:sz w:val="22"/>
        </w:rPr>
      </w:pPr>
      <w:r>
        <w:rPr>
          <w:sz w:val="22"/>
        </w:rPr>
        <w:t>V objektu bude provedena</w:t>
      </w:r>
      <w:r w:rsidRPr="004173A2">
        <w:rPr>
          <w:sz w:val="22"/>
        </w:rPr>
        <w:t xml:space="preserve"> instalace PZTS (Poplachové zabezpečovací a tísňové systémy – elektrická zabezpečovací signalizace) budou kouřová čidla zapojena na tento systém. V případě narušení bezpečnosti (vyhlášení požáru hlásičem požáru, rozezní se v dané části domu siréna a z ústředny bude vyslána poplachová zpráva přes GSM modul na mobilní telefony určených osob, která daný poplach prověří a v případě potřeby zařizuje pomoc ev.</w:t>
      </w:r>
      <w:r w:rsidR="003A2FB1">
        <w:rPr>
          <w:sz w:val="22"/>
        </w:rPr>
        <w:t xml:space="preserve"> </w:t>
      </w:r>
      <w:r w:rsidRPr="004173A2">
        <w:rPr>
          <w:sz w:val="22"/>
        </w:rPr>
        <w:t>kontaktuje Hasičský záchranný sbor podle typu poplachu. V bytech pro vozíčkáře se předpokládá na WC – koupelně instalace 2 ks tlačítek pro přivolání pomoci v případě nouze. Přenos nouze dtto předchozí.</w:t>
      </w:r>
    </w:p>
    <w:p w14:paraId="25FC7E7A" w14:textId="77777777" w:rsidR="003A2FB1" w:rsidRDefault="003A2FB1" w:rsidP="00540D1C">
      <w:pPr>
        <w:ind w:left="360"/>
        <w:jc w:val="both"/>
        <w:rPr>
          <w:sz w:val="22"/>
        </w:rPr>
      </w:pPr>
    </w:p>
    <w:p w14:paraId="4010C1CB" w14:textId="17F8B07E" w:rsidR="003A2FB1" w:rsidRDefault="003A2FB1" w:rsidP="00540D1C">
      <w:pPr>
        <w:widowControl w:val="0"/>
        <w:suppressAutoHyphens/>
        <w:spacing w:after="57"/>
        <w:ind w:left="360"/>
        <w:jc w:val="both"/>
        <w:rPr>
          <w:rFonts w:ascii="Verdana" w:hAnsi="Verdana" w:cs="Verdana"/>
          <w:sz w:val="20"/>
          <w:szCs w:val="20"/>
          <w:lang w:eastAsia="ar-SA"/>
        </w:rPr>
      </w:pPr>
      <w:r>
        <w:rPr>
          <w:rFonts w:ascii="Verdana" w:hAnsi="Verdana" w:cs="Verdana"/>
          <w:sz w:val="20"/>
          <w:szCs w:val="20"/>
        </w:rPr>
        <w:t xml:space="preserve">Systémy elektronických komunikací (slaboproudu) bude obsahovat: </w:t>
      </w:r>
      <w:r>
        <w:rPr>
          <w:rFonts w:ascii="Verdana" w:hAnsi="Verdana" w:cs="Verdana"/>
          <w:sz w:val="20"/>
          <w:szCs w:val="20"/>
          <w:lang w:eastAsia="ar-SA"/>
        </w:rPr>
        <w:t xml:space="preserve">Data – Datové rozvody (telefon, internet), </w:t>
      </w:r>
      <w:r>
        <w:rPr>
          <w:rFonts w:ascii="Verdana" w:hAnsi="Verdana" w:cs="Verdana"/>
          <w:sz w:val="20"/>
          <w:szCs w:val="20"/>
        </w:rPr>
        <w:t>EZS</w:t>
      </w:r>
      <w:r>
        <w:rPr>
          <w:rFonts w:ascii="Verdana" w:hAnsi="Verdana" w:cs="Verdana"/>
          <w:sz w:val="20"/>
          <w:szCs w:val="20"/>
          <w:lang w:eastAsia="ar-SA"/>
        </w:rPr>
        <w:t xml:space="preserve"> – E</w:t>
      </w:r>
      <w:r>
        <w:rPr>
          <w:rFonts w:ascii="Verdana" w:hAnsi="Verdana" w:cs="Verdana"/>
          <w:sz w:val="20"/>
          <w:szCs w:val="20"/>
        </w:rPr>
        <w:t xml:space="preserve">lektrická zabezpečovací signalizace, </w:t>
      </w:r>
      <w:r>
        <w:rPr>
          <w:rFonts w:ascii="Verdana" w:hAnsi="Verdana" w:cs="Verdana"/>
          <w:sz w:val="20"/>
          <w:szCs w:val="20"/>
          <w:lang w:eastAsia="ar-SA"/>
        </w:rPr>
        <w:t xml:space="preserve">Domácí </w:t>
      </w:r>
      <w:r w:rsidR="005B20E0">
        <w:rPr>
          <w:rFonts w:ascii="Verdana" w:hAnsi="Verdana" w:cs="Verdana"/>
          <w:sz w:val="20"/>
          <w:szCs w:val="20"/>
          <w:lang w:eastAsia="ar-SA"/>
        </w:rPr>
        <w:t>videotelefony</w:t>
      </w:r>
      <w:r w:rsidR="001D6C22">
        <w:rPr>
          <w:rFonts w:ascii="Verdana" w:hAnsi="Verdana" w:cs="Verdana"/>
          <w:sz w:val="20"/>
          <w:szCs w:val="20"/>
          <w:lang w:eastAsia="ar-SA"/>
        </w:rPr>
        <w:t xml:space="preserve"> (záběrový úhel 70°, barevný displej 7</w:t>
      </w:r>
      <w:r w:rsidR="001D6C22">
        <w:rPr>
          <w:rFonts w:ascii="Verdana" w:hAnsi="Verdana" w:cs="Verdana"/>
          <w:sz w:val="20"/>
          <w:szCs w:val="20"/>
          <w:lang w:val="en-US" w:eastAsia="ar-SA"/>
        </w:rPr>
        <w:t>”, no</w:t>
      </w:r>
      <w:r w:rsidR="001D6C22">
        <w:rPr>
          <w:rFonts w:ascii="Verdana" w:hAnsi="Verdana" w:cs="Verdana"/>
          <w:sz w:val="20"/>
          <w:szCs w:val="20"/>
          <w:lang w:eastAsia="ar-SA"/>
        </w:rPr>
        <w:t xml:space="preserve">ční </w:t>
      </w:r>
      <w:proofErr w:type="spellStart"/>
      <w:proofErr w:type="gramStart"/>
      <w:r w:rsidR="001D6C22">
        <w:rPr>
          <w:rFonts w:ascii="Verdana" w:hAnsi="Verdana" w:cs="Verdana"/>
          <w:sz w:val="20"/>
          <w:szCs w:val="20"/>
          <w:lang w:eastAsia="ar-SA"/>
        </w:rPr>
        <w:t>vidění,elektronické</w:t>
      </w:r>
      <w:proofErr w:type="spellEnd"/>
      <w:proofErr w:type="gramEnd"/>
      <w:r w:rsidR="001D6C22">
        <w:rPr>
          <w:rFonts w:ascii="Verdana" w:hAnsi="Verdana" w:cs="Verdana"/>
          <w:sz w:val="20"/>
          <w:szCs w:val="20"/>
          <w:lang w:eastAsia="ar-SA"/>
        </w:rPr>
        <w:t xml:space="preserve"> otevírání vstupních dveří)</w:t>
      </w:r>
      <w:r w:rsidR="005B20E0">
        <w:rPr>
          <w:rFonts w:ascii="Verdana" w:hAnsi="Verdana" w:cs="Verdana"/>
          <w:sz w:val="20"/>
          <w:szCs w:val="20"/>
          <w:lang w:eastAsia="ar-SA"/>
        </w:rPr>
        <w:t xml:space="preserve"> </w:t>
      </w:r>
      <w:r>
        <w:rPr>
          <w:rFonts w:ascii="Verdana" w:hAnsi="Verdana" w:cs="Verdana"/>
          <w:sz w:val="20"/>
          <w:szCs w:val="20"/>
          <w:lang w:eastAsia="ar-SA"/>
        </w:rPr>
        <w:t>se čtečkou ve zvonkovém table</w:t>
      </w:r>
      <w:r w:rsidR="001D6C22">
        <w:rPr>
          <w:rFonts w:ascii="Verdana" w:hAnsi="Verdana" w:cs="Verdana"/>
          <w:sz w:val="20"/>
          <w:szCs w:val="20"/>
          <w:lang w:eastAsia="ar-SA"/>
        </w:rPr>
        <w:t xml:space="preserve"> (kamera bude ve výšce očí)</w:t>
      </w:r>
      <w:r>
        <w:rPr>
          <w:rFonts w:ascii="Verdana" w:hAnsi="Verdana" w:cs="Verdana"/>
          <w:sz w:val="20"/>
          <w:szCs w:val="20"/>
          <w:lang w:eastAsia="ar-SA"/>
        </w:rPr>
        <w:t>, S</w:t>
      </w:r>
      <w:r>
        <w:rPr>
          <w:rFonts w:ascii="Verdana" w:hAnsi="Verdana" w:cs="Verdana"/>
          <w:sz w:val="20"/>
          <w:szCs w:val="20"/>
        </w:rPr>
        <w:t>polečná rozhlasová a televizní anténa</w:t>
      </w:r>
    </w:p>
    <w:p w14:paraId="628CDDAB" w14:textId="04114E8A" w:rsidR="003A2FB1" w:rsidRDefault="003A2FB1" w:rsidP="00540D1C">
      <w:pPr>
        <w:ind w:left="360"/>
        <w:jc w:val="both"/>
        <w:rPr>
          <w:sz w:val="22"/>
        </w:rPr>
      </w:pPr>
    </w:p>
    <w:p w14:paraId="776ADDFE" w14:textId="0D0121D9" w:rsidR="00286123" w:rsidRPr="009C49B7" w:rsidRDefault="00286123" w:rsidP="00540D1C">
      <w:pPr>
        <w:pStyle w:val="Odstavecseseznamem"/>
        <w:numPr>
          <w:ilvl w:val="0"/>
          <w:numId w:val="1"/>
        </w:numPr>
        <w:spacing w:line="276" w:lineRule="auto"/>
        <w:jc w:val="both"/>
        <w:rPr>
          <w:rStyle w:val="Nadpis1Char"/>
          <w:rFonts w:asciiTheme="minorHAnsi" w:eastAsiaTheme="minorEastAsia" w:hAnsiTheme="minorHAnsi" w:cs="Arial"/>
          <w:bCs w:val="0"/>
          <w:kern w:val="0"/>
          <w:sz w:val="24"/>
          <w:szCs w:val="24"/>
        </w:rPr>
      </w:pPr>
      <w:bookmarkStart w:id="45" w:name="_Toc524335552"/>
      <w:bookmarkStart w:id="46" w:name="_Toc524522265"/>
      <w:r w:rsidRPr="00B01497">
        <w:rPr>
          <w:rStyle w:val="Nadpis1Char"/>
          <w:rFonts w:asciiTheme="minorHAnsi" w:hAnsiTheme="minorHAnsi"/>
        </w:rPr>
        <w:t>P</w:t>
      </w:r>
      <w:bookmarkEnd w:id="45"/>
      <w:r w:rsidR="009C49B7">
        <w:rPr>
          <w:rStyle w:val="Nadpis1Char"/>
          <w:rFonts w:asciiTheme="minorHAnsi" w:hAnsiTheme="minorHAnsi"/>
        </w:rPr>
        <w:t>ožadavky na vnitřní prostředí stavby</w:t>
      </w:r>
      <w:bookmarkEnd w:id="46"/>
    </w:p>
    <w:p w14:paraId="13DFD528" w14:textId="5E841443" w:rsidR="009C49B7" w:rsidRPr="009C49B7" w:rsidRDefault="009C49B7" w:rsidP="009C49B7">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47" w:name="_Toc524522266"/>
      <w:r w:rsidRPr="009C49B7">
        <w:rPr>
          <w:rStyle w:val="Nadpis2Char"/>
        </w:rPr>
        <w:t>Světelná technika</w:t>
      </w:r>
      <w:bookmarkEnd w:id="47"/>
    </w:p>
    <w:p w14:paraId="19BC3561" w14:textId="4DBE0ADE" w:rsidR="009C49B7" w:rsidRPr="00B44387" w:rsidRDefault="009C49B7" w:rsidP="009C49B7">
      <w:pPr>
        <w:pStyle w:val="Odstavecseseznamem"/>
        <w:numPr>
          <w:ilvl w:val="2"/>
          <w:numId w:val="1"/>
        </w:numPr>
        <w:spacing w:line="276" w:lineRule="auto"/>
        <w:jc w:val="both"/>
        <w:rPr>
          <w:rFonts w:cs="Arial"/>
          <w:b/>
        </w:rPr>
      </w:pPr>
      <w:r w:rsidRPr="009C49B7">
        <w:t>Barevné řešení</w:t>
      </w:r>
      <w:r>
        <w:t xml:space="preserve"> povrchů</w:t>
      </w:r>
      <w:r w:rsidRPr="009C49B7">
        <w:t xml:space="preserve"> interiéru v</w:t>
      </w:r>
      <w:r>
        <w:t> </w:t>
      </w:r>
      <w:r w:rsidRPr="009C49B7">
        <w:t>o</w:t>
      </w:r>
      <w:r>
        <w:t xml:space="preserve">bytných místnostech pokojů bude respektovat požadavek na činitele odrazu 0,8 pro </w:t>
      </w:r>
      <w:r w:rsidR="00B44387">
        <w:t>strop a stěny a 0,5 pro podlahu.</w:t>
      </w:r>
    </w:p>
    <w:p w14:paraId="463DD916" w14:textId="46220D6B" w:rsidR="00B44387" w:rsidRPr="00B44387" w:rsidRDefault="00B44387" w:rsidP="009C49B7">
      <w:pPr>
        <w:pStyle w:val="Odstavecseseznamem"/>
        <w:numPr>
          <w:ilvl w:val="2"/>
          <w:numId w:val="1"/>
        </w:numPr>
        <w:spacing w:line="276" w:lineRule="auto"/>
        <w:jc w:val="both"/>
        <w:rPr>
          <w:rFonts w:cs="Arial"/>
          <w:b/>
        </w:rPr>
      </w:pPr>
      <w:r w:rsidRPr="00EC4C22">
        <w:rPr>
          <w:rFonts w:cs="Arial"/>
          <w:color w:val="000000"/>
          <w:szCs w:val="22"/>
        </w:rPr>
        <w:t xml:space="preserve">V okenních otvorech </w:t>
      </w:r>
      <w:r>
        <w:rPr>
          <w:rFonts w:cs="Arial"/>
          <w:color w:val="000000"/>
          <w:szCs w:val="22"/>
        </w:rPr>
        <w:t>budou použity</w:t>
      </w:r>
      <w:r w:rsidRPr="00EC4C22">
        <w:rPr>
          <w:rFonts w:cs="Arial"/>
          <w:color w:val="000000"/>
          <w:szCs w:val="22"/>
        </w:rPr>
        <w:t xml:space="preserve"> barvy nezkreslující zasklení</w:t>
      </w:r>
      <w:r>
        <w:rPr>
          <w:rFonts w:cs="Arial"/>
          <w:color w:val="000000"/>
          <w:szCs w:val="22"/>
        </w:rPr>
        <w:t xml:space="preserve"> s koeficientem prostupu skla 0,92.</w:t>
      </w:r>
    </w:p>
    <w:p w14:paraId="75D34C46" w14:textId="02065DE8" w:rsidR="00B44387" w:rsidRPr="009C49B7" w:rsidRDefault="00B44387" w:rsidP="009C49B7">
      <w:pPr>
        <w:pStyle w:val="Odstavecseseznamem"/>
        <w:numPr>
          <w:ilvl w:val="2"/>
          <w:numId w:val="1"/>
        </w:numPr>
        <w:spacing w:line="276" w:lineRule="auto"/>
        <w:jc w:val="both"/>
        <w:rPr>
          <w:rStyle w:val="Nadpis2Char"/>
          <w:rFonts w:asciiTheme="minorHAnsi" w:eastAsiaTheme="minorEastAsia" w:hAnsiTheme="minorHAnsi" w:cs="Arial"/>
          <w:bCs w:val="0"/>
          <w:i w:val="0"/>
          <w:iCs w:val="0"/>
          <w:sz w:val="24"/>
          <w:szCs w:val="24"/>
        </w:rPr>
      </w:pPr>
      <w:r w:rsidRPr="00B44387">
        <w:t>Ve vnitřních prostorech n</w:t>
      </w:r>
      <w:r w:rsidR="00B8008E">
        <w:t xml:space="preserve">ebo funkčně vymezených částech, kde nelze splnit požadavky na minimální a průměrnou hodnotu činitele denní osvětlenosti dle světelné studie bude navrženo sdružené osvětlení. Hodnoty udržené osvětlenosti způsobené doplňujícím celkovým nebo doplňujícím odstupňovaným umělým </w:t>
      </w:r>
      <w:r w:rsidR="00B8008E" w:rsidRPr="00EC4C22">
        <w:rPr>
          <w:rFonts w:cs="Arial"/>
          <w:color w:val="000000"/>
          <w:szCs w:val="22"/>
        </w:rPr>
        <w:t xml:space="preserve">osvětlením nejméně takové, jaké stanoví ČSN EN 12464-1. V případě vnitřních prostorů s bočními osvětlovacími otvory se u udržované osvětlenosti 200 - 500 </w:t>
      </w:r>
      <w:proofErr w:type="spellStart"/>
      <w:r w:rsidR="00B8008E" w:rsidRPr="00EC4C22">
        <w:rPr>
          <w:rFonts w:cs="Arial"/>
          <w:color w:val="000000"/>
          <w:szCs w:val="22"/>
        </w:rPr>
        <w:t>lx</w:t>
      </w:r>
      <w:proofErr w:type="spellEnd"/>
      <w:r w:rsidR="00B8008E" w:rsidRPr="00EC4C22">
        <w:rPr>
          <w:rFonts w:cs="Arial"/>
          <w:color w:val="000000"/>
          <w:szCs w:val="22"/>
        </w:rPr>
        <w:t xml:space="preserve"> včetně navýší o jeden stupeň řady osvětleností podle 4.2 ČSN EN 12</w:t>
      </w:r>
      <w:r w:rsidR="00B8008E">
        <w:rPr>
          <w:rFonts w:cs="Arial"/>
          <w:color w:val="000000"/>
          <w:szCs w:val="22"/>
        </w:rPr>
        <w:t> </w:t>
      </w:r>
      <w:r w:rsidR="00B8008E" w:rsidRPr="00EC4C22">
        <w:rPr>
          <w:rFonts w:cs="Arial"/>
          <w:color w:val="000000"/>
          <w:szCs w:val="22"/>
        </w:rPr>
        <w:t>665.</w:t>
      </w:r>
    </w:p>
    <w:p w14:paraId="7860196C" w14:textId="77777777" w:rsidR="009C49B7" w:rsidRPr="009C49B7" w:rsidRDefault="009C49B7" w:rsidP="009C49B7">
      <w:pPr>
        <w:pStyle w:val="Odstavecseseznamem"/>
        <w:spacing w:line="276" w:lineRule="auto"/>
        <w:ind w:left="792"/>
        <w:jc w:val="both"/>
        <w:rPr>
          <w:rStyle w:val="Nadpis2Char"/>
          <w:rFonts w:asciiTheme="minorHAnsi" w:eastAsiaTheme="minorEastAsia" w:hAnsiTheme="minorHAnsi" w:cs="Arial"/>
          <w:bCs w:val="0"/>
          <w:i w:val="0"/>
          <w:iCs w:val="0"/>
          <w:sz w:val="24"/>
          <w:szCs w:val="24"/>
        </w:rPr>
      </w:pPr>
    </w:p>
    <w:p w14:paraId="0C0A2F3A" w14:textId="47C396F1" w:rsidR="009C49B7" w:rsidRPr="00B8008E" w:rsidRDefault="009C49B7" w:rsidP="009C49B7">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48" w:name="_Toc524522267"/>
      <w:r w:rsidRPr="009C49B7">
        <w:rPr>
          <w:rStyle w:val="Nadpis2Char"/>
        </w:rPr>
        <w:t>Tepelná</w:t>
      </w:r>
      <w:r>
        <w:rPr>
          <w:rStyle w:val="Nadpis2Char"/>
        </w:rPr>
        <w:t xml:space="preserve"> ochrana budovy</w:t>
      </w:r>
      <w:bookmarkEnd w:id="48"/>
    </w:p>
    <w:p w14:paraId="1E19A775" w14:textId="4DC0FFD3" w:rsidR="00B8008E" w:rsidRPr="00B8008E" w:rsidRDefault="00B8008E" w:rsidP="00B8008E">
      <w:pPr>
        <w:pStyle w:val="Odstavecseseznamem"/>
        <w:numPr>
          <w:ilvl w:val="2"/>
          <w:numId w:val="1"/>
        </w:numPr>
        <w:spacing w:line="276" w:lineRule="auto"/>
        <w:jc w:val="both"/>
        <w:rPr>
          <w:rFonts w:cs="Arial"/>
          <w:b/>
        </w:rPr>
      </w:pPr>
      <w:r w:rsidRPr="00B8008E">
        <w:t>Požadavky na kondenzaci vodní páry v konstrukce dle ČSN 73 0540</w:t>
      </w:r>
    </w:p>
    <w:p w14:paraId="5BF95D0B" w14:textId="77777777" w:rsidR="00B8008E" w:rsidRPr="00B8008E" w:rsidRDefault="00B8008E" w:rsidP="0027519E">
      <w:pPr>
        <w:pStyle w:val="Odstavecseseznamem"/>
        <w:ind w:left="1416"/>
        <w:rPr>
          <w:rFonts w:cs="Arial"/>
          <w:b/>
          <w:color w:val="000000"/>
          <w:szCs w:val="22"/>
        </w:rPr>
      </w:pPr>
      <w:r w:rsidRPr="00B8008E">
        <w:rPr>
          <w:rFonts w:cs="Arial"/>
          <w:color w:val="000000"/>
          <w:szCs w:val="22"/>
        </w:rPr>
        <w:t xml:space="preserve">Pro stavební konstrukci, u které by zkondenzovaná vodní pára uvnitř konstrukce </w:t>
      </w:r>
      <w:proofErr w:type="spellStart"/>
      <w:r w:rsidRPr="00B8008E">
        <w:rPr>
          <w:rFonts w:cs="Arial"/>
          <w:b/>
          <w:color w:val="000000"/>
          <w:szCs w:val="22"/>
        </w:rPr>
        <w:t>M</w:t>
      </w:r>
      <w:r w:rsidRPr="00B8008E">
        <w:rPr>
          <w:rFonts w:cs="Arial"/>
          <w:color w:val="000000"/>
          <w:szCs w:val="22"/>
          <w:vertAlign w:val="subscript"/>
        </w:rPr>
        <w:t>c</w:t>
      </w:r>
      <w:proofErr w:type="spellEnd"/>
      <w:r w:rsidRPr="00B8008E">
        <w:rPr>
          <w:rFonts w:cs="Arial"/>
          <w:color w:val="000000"/>
          <w:szCs w:val="22"/>
        </w:rPr>
        <w:t>, v kg/(m</w:t>
      </w:r>
      <w:r w:rsidRPr="00B8008E">
        <w:rPr>
          <w:rFonts w:cs="Arial"/>
          <w:color w:val="000000"/>
          <w:szCs w:val="22"/>
          <w:vertAlign w:val="superscript"/>
        </w:rPr>
        <w:t>2</w:t>
      </w:r>
      <w:r w:rsidRPr="00B8008E">
        <w:rPr>
          <w:rFonts w:cs="Arial"/>
          <w:color w:val="000000"/>
          <w:szCs w:val="22"/>
        </w:rPr>
        <w:t>·a), mohla ohrozit její požadovanou funkci, nesmí dojít ke kondenzaci vodní páry uvnitř konstrukce, tedy:</w:t>
      </w:r>
    </w:p>
    <w:p w14:paraId="08734697" w14:textId="77777777" w:rsidR="00B8008E" w:rsidRPr="00B8008E" w:rsidRDefault="00B8008E" w:rsidP="0027519E">
      <w:pPr>
        <w:pStyle w:val="Odstavecseseznamem"/>
        <w:ind w:left="1416"/>
        <w:rPr>
          <w:rFonts w:cs="Arial"/>
          <w:b/>
          <w:color w:val="000000"/>
          <w:szCs w:val="22"/>
        </w:rPr>
      </w:pPr>
      <w:proofErr w:type="spellStart"/>
      <w:r w:rsidRPr="00B8008E">
        <w:rPr>
          <w:rFonts w:cs="Arial"/>
          <w:b/>
          <w:color w:val="000000"/>
          <w:szCs w:val="22"/>
        </w:rPr>
        <w:t>M</w:t>
      </w:r>
      <w:r w:rsidRPr="00B8008E">
        <w:rPr>
          <w:rFonts w:cs="Arial"/>
          <w:color w:val="000000"/>
          <w:szCs w:val="22"/>
          <w:vertAlign w:val="subscript"/>
        </w:rPr>
        <w:t>c</w:t>
      </w:r>
      <w:proofErr w:type="spellEnd"/>
      <w:r w:rsidRPr="00B8008E">
        <w:rPr>
          <w:rFonts w:cs="Arial"/>
          <w:color w:val="000000"/>
          <w:szCs w:val="22"/>
        </w:rPr>
        <w:t xml:space="preserve"> = 0 kg/(m</w:t>
      </w:r>
      <w:r w:rsidRPr="00B8008E">
        <w:rPr>
          <w:rFonts w:cs="Arial"/>
          <w:color w:val="000000"/>
          <w:szCs w:val="22"/>
          <w:vertAlign w:val="superscript"/>
        </w:rPr>
        <w:t>2</w:t>
      </w:r>
      <w:r w:rsidRPr="00B8008E">
        <w:rPr>
          <w:rFonts w:cs="Arial"/>
          <w:color w:val="000000"/>
          <w:szCs w:val="22"/>
        </w:rPr>
        <w:t>·a).</w:t>
      </w:r>
    </w:p>
    <w:p w14:paraId="4967CF4B" w14:textId="77777777" w:rsidR="00B8008E" w:rsidRPr="00B8008E" w:rsidRDefault="00B8008E" w:rsidP="0027519E">
      <w:pPr>
        <w:pStyle w:val="Odstavecseseznamem"/>
        <w:ind w:left="1416"/>
        <w:rPr>
          <w:rFonts w:cs="Arial"/>
          <w:b/>
          <w:color w:val="000000"/>
          <w:szCs w:val="22"/>
        </w:rPr>
      </w:pPr>
      <w:r w:rsidRPr="00B8008E">
        <w:rPr>
          <w:rFonts w:cs="Arial"/>
          <w:color w:val="000000"/>
          <w:szCs w:val="22"/>
        </w:rPr>
        <w:t xml:space="preserve">Pro stavební konstrukci, u které kondenzace vodní páry uvnitř konstrukce neohrozí její požadovanou funkci, se požaduje omezení ročního množství zkondenzované vodní páry uvnitř konstrukce </w:t>
      </w:r>
      <w:proofErr w:type="spellStart"/>
      <w:r w:rsidRPr="00B8008E">
        <w:rPr>
          <w:rFonts w:cs="Arial"/>
          <w:b/>
          <w:color w:val="000000"/>
          <w:szCs w:val="22"/>
        </w:rPr>
        <w:t>M</w:t>
      </w:r>
      <w:r w:rsidRPr="00B8008E">
        <w:rPr>
          <w:rFonts w:cs="Arial"/>
          <w:color w:val="000000"/>
          <w:szCs w:val="22"/>
          <w:vertAlign w:val="subscript"/>
        </w:rPr>
        <w:t>c</w:t>
      </w:r>
      <w:proofErr w:type="spellEnd"/>
      <w:r w:rsidRPr="00B8008E">
        <w:rPr>
          <w:rFonts w:cs="Arial"/>
          <w:color w:val="000000"/>
          <w:szCs w:val="22"/>
        </w:rPr>
        <w:t>, v kg/(m</w:t>
      </w:r>
      <w:r w:rsidRPr="00B8008E">
        <w:rPr>
          <w:rFonts w:cs="Arial"/>
          <w:color w:val="000000"/>
          <w:szCs w:val="22"/>
          <w:vertAlign w:val="superscript"/>
        </w:rPr>
        <w:t>2</w:t>
      </w:r>
      <w:r w:rsidRPr="00B8008E">
        <w:rPr>
          <w:rFonts w:cs="Arial"/>
          <w:color w:val="000000"/>
          <w:szCs w:val="22"/>
        </w:rPr>
        <w:t>·a), tak, aby splňovalo podmínku:</w:t>
      </w:r>
    </w:p>
    <w:p w14:paraId="2E88522E" w14:textId="77777777" w:rsidR="00B8008E" w:rsidRPr="00B8008E" w:rsidRDefault="00B8008E" w:rsidP="0027519E">
      <w:pPr>
        <w:pStyle w:val="Odstavecseseznamem"/>
        <w:ind w:left="1416"/>
        <w:rPr>
          <w:rFonts w:cs="Arial"/>
          <w:b/>
          <w:color w:val="000000"/>
          <w:szCs w:val="22"/>
        </w:rPr>
      </w:pPr>
      <w:proofErr w:type="spellStart"/>
      <w:r w:rsidRPr="00B8008E">
        <w:rPr>
          <w:rFonts w:cs="Arial"/>
          <w:b/>
          <w:color w:val="000000"/>
          <w:szCs w:val="22"/>
        </w:rPr>
        <w:t>M</w:t>
      </w:r>
      <w:r w:rsidRPr="00B8008E">
        <w:rPr>
          <w:rFonts w:cs="Arial"/>
          <w:color w:val="000000"/>
          <w:szCs w:val="22"/>
          <w:vertAlign w:val="subscript"/>
        </w:rPr>
        <w:t>c</w:t>
      </w:r>
      <w:proofErr w:type="spellEnd"/>
      <w:r w:rsidRPr="00B8008E">
        <w:rPr>
          <w:rFonts w:cs="Arial"/>
          <w:color w:val="000000"/>
          <w:szCs w:val="22"/>
        </w:rPr>
        <w:t xml:space="preserve"> </w:t>
      </w:r>
      <w:r w:rsidRPr="00B8008E">
        <w:rPr>
          <w:rFonts w:cs="Calibri"/>
          <w:color w:val="000000"/>
          <w:szCs w:val="22"/>
        </w:rPr>
        <w:t>≤</w:t>
      </w:r>
      <w:r w:rsidRPr="00B8008E">
        <w:rPr>
          <w:rFonts w:cs="Arial"/>
          <w:color w:val="000000"/>
          <w:szCs w:val="22"/>
        </w:rPr>
        <w:t xml:space="preserve"> </w:t>
      </w:r>
      <w:proofErr w:type="spellStart"/>
      <w:r w:rsidRPr="00B8008E">
        <w:rPr>
          <w:rFonts w:cs="Arial"/>
          <w:b/>
          <w:color w:val="000000"/>
          <w:szCs w:val="22"/>
        </w:rPr>
        <w:t>M</w:t>
      </w:r>
      <w:r w:rsidRPr="00B8008E">
        <w:rPr>
          <w:rFonts w:cs="Arial"/>
          <w:color w:val="000000"/>
          <w:szCs w:val="22"/>
          <w:vertAlign w:val="subscript"/>
        </w:rPr>
        <w:t>c,N</w:t>
      </w:r>
      <w:proofErr w:type="spellEnd"/>
      <w:r w:rsidRPr="00B8008E">
        <w:rPr>
          <w:rFonts w:cs="Arial"/>
          <w:color w:val="000000"/>
          <w:szCs w:val="22"/>
        </w:rPr>
        <w:t> </w:t>
      </w:r>
    </w:p>
    <w:p w14:paraId="3EC571B2" w14:textId="77777777" w:rsidR="00B8008E" w:rsidRPr="00B8008E" w:rsidRDefault="00B8008E" w:rsidP="0027519E">
      <w:pPr>
        <w:pStyle w:val="Odstavecseseznamem"/>
        <w:ind w:left="1416"/>
        <w:rPr>
          <w:rFonts w:cs="Arial"/>
          <w:color w:val="000000"/>
          <w:szCs w:val="22"/>
        </w:rPr>
      </w:pPr>
      <w:r w:rsidRPr="00B8008E">
        <w:rPr>
          <w:rFonts w:cs="Arial"/>
          <w:color w:val="000000"/>
          <w:szCs w:val="22"/>
        </w:rPr>
        <w:t>Ve stavební konstrukci s připuštěnou omezenou kondenzací vodní páry uvnitř konstrukce nesmí v roční bilanci kondenzace a vypařování vodní páry zbýt žádné zkondenzované množství vodní páry, které by trvale zvyšovalo vlhkost konstrukce. Roční množství zkondenzované vodní páry uvnitř konstrukce</w:t>
      </w:r>
      <w:r w:rsidRPr="00B8008E">
        <w:rPr>
          <w:rFonts w:cs="Arial"/>
          <w:b/>
          <w:color w:val="000000"/>
          <w:szCs w:val="22"/>
        </w:rPr>
        <w:t xml:space="preserve"> </w:t>
      </w:r>
      <w:proofErr w:type="spellStart"/>
      <w:r w:rsidRPr="00B8008E">
        <w:rPr>
          <w:rFonts w:cs="Arial"/>
          <w:b/>
          <w:color w:val="000000"/>
          <w:szCs w:val="22"/>
        </w:rPr>
        <w:t>M</w:t>
      </w:r>
      <w:r w:rsidRPr="00B8008E">
        <w:rPr>
          <w:rFonts w:cs="Arial"/>
          <w:color w:val="000000"/>
          <w:szCs w:val="22"/>
          <w:vertAlign w:val="subscript"/>
        </w:rPr>
        <w:t>c</w:t>
      </w:r>
      <w:proofErr w:type="spellEnd"/>
      <w:r w:rsidRPr="00B8008E">
        <w:rPr>
          <w:rFonts w:cs="Arial"/>
          <w:color w:val="000000"/>
          <w:szCs w:val="22"/>
        </w:rPr>
        <w:t>, v  kg/(m</w:t>
      </w:r>
      <w:r w:rsidRPr="00B8008E">
        <w:rPr>
          <w:rFonts w:cs="Arial"/>
          <w:color w:val="000000"/>
          <w:szCs w:val="22"/>
          <w:vertAlign w:val="superscript"/>
        </w:rPr>
        <w:t>2</w:t>
      </w:r>
      <w:r w:rsidRPr="00B8008E">
        <w:rPr>
          <w:rFonts w:cs="Arial"/>
          <w:color w:val="000000"/>
          <w:szCs w:val="22"/>
        </w:rPr>
        <w:t>·a) tedy musí být nižší než roční množství vypařitelné vodní páry uvnitř konstrukce</w:t>
      </w:r>
      <w:r w:rsidRPr="00B8008E">
        <w:rPr>
          <w:rFonts w:cs="Arial"/>
          <w:b/>
          <w:color w:val="000000"/>
          <w:szCs w:val="22"/>
        </w:rPr>
        <w:t xml:space="preserve"> </w:t>
      </w:r>
      <w:proofErr w:type="spellStart"/>
      <w:r w:rsidRPr="00B8008E">
        <w:rPr>
          <w:rFonts w:cs="Arial"/>
          <w:b/>
          <w:color w:val="000000"/>
          <w:szCs w:val="22"/>
        </w:rPr>
        <w:t>M</w:t>
      </w:r>
      <w:r w:rsidRPr="00B8008E">
        <w:rPr>
          <w:rFonts w:cs="Arial"/>
          <w:color w:val="000000"/>
          <w:szCs w:val="22"/>
          <w:vertAlign w:val="subscript"/>
        </w:rPr>
        <w:t>ev</w:t>
      </w:r>
      <w:proofErr w:type="spellEnd"/>
      <w:r w:rsidRPr="00B8008E">
        <w:rPr>
          <w:rFonts w:cs="Arial"/>
          <w:color w:val="000000"/>
          <w:szCs w:val="22"/>
        </w:rPr>
        <w:t>, v  kg/(m</w:t>
      </w:r>
      <w:r w:rsidRPr="00B8008E">
        <w:rPr>
          <w:rFonts w:cs="Arial"/>
          <w:color w:val="000000"/>
          <w:szCs w:val="22"/>
          <w:vertAlign w:val="superscript"/>
        </w:rPr>
        <w:t>2</w:t>
      </w:r>
      <w:r w:rsidRPr="00B8008E">
        <w:rPr>
          <w:rFonts w:cs="Arial"/>
          <w:color w:val="000000"/>
          <w:szCs w:val="22"/>
        </w:rPr>
        <w:t>·a).</w:t>
      </w:r>
    </w:p>
    <w:p w14:paraId="0695AE95" w14:textId="77777777" w:rsidR="00B8008E" w:rsidRPr="00B8008E" w:rsidRDefault="00B8008E" w:rsidP="00B8008E">
      <w:pPr>
        <w:pStyle w:val="Odstavecseseznamem"/>
        <w:spacing w:line="276" w:lineRule="auto"/>
        <w:ind w:left="1224"/>
        <w:jc w:val="both"/>
        <w:rPr>
          <w:rFonts w:cs="Arial"/>
          <w:b/>
        </w:rPr>
      </w:pPr>
    </w:p>
    <w:p w14:paraId="5FF64A85" w14:textId="0DD8AD02" w:rsidR="00B8008E" w:rsidRPr="000F315E" w:rsidRDefault="000F315E" w:rsidP="00B8008E">
      <w:pPr>
        <w:pStyle w:val="Odstavecseseznamem"/>
        <w:numPr>
          <w:ilvl w:val="2"/>
          <w:numId w:val="1"/>
        </w:numPr>
        <w:spacing w:line="276" w:lineRule="auto"/>
        <w:jc w:val="both"/>
        <w:rPr>
          <w:rFonts w:cs="Arial"/>
          <w:b/>
        </w:rPr>
      </w:pPr>
      <w:r w:rsidRPr="000F315E">
        <w:rPr>
          <w:rFonts w:cs="Arial"/>
        </w:rPr>
        <w:t>Požadavky na vnitřní povrchovou teplotu dle ČSN 73 0540</w:t>
      </w:r>
    </w:p>
    <w:p w14:paraId="07CEB93F" w14:textId="77777777" w:rsidR="000F315E" w:rsidRPr="000F315E" w:rsidRDefault="000F315E" w:rsidP="0027519E">
      <w:pPr>
        <w:pStyle w:val="Odstavecseseznamem"/>
        <w:spacing w:line="276" w:lineRule="auto"/>
        <w:ind w:left="1416"/>
        <w:rPr>
          <w:rFonts w:cs="Arial"/>
          <w:color w:val="000000"/>
          <w:szCs w:val="22"/>
        </w:rPr>
      </w:pPr>
      <w:r w:rsidRPr="000F315E">
        <w:rPr>
          <w:rFonts w:cs="Arial"/>
          <w:color w:val="000000"/>
          <w:szCs w:val="22"/>
        </w:rPr>
        <w:t xml:space="preserve">Konstrukce a styky konstrukcí v prostorech s návrhovou relativní vlhkostí vzduchu </w:t>
      </w:r>
      <w:proofErr w:type="spellStart"/>
      <w:r w:rsidRPr="000F315E">
        <w:rPr>
          <w:rFonts w:cs="Arial"/>
          <w:color w:val="000000"/>
          <w:szCs w:val="22"/>
        </w:rPr>
        <w:t>ϕ</w:t>
      </w:r>
      <w:r w:rsidRPr="000F315E">
        <w:rPr>
          <w:rFonts w:cs="Arial"/>
          <w:color w:val="000000"/>
          <w:szCs w:val="22"/>
          <w:vertAlign w:val="subscript"/>
        </w:rPr>
        <w:t>i</w:t>
      </w:r>
      <w:proofErr w:type="spellEnd"/>
      <w:r w:rsidRPr="000F315E">
        <w:rPr>
          <w:rFonts w:cs="Arial"/>
          <w:color w:val="000000"/>
          <w:szCs w:val="22"/>
        </w:rPr>
        <w:t xml:space="preserve"> ≤ 60 % musí v zimní období za normových podmínek vykazovat v každém místě takovou vnitřní povrchovou teplotu, aby odpovídající teplotní faktor vnitřního povrchu </w:t>
      </w:r>
      <w:proofErr w:type="spellStart"/>
      <w:r w:rsidRPr="000F315E">
        <w:rPr>
          <w:rFonts w:cs="Arial"/>
          <w:i/>
          <w:color w:val="000000"/>
          <w:szCs w:val="22"/>
        </w:rPr>
        <w:t>fRsi</w:t>
      </w:r>
      <w:proofErr w:type="spellEnd"/>
      <w:r w:rsidRPr="000F315E">
        <w:rPr>
          <w:rFonts w:cs="Arial"/>
          <w:color w:val="000000"/>
          <w:szCs w:val="22"/>
        </w:rPr>
        <w:t xml:space="preserve"> splňoval podmínku:</w:t>
      </w:r>
    </w:p>
    <w:p w14:paraId="20A5667A" w14:textId="77777777" w:rsidR="000F315E" w:rsidRPr="000F315E" w:rsidRDefault="000F315E" w:rsidP="0027519E">
      <w:pPr>
        <w:pStyle w:val="Odstavecseseznamem"/>
        <w:spacing w:line="276" w:lineRule="auto"/>
        <w:ind w:left="1416"/>
        <w:rPr>
          <w:rFonts w:cs="Arial"/>
          <w:b/>
          <w:color w:val="000000"/>
          <w:szCs w:val="22"/>
        </w:rPr>
      </w:pPr>
      <w:proofErr w:type="spellStart"/>
      <w:r w:rsidRPr="000F315E">
        <w:rPr>
          <w:rFonts w:cs="Arial"/>
          <w:b/>
          <w:color w:val="000000"/>
          <w:szCs w:val="22"/>
        </w:rPr>
        <w:t>f</w:t>
      </w:r>
      <w:r w:rsidRPr="000F315E">
        <w:rPr>
          <w:rFonts w:cs="Arial"/>
          <w:b/>
          <w:color w:val="000000"/>
          <w:szCs w:val="22"/>
          <w:vertAlign w:val="subscript"/>
        </w:rPr>
        <w:t>Rsi,N</w:t>
      </w:r>
      <w:proofErr w:type="spellEnd"/>
      <w:r w:rsidRPr="000F315E">
        <w:rPr>
          <w:rFonts w:cs="Arial"/>
          <w:b/>
          <w:color w:val="000000"/>
          <w:szCs w:val="22"/>
          <w:vertAlign w:val="subscript"/>
        </w:rPr>
        <w:t xml:space="preserve"> </w:t>
      </w:r>
      <w:r w:rsidRPr="000F315E">
        <w:rPr>
          <w:rFonts w:cs="Arial"/>
          <w:color w:val="000000"/>
          <w:szCs w:val="22"/>
        </w:rPr>
        <w:t>≤</w:t>
      </w:r>
      <w:r w:rsidRPr="000F315E">
        <w:rPr>
          <w:rFonts w:cs="Arial"/>
          <w:b/>
          <w:color w:val="000000"/>
          <w:szCs w:val="22"/>
        </w:rPr>
        <w:t xml:space="preserve"> </w:t>
      </w:r>
      <w:proofErr w:type="spellStart"/>
      <w:r w:rsidRPr="000F315E">
        <w:rPr>
          <w:rFonts w:cs="Arial"/>
          <w:b/>
          <w:color w:val="000000"/>
          <w:szCs w:val="22"/>
        </w:rPr>
        <w:t>f</w:t>
      </w:r>
      <w:r w:rsidRPr="000F315E">
        <w:rPr>
          <w:rFonts w:cs="Arial"/>
          <w:b/>
          <w:color w:val="000000"/>
          <w:szCs w:val="22"/>
          <w:vertAlign w:val="subscript"/>
        </w:rPr>
        <w:t>Rsi</w:t>
      </w:r>
      <w:proofErr w:type="spellEnd"/>
    </w:p>
    <w:p w14:paraId="04591FD4" w14:textId="77777777" w:rsidR="000F315E" w:rsidRPr="000F315E" w:rsidRDefault="000F315E" w:rsidP="0027519E">
      <w:pPr>
        <w:pStyle w:val="Odstavecseseznamem"/>
        <w:spacing w:line="276" w:lineRule="auto"/>
        <w:ind w:left="1416"/>
        <w:rPr>
          <w:rFonts w:cs="Arial"/>
          <w:color w:val="000000"/>
          <w:szCs w:val="22"/>
        </w:rPr>
      </w:pPr>
      <w:proofErr w:type="spellStart"/>
      <w:proofErr w:type="gramStart"/>
      <w:r w:rsidRPr="000F315E">
        <w:rPr>
          <w:rFonts w:cs="Arial"/>
          <w:b/>
          <w:color w:val="000000"/>
          <w:szCs w:val="22"/>
        </w:rPr>
        <w:t>f</w:t>
      </w:r>
      <w:r w:rsidRPr="000F315E">
        <w:rPr>
          <w:rFonts w:cs="Arial"/>
          <w:b/>
          <w:color w:val="000000"/>
          <w:szCs w:val="22"/>
          <w:vertAlign w:val="subscript"/>
        </w:rPr>
        <w:t>Rsi,N</w:t>
      </w:r>
      <w:proofErr w:type="spellEnd"/>
      <w:r w:rsidRPr="000F315E">
        <w:rPr>
          <w:rFonts w:cs="Arial"/>
          <w:color w:val="000000"/>
          <w:szCs w:val="22"/>
        </w:rPr>
        <w:t xml:space="preserve">  je</w:t>
      </w:r>
      <w:proofErr w:type="gramEnd"/>
      <w:r w:rsidRPr="000F315E">
        <w:rPr>
          <w:rFonts w:cs="Arial"/>
          <w:color w:val="000000"/>
          <w:szCs w:val="22"/>
        </w:rPr>
        <w:t xml:space="preserve"> požadovaná hodnota nejnižšího teplotního faktoru vnitřního povrchu</w:t>
      </w:r>
    </w:p>
    <w:p w14:paraId="6A26C2C2" w14:textId="77777777" w:rsidR="000F315E" w:rsidRPr="000F315E" w:rsidRDefault="000F315E" w:rsidP="0027519E">
      <w:pPr>
        <w:pStyle w:val="Odstavecseseznamem"/>
        <w:ind w:left="1416"/>
        <w:rPr>
          <w:rStyle w:val="Nadpis2Char"/>
          <w:rFonts w:asciiTheme="minorHAnsi" w:eastAsiaTheme="minorEastAsia" w:hAnsiTheme="minorHAnsi" w:cs="Arial"/>
          <w:bCs w:val="0"/>
          <w:i w:val="0"/>
          <w:iCs w:val="0"/>
          <w:sz w:val="24"/>
          <w:szCs w:val="24"/>
        </w:rPr>
      </w:pPr>
      <w:proofErr w:type="spellStart"/>
      <w:r w:rsidRPr="000F315E">
        <w:rPr>
          <w:rFonts w:cs="Arial"/>
          <w:b/>
          <w:color w:val="000000"/>
          <w:szCs w:val="22"/>
        </w:rPr>
        <w:t>f</w:t>
      </w:r>
      <w:r w:rsidRPr="000F315E">
        <w:rPr>
          <w:rFonts w:cs="Arial"/>
          <w:b/>
          <w:color w:val="000000"/>
          <w:szCs w:val="22"/>
          <w:vertAlign w:val="subscript"/>
        </w:rPr>
        <w:t>Rsi,</w:t>
      </w:r>
      <w:proofErr w:type="gramStart"/>
      <w:r w:rsidRPr="000F315E">
        <w:rPr>
          <w:rFonts w:cs="Arial"/>
          <w:b/>
          <w:color w:val="000000"/>
          <w:szCs w:val="22"/>
          <w:vertAlign w:val="subscript"/>
        </w:rPr>
        <w:t>cr</w:t>
      </w:r>
      <w:proofErr w:type="spellEnd"/>
      <w:r w:rsidRPr="000F315E">
        <w:rPr>
          <w:rFonts w:cs="Arial"/>
          <w:color w:val="000000"/>
          <w:szCs w:val="22"/>
        </w:rPr>
        <w:t xml:space="preserve">  je</w:t>
      </w:r>
      <w:proofErr w:type="gramEnd"/>
      <w:r w:rsidRPr="000F315E">
        <w:rPr>
          <w:rFonts w:cs="Arial"/>
          <w:color w:val="000000"/>
          <w:szCs w:val="22"/>
        </w:rPr>
        <w:t xml:space="preserve"> kritický teplotní faktor vnitřního povrchu</w:t>
      </w:r>
    </w:p>
    <w:p w14:paraId="610C1C2E" w14:textId="77777777" w:rsidR="000F315E" w:rsidRPr="000F315E" w:rsidRDefault="000F315E" w:rsidP="000F315E">
      <w:pPr>
        <w:pStyle w:val="Odstavecseseznamem"/>
        <w:spacing w:line="276" w:lineRule="auto"/>
        <w:ind w:left="1224"/>
        <w:jc w:val="both"/>
        <w:rPr>
          <w:rFonts w:cs="Arial"/>
          <w:b/>
        </w:rPr>
      </w:pPr>
    </w:p>
    <w:p w14:paraId="09AD8676" w14:textId="2F22FC07" w:rsidR="000F315E" w:rsidRDefault="000F315E" w:rsidP="00B8008E">
      <w:pPr>
        <w:pStyle w:val="Odstavecseseznamem"/>
        <w:numPr>
          <w:ilvl w:val="2"/>
          <w:numId w:val="1"/>
        </w:numPr>
        <w:spacing w:line="276" w:lineRule="auto"/>
        <w:jc w:val="both"/>
        <w:rPr>
          <w:rFonts w:cs="Arial"/>
          <w:b/>
        </w:rPr>
      </w:pPr>
      <w:r w:rsidRPr="000F315E">
        <w:t>Požadavky na průměrný součinitel prostupu tepla</w:t>
      </w:r>
      <w:r>
        <w:rPr>
          <w:rFonts w:cs="Arial"/>
          <w:b/>
        </w:rPr>
        <w:t xml:space="preserve"> </w:t>
      </w:r>
    </w:p>
    <w:p w14:paraId="6C2B62A5" w14:textId="27792182" w:rsidR="000F315E" w:rsidRDefault="000F315E" w:rsidP="0027519E">
      <w:pPr>
        <w:pStyle w:val="Bezmezer"/>
        <w:ind w:left="1416"/>
      </w:pPr>
      <w:r>
        <w:t xml:space="preserve">Vzhledem k charakteru stavby není požadováno splnění průměrného součinitele prostupu tepla </w:t>
      </w:r>
      <w:proofErr w:type="spellStart"/>
      <w:r w:rsidRPr="00EC4C22">
        <w:rPr>
          <w:rFonts w:cs="Arial"/>
          <w:color w:val="000000"/>
          <w:szCs w:val="22"/>
        </w:rPr>
        <w:t>U</w:t>
      </w:r>
      <w:r w:rsidRPr="00EC4C22">
        <w:rPr>
          <w:rFonts w:cs="Arial"/>
          <w:color w:val="000000"/>
          <w:szCs w:val="22"/>
          <w:vertAlign w:val="subscript"/>
        </w:rPr>
        <w:t>em</w:t>
      </w:r>
      <w:proofErr w:type="spellEnd"/>
      <w:r w:rsidRPr="00EC4C22">
        <w:rPr>
          <w:rFonts w:cs="Arial"/>
          <w:color w:val="000000"/>
          <w:szCs w:val="22"/>
        </w:rPr>
        <w:t xml:space="preserve"> ve W/m</w:t>
      </w:r>
      <w:r w:rsidRPr="00EC4C22">
        <w:rPr>
          <w:rFonts w:cs="Arial"/>
          <w:color w:val="000000"/>
          <w:szCs w:val="22"/>
          <w:vertAlign w:val="superscript"/>
        </w:rPr>
        <w:t>2</w:t>
      </w:r>
      <w:r w:rsidRPr="00EC4C22">
        <w:rPr>
          <w:rFonts w:cs="Arial"/>
          <w:color w:val="000000"/>
          <w:szCs w:val="22"/>
        </w:rPr>
        <w:t>K</w:t>
      </w:r>
      <w:r>
        <w:rPr>
          <w:rFonts w:cs="Arial"/>
          <w:color w:val="000000"/>
          <w:szCs w:val="22"/>
        </w:rPr>
        <w:t>.</w:t>
      </w:r>
    </w:p>
    <w:p w14:paraId="66A7A2C4" w14:textId="77777777" w:rsidR="000F315E" w:rsidRPr="000F315E" w:rsidRDefault="000F315E" w:rsidP="000F315E">
      <w:pPr>
        <w:spacing w:line="276" w:lineRule="auto"/>
        <w:ind w:left="720"/>
        <w:jc w:val="both"/>
        <w:rPr>
          <w:rFonts w:cs="Arial"/>
          <w:b/>
        </w:rPr>
      </w:pPr>
    </w:p>
    <w:p w14:paraId="6E2C28B8" w14:textId="02B9F559" w:rsidR="000F315E" w:rsidRPr="000F315E" w:rsidRDefault="000F315E" w:rsidP="00B8008E">
      <w:pPr>
        <w:pStyle w:val="Odstavecseseznamem"/>
        <w:numPr>
          <w:ilvl w:val="2"/>
          <w:numId w:val="1"/>
        </w:numPr>
        <w:spacing w:line="276" w:lineRule="auto"/>
        <w:jc w:val="both"/>
        <w:rPr>
          <w:rFonts w:cs="Arial"/>
          <w:b/>
        </w:rPr>
      </w:pPr>
      <w:r w:rsidRPr="000F315E">
        <w:t>Lineární a bodový činitel prostupu tepla dle ČSN 73 0540</w:t>
      </w:r>
    </w:p>
    <w:p w14:paraId="4610E8F6" w14:textId="77777777" w:rsidR="00BB266A" w:rsidRPr="00BB266A" w:rsidRDefault="00BB266A" w:rsidP="00913426">
      <w:pPr>
        <w:pStyle w:val="Odstavecseseznamem"/>
        <w:spacing w:line="276" w:lineRule="auto"/>
        <w:ind w:left="1416"/>
        <w:rPr>
          <w:rFonts w:cs="Arial"/>
          <w:color w:val="000000"/>
          <w:szCs w:val="22"/>
        </w:rPr>
      </w:pPr>
      <w:r w:rsidRPr="00BB266A">
        <w:rPr>
          <w:rFonts w:cs="Arial"/>
          <w:color w:val="000000"/>
          <w:szCs w:val="22"/>
        </w:rPr>
        <w:t xml:space="preserve">Lineární i bodový činitel prostupu tepla </w:t>
      </w:r>
      <w:r w:rsidRPr="00BB266A">
        <w:rPr>
          <w:rFonts w:cs="Arial"/>
          <w:i/>
          <w:color w:val="000000"/>
          <w:szCs w:val="22"/>
        </w:rPr>
        <w:t>Ψ</w:t>
      </w:r>
      <w:r w:rsidRPr="00BB266A">
        <w:rPr>
          <w:rFonts w:cs="Arial"/>
          <w:color w:val="000000"/>
          <w:szCs w:val="22"/>
        </w:rPr>
        <w:t xml:space="preserve"> ve W/</w:t>
      </w:r>
      <w:proofErr w:type="spellStart"/>
      <w:r w:rsidRPr="00BB266A">
        <w:rPr>
          <w:rFonts w:cs="Arial"/>
          <w:color w:val="000000"/>
          <w:szCs w:val="22"/>
        </w:rPr>
        <w:t>mK</w:t>
      </w:r>
      <w:proofErr w:type="spellEnd"/>
      <w:r w:rsidRPr="00BB266A">
        <w:rPr>
          <w:rFonts w:cs="Arial"/>
          <w:color w:val="000000"/>
          <w:szCs w:val="22"/>
        </w:rPr>
        <w:t xml:space="preserve"> a </w:t>
      </w:r>
      <w:r w:rsidRPr="00BB266A">
        <w:rPr>
          <w:rFonts w:cs="Arial"/>
          <w:i/>
          <w:color w:val="000000"/>
          <w:szCs w:val="22"/>
        </w:rPr>
        <w:t>Χ</w:t>
      </w:r>
      <w:r w:rsidRPr="00BB266A">
        <w:rPr>
          <w:rFonts w:cs="Arial"/>
          <w:color w:val="000000"/>
          <w:szCs w:val="22"/>
        </w:rPr>
        <w:t xml:space="preserve"> ve W/K tepelných vazeb mezi konstrukcemi musí splňovat podmínku:</w:t>
      </w:r>
    </w:p>
    <w:p w14:paraId="11C5EECD" w14:textId="77777777" w:rsidR="00BB266A" w:rsidRPr="00BB266A" w:rsidRDefault="00BB266A" w:rsidP="00913426">
      <w:pPr>
        <w:pStyle w:val="Odstavecseseznamem"/>
        <w:spacing w:line="276" w:lineRule="auto"/>
        <w:ind w:left="1416"/>
        <w:rPr>
          <w:rFonts w:cs="Arial"/>
          <w:b/>
          <w:i/>
          <w:color w:val="000000"/>
          <w:szCs w:val="22"/>
        </w:rPr>
      </w:pPr>
      <w:r w:rsidRPr="00BB266A">
        <w:rPr>
          <w:rFonts w:cs="Arial"/>
          <w:b/>
          <w:i/>
          <w:color w:val="000000"/>
          <w:szCs w:val="22"/>
        </w:rPr>
        <w:t>Ψ ≤ Ψ</w:t>
      </w:r>
      <w:r w:rsidRPr="00BB266A">
        <w:rPr>
          <w:rFonts w:cs="Arial"/>
          <w:b/>
          <w:i/>
          <w:color w:val="000000"/>
          <w:szCs w:val="22"/>
          <w:vertAlign w:val="subscript"/>
        </w:rPr>
        <w:t>N</w:t>
      </w:r>
    </w:p>
    <w:p w14:paraId="7166E23F" w14:textId="77777777" w:rsidR="00BB266A" w:rsidRPr="00BB266A" w:rsidRDefault="00BB266A" w:rsidP="00913426">
      <w:pPr>
        <w:pStyle w:val="Odstavecseseznamem"/>
        <w:spacing w:line="276" w:lineRule="auto"/>
        <w:ind w:left="1416"/>
        <w:rPr>
          <w:rFonts w:cs="Arial"/>
          <w:b/>
          <w:i/>
          <w:color w:val="000000"/>
          <w:szCs w:val="22"/>
        </w:rPr>
      </w:pPr>
      <w:r w:rsidRPr="00BB266A">
        <w:rPr>
          <w:rFonts w:cs="Arial"/>
          <w:b/>
          <w:i/>
          <w:color w:val="000000"/>
          <w:szCs w:val="22"/>
        </w:rPr>
        <w:t>Χ ≤ Χ</w:t>
      </w:r>
      <w:r w:rsidRPr="00BB266A">
        <w:rPr>
          <w:rFonts w:cs="Arial"/>
          <w:b/>
          <w:i/>
          <w:color w:val="000000"/>
          <w:szCs w:val="22"/>
          <w:vertAlign w:val="subscript"/>
        </w:rPr>
        <w:t>N</w:t>
      </w:r>
    </w:p>
    <w:p w14:paraId="1302786F" w14:textId="77777777" w:rsidR="00BB266A" w:rsidRPr="00BB266A" w:rsidRDefault="00BB266A" w:rsidP="00913426">
      <w:pPr>
        <w:pStyle w:val="Odstavecseseznamem"/>
        <w:spacing w:line="276" w:lineRule="auto"/>
        <w:ind w:left="1416"/>
        <w:rPr>
          <w:rFonts w:cs="Arial"/>
          <w:i/>
          <w:color w:val="000000"/>
          <w:szCs w:val="22"/>
        </w:rPr>
      </w:pPr>
      <w:r w:rsidRPr="00BB266A">
        <w:rPr>
          <w:rFonts w:cs="Arial"/>
          <w:i/>
          <w:color w:val="000000"/>
          <w:szCs w:val="22"/>
        </w:rPr>
        <w:t>Ψ</w:t>
      </w:r>
      <w:r w:rsidRPr="00BB266A">
        <w:rPr>
          <w:rFonts w:cs="Arial"/>
          <w:i/>
          <w:color w:val="000000"/>
          <w:szCs w:val="22"/>
          <w:vertAlign w:val="subscript"/>
        </w:rPr>
        <w:t xml:space="preserve">N </w:t>
      </w:r>
      <w:r w:rsidRPr="00BB266A">
        <w:rPr>
          <w:rFonts w:cs="Arial"/>
          <w:color w:val="000000"/>
          <w:szCs w:val="22"/>
        </w:rPr>
        <w:t>je požadovaná hodnota lineárního činitele prostupu tepla</w:t>
      </w:r>
    </w:p>
    <w:p w14:paraId="54083B9D" w14:textId="60D30361" w:rsidR="000F315E" w:rsidRDefault="00BB266A" w:rsidP="00913426">
      <w:pPr>
        <w:pStyle w:val="Odstavecseseznamem"/>
        <w:spacing w:line="276" w:lineRule="auto"/>
        <w:ind w:left="1416"/>
        <w:jc w:val="both"/>
        <w:rPr>
          <w:rFonts w:cs="Arial"/>
          <w:color w:val="000000"/>
          <w:szCs w:val="22"/>
        </w:rPr>
      </w:pPr>
      <w:r w:rsidRPr="00EC4C22">
        <w:rPr>
          <w:rFonts w:cs="Arial"/>
          <w:i/>
          <w:color w:val="000000"/>
          <w:szCs w:val="22"/>
        </w:rPr>
        <w:t>Χ</w:t>
      </w:r>
      <w:r w:rsidRPr="00EC4C22">
        <w:rPr>
          <w:rFonts w:cs="Arial"/>
          <w:i/>
          <w:color w:val="000000"/>
          <w:szCs w:val="22"/>
          <w:vertAlign w:val="subscript"/>
        </w:rPr>
        <w:t>N</w:t>
      </w:r>
      <w:r w:rsidRPr="00EC4C22">
        <w:rPr>
          <w:rFonts w:cs="Arial"/>
          <w:color w:val="000000"/>
          <w:szCs w:val="22"/>
        </w:rPr>
        <w:t xml:space="preserve"> je požadovaná hodnota bodového činitele prostupu tepla</w:t>
      </w:r>
    </w:p>
    <w:p w14:paraId="6BCBEE8C" w14:textId="77777777" w:rsidR="0027519E" w:rsidRDefault="0027519E" w:rsidP="00913426">
      <w:pPr>
        <w:pStyle w:val="Odstavecseseznamem"/>
        <w:spacing w:line="276" w:lineRule="auto"/>
        <w:ind w:left="1416"/>
        <w:jc w:val="both"/>
        <w:rPr>
          <w:rFonts w:cs="Arial"/>
          <w:b/>
        </w:rPr>
      </w:pPr>
    </w:p>
    <w:p w14:paraId="6D07373D" w14:textId="456F50D9" w:rsidR="000F315E" w:rsidRPr="00BB266A" w:rsidRDefault="00BB266A" w:rsidP="00913426">
      <w:pPr>
        <w:pStyle w:val="Odstavecseseznamem"/>
        <w:numPr>
          <w:ilvl w:val="2"/>
          <w:numId w:val="1"/>
        </w:numPr>
        <w:spacing w:line="276" w:lineRule="auto"/>
        <w:ind w:left="1932"/>
        <w:jc w:val="both"/>
        <w:rPr>
          <w:rFonts w:cs="Arial"/>
        </w:rPr>
      </w:pPr>
      <w:r w:rsidRPr="00BB266A">
        <w:rPr>
          <w:rFonts w:cs="Arial"/>
        </w:rPr>
        <w:t xml:space="preserve">Pokles dotykové </w:t>
      </w:r>
      <w:proofErr w:type="spellStart"/>
      <w:r w:rsidRPr="00BB266A">
        <w:rPr>
          <w:rFonts w:cs="Arial"/>
        </w:rPr>
        <w:t>teplotypodlahy</w:t>
      </w:r>
      <w:proofErr w:type="spellEnd"/>
      <w:r w:rsidRPr="00BB266A">
        <w:rPr>
          <w:rFonts w:cs="Arial"/>
        </w:rPr>
        <w:t xml:space="preserve"> dle ČSN 73 0540</w:t>
      </w:r>
    </w:p>
    <w:p w14:paraId="1CD4BD27" w14:textId="74F9D464" w:rsidR="00BB266A" w:rsidRPr="00BB266A" w:rsidRDefault="00BB266A" w:rsidP="00913426">
      <w:pPr>
        <w:pStyle w:val="Odstavecseseznamem"/>
        <w:spacing w:line="276" w:lineRule="auto"/>
        <w:ind w:left="1416"/>
        <w:rPr>
          <w:rFonts w:cs="Arial"/>
          <w:b/>
          <w:color w:val="000000"/>
          <w:szCs w:val="22"/>
        </w:rPr>
      </w:pPr>
      <w:r w:rsidRPr="00BB266A">
        <w:rPr>
          <w:rFonts w:cs="Arial"/>
          <w:color w:val="000000"/>
          <w:szCs w:val="22"/>
        </w:rPr>
        <w:t xml:space="preserve">Podlahy se </w:t>
      </w:r>
      <w:proofErr w:type="gramStart"/>
      <w:r w:rsidRPr="00BB266A">
        <w:rPr>
          <w:rFonts w:cs="Arial"/>
          <w:color w:val="000000"/>
          <w:szCs w:val="22"/>
        </w:rPr>
        <w:t>zatřiďují</w:t>
      </w:r>
      <w:proofErr w:type="gramEnd"/>
      <w:r w:rsidRPr="00BB266A">
        <w:rPr>
          <w:rFonts w:cs="Arial"/>
          <w:color w:val="000000"/>
          <w:szCs w:val="22"/>
        </w:rPr>
        <w:t xml:space="preserve"> z hlediska poklesu dotykové teploty pod</w:t>
      </w:r>
      <w:r>
        <w:rPr>
          <w:rFonts w:cs="Arial"/>
          <w:color w:val="000000"/>
          <w:szCs w:val="22"/>
        </w:rPr>
        <w:t xml:space="preserve">lahy do kategorií dle tabulky </w:t>
      </w:r>
      <w:proofErr w:type="gramStart"/>
      <w:r>
        <w:rPr>
          <w:rFonts w:cs="Arial"/>
          <w:color w:val="000000"/>
          <w:szCs w:val="22"/>
        </w:rPr>
        <w:t>viz</w:t>
      </w:r>
      <w:proofErr w:type="gramEnd"/>
      <w:r>
        <w:rPr>
          <w:rFonts w:cs="Arial"/>
          <w:color w:val="000000"/>
          <w:szCs w:val="22"/>
        </w:rPr>
        <w:t xml:space="preserve"> norma</w:t>
      </w:r>
      <w:r w:rsidRPr="00BB266A">
        <w:rPr>
          <w:rFonts w:cs="Arial"/>
          <w:color w:val="000000"/>
          <w:szCs w:val="22"/>
        </w:rPr>
        <w:t xml:space="preserve">. Pro zatřídění musí být splněna podmínka poklesu dotykové teploty podlahy </w:t>
      </w:r>
      <w:proofErr w:type="gramStart"/>
      <w:r w:rsidRPr="00BB266A">
        <w:rPr>
          <w:rFonts w:cs="Arial"/>
          <w:color w:val="000000"/>
          <w:szCs w:val="22"/>
        </w:rPr>
        <w:t>ve</w:t>
      </w:r>
      <w:proofErr w:type="gramEnd"/>
      <w:r w:rsidRPr="00BB266A">
        <w:rPr>
          <w:rFonts w:cs="Arial"/>
          <w:color w:val="000000"/>
          <w:szCs w:val="22"/>
        </w:rPr>
        <w:t xml:space="preserve"> °C:</w:t>
      </w:r>
    </w:p>
    <w:p w14:paraId="2869455B" w14:textId="77777777" w:rsidR="00BB266A" w:rsidRPr="00BB266A" w:rsidRDefault="00BB266A" w:rsidP="00913426">
      <w:pPr>
        <w:pStyle w:val="Odstavecseseznamem"/>
        <w:spacing w:line="276" w:lineRule="auto"/>
        <w:ind w:left="1416"/>
        <w:rPr>
          <w:rFonts w:cs="Arial"/>
          <w:b/>
          <w:color w:val="000000"/>
          <w:szCs w:val="22"/>
        </w:rPr>
      </w:pPr>
      <w:r w:rsidRPr="00BB266A">
        <w:rPr>
          <w:rFonts w:cs="Arial"/>
          <w:b/>
          <w:color w:val="000000"/>
          <w:szCs w:val="22"/>
        </w:rPr>
        <w:t>Δ</w:t>
      </w:r>
      <w:r w:rsidRPr="00BB266A">
        <w:rPr>
          <w:rFonts w:cs="Arial"/>
          <w:b/>
          <w:i/>
          <w:color w:val="000000"/>
          <w:szCs w:val="22"/>
        </w:rPr>
        <w:t>θ</w:t>
      </w:r>
      <w:r w:rsidRPr="00BB266A">
        <w:rPr>
          <w:rFonts w:cs="Arial"/>
          <w:b/>
          <w:i/>
          <w:color w:val="000000"/>
          <w:szCs w:val="22"/>
          <w:vertAlign w:val="subscript"/>
        </w:rPr>
        <w:t>10</w:t>
      </w:r>
      <w:r w:rsidRPr="00BB266A">
        <w:rPr>
          <w:rFonts w:cs="Arial"/>
          <w:b/>
          <w:i/>
          <w:color w:val="000000"/>
          <w:szCs w:val="22"/>
        </w:rPr>
        <w:t xml:space="preserve"> </w:t>
      </w:r>
      <w:r w:rsidRPr="00BB266A">
        <w:rPr>
          <w:rFonts w:cs="Arial"/>
          <w:i/>
          <w:color w:val="000000"/>
          <w:szCs w:val="22"/>
        </w:rPr>
        <w:t>≤</w:t>
      </w:r>
      <w:r w:rsidRPr="00BB266A">
        <w:rPr>
          <w:rFonts w:cs="Arial"/>
          <w:b/>
          <w:i/>
          <w:color w:val="000000"/>
          <w:szCs w:val="22"/>
        </w:rPr>
        <w:t xml:space="preserve"> </w:t>
      </w:r>
      <w:r w:rsidRPr="00BB266A">
        <w:rPr>
          <w:rFonts w:cs="Arial"/>
          <w:b/>
          <w:color w:val="000000"/>
          <w:szCs w:val="22"/>
        </w:rPr>
        <w:t>Δ</w:t>
      </w:r>
      <w:r w:rsidRPr="00BB266A">
        <w:rPr>
          <w:rFonts w:cs="Arial"/>
          <w:b/>
          <w:i/>
          <w:color w:val="000000"/>
          <w:szCs w:val="22"/>
        </w:rPr>
        <w:t>θ</w:t>
      </w:r>
      <w:proofErr w:type="gramStart"/>
      <w:r w:rsidRPr="00BB266A">
        <w:rPr>
          <w:rFonts w:cs="Arial"/>
          <w:b/>
          <w:i/>
          <w:color w:val="000000"/>
          <w:szCs w:val="22"/>
          <w:vertAlign w:val="subscript"/>
        </w:rPr>
        <w:t>10,N</w:t>
      </w:r>
      <w:proofErr w:type="gramEnd"/>
    </w:p>
    <w:p w14:paraId="435B3388" w14:textId="7896E57B" w:rsidR="00BB266A" w:rsidRDefault="00BB266A" w:rsidP="00913426">
      <w:pPr>
        <w:pStyle w:val="Odstavecseseznamem"/>
        <w:spacing w:line="276" w:lineRule="auto"/>
        <w:ind w:left="1416"/>
        <w:jc w:val="both"/>
        <w:rPr>
          <w:rFonts w:cs="Arial"/>
          <w:color w:val="000000"/>
          <w:szCs w:val="22"/>
        </w:rPr>
      </w:pPr>
      <w:r w:rsidRPr="00EC4C22">
        <w:rPr>
          <w:rFonts w:cs="Arial"/>
          <w:b/>
          <w:color w:val="000000"/>
          <w:szCs w:val="22"/>
        </w:rPr>
        <w:t>Δ</w:t>
      </w:r>
      <w:r w:rsidRPr="00EC4C22">
        <w:rPr>
          <w:rFonts w:cs="Arial"/>
          <w:b/>
          <w:i/>
          <w:color w:val="000000"/>
          <w:szCs w:val="22"/>
        </w:rPr>
        <w:t>θ</w:t>
      </w:r>
      <w:proofErr w:type="gramStart"/>
      <w:r w:rsidRPr="00EC4C22">
        <w:rPr>
          <w:rFonts w:cs="Arial"/>
          <w:b/>
          <w:i/>
          <w:color w:val="000000"/>
          <w:szCs w:val="22"/>
          <w:vertAlign w:val="subscript"/>
        </w:rPr>
        <w:t>10,N</w:t>
      </w:r>
      <w:r w:rsidRPr="00EC4C22">
        <w:rPr>
          <w:rFonts w:cs="Arial"/>
          <w:i/>
          <w:color w:val="000000"/>
          <w:szCs w:val="22"/>
        </w:rPr>
        <w:t xml:space="preserve"> </w:t>
      </w:r>
      <w:r w:rsidRPr="00EC4C22">
        <w:rPr>
          <w:rFonts w:cs="Arial"/>
          <w:color w:val="000000"/>
          <w:szCs w:val="22"/>
        </w:rPr>
        <w:t>je</w:t>
      </w:r>
      <w:proofErr w:type="gramEnd"/>
      <w:r w:rsidRPr="00EC4C22">
        <w:rPr>
          <w:rFonts w:cs="Arial"/>
          <w:color w:val="000000"/>
          <w:szCs w:val="22"/>
        </w:rPr>
        <w:t xml:space="preserve"> požadovaná hodnota</w:t>
      </w:r>
      <w:r w:rsidRPr="00EC4C22">
        <w:rPr>
          <w:rFonts w:cs="Arial"/>
          <w:i/>
          <w:color w:val="000000"/>
          <w:szCs w:val="22"/>
        </w:rPr>
        <w:t xml:space="preserve"> </w:t>
      </w:r>
      <w:r w:rsidRPr="00EC4C22">
        <w:rPr>
          <w:rFonts w:cs="Arial"/>
          <w:color w:val="000000"/>
          <w:szCs w:val="22"/>
        </w:rPr>
        <w:t>poklesu</w:t>
      </w:r>
      <w:r>
        <w:rPr>
          <w:rFonts w:cs="Arial"/>
          <w:color w:val="000000"/>
          <w:szCs w:val="22"/>
        </w:rPr>
        <w:t xml:space="preserve"> dotykové teploty podlahy </w:t>
      </w:r>
    </w:p>
    <w:p w14:paraId="2BB9B94A" w14:textId="77777777" w:rsidR="00BB266A" w:rsidRDefault="00BB266A" w:rsidP="00BB266A">
      <w:pPr>
        <w:pStyle w:val="Odstavecseseznamem"/>
        <w:spacing w:line="276" w:lineRule="auto"/>
        <w:ind w:left="708"/>
        <w:jc w:val="both"/>
        <w:rPr>
          <w:rFonts w:cs="Arial"/>
          <w:b/>
        </w:rPr>
      </w:pPr>
    </w:p>
    <w:p w14:paraId="2BDE233C" w14:textId="06C8E899" w:rsidR="00BB266A" w:rsidRPr="00BB266A" w:rsidRDefault="00BB266A" w:rsidP="00B8008E">
      <w:pPr>
        <w:pStyle w:val="Odstavecseseznamem"/>
        <w:numPr>
          <w:ilvl w:val="2"/>
          <w:numId w:val="1"/>
        </w:numPr>
        <w:spacing w:line="276" w:lineRule="auto"/>
        <w:jc w:val="both"/>
        <w:rPr>
          <w:rFonts w:cs="Arial"/>
        </w:rPr>
      </w:pPr>
      <w:r w:rsidRPr="00BB266A">
        <w:rPr>
          <w:rFonts w:cs="Arial"/>
        </w:rPr>
        <w:t>Požadavky na tepelnou stabilitu místnosti v letním období dle ČSN 73 0540</w:t>
      </w:r>
    </w:p>
    <w:p w14:paraId="124FDC76" w14:textId="77777777" w:rsidR="00BB266A" w:rsidRPr="00BB266A" w:rsidRDefault="00BB266A" w:rsidP="00913426">
      <w:pPr>
        <w:pStyle w:val="Odstavecseseznamem"/>
        <w:spacing w:line="276" w:lineRule="auto"/>
        <w:ind w:left="1416"/>
        <w:rPr>
          <w:rFonts w:cs="Arial"/>
          <w:b/>
          <w:color w:val="000000"/>
          <w:szCs w:val="22"/>
        </w:rPr>
      </w:pPr>
      <w:r w:rsidRPr="00BB266A">
        <w:rPr>
          <w:rFonts w:cs="Arial"/>
          <w:color w:val="000000"/>
          <w:szCs w:val="22"/>
        </w:rPr>
        <w:t xml:space="preserve">Kritická místnost (vnitřní prostor) musí vykazovat nejvyšší denní teplotu vzduchu v místnosti v letním období </w:t>
      </w:r>
      <w:proofErr w:type="spellStart"/>
      <w:r w:rsidRPr="00BB266A">
        <w:rPr>
          <w:rFonts w:cs="Calibri"/>
          <w:b/>
          <w:color w:val="000000"/>
          <w:szCs w:val="22"/>
        </w:rPr>
        <w:t>θ</w:t>
      </w:r>
      <w:r w:rsidRPr="00BB266A">
        <w:rPr>
          <w:rFonts w:cs="Arial"/>
          <w:b/>
          <w:i/>
          <w:color w:val="000000"/>
          <w:szCs w:val="22"/>
          <w:vertAlign w:val="subscript"/>
        </w:rPr>
        <w:t>ai</w:t>
      </w:r>
      <w:proofErr w:type="spellEnd"/>
      <w:r w:rsidRPr="00BB266A">
        <w:rPr>
          <w:rFonts w:cs="Arial"/>
          <w:b/>
          <w:i/>
          <w:color w:val="000000"/>
          <w:szCs w:val="22"/>
          <w:vertAlign w:val="subscript"/>
        </w:rPr>
        <w:t xml:space="preserve">, </w:t>
      </w:r>
      <w:proofErr w:type="spellStart"/>
      <w:r w:rsidRPr="00BB266A">
        <w:rPr>
          <w:rFonts w:cs="Arial"/>
          <w:b/>
          <w:i/>
          <w:color w:val="000000"/>
          <w:szCs w:val="22"/>
          <w:vertAlign w:val="subscript"/>
        </w:rPr>
        <w:t>max</w:t>
      </w:r>
      <w:proofErr w:type="spellEnd"/>
      <w:r w:rsidRPr="00BB266A">
        <w:rPr>
          <w:rFonts w:cs="Arial"/>
          <w:i/>
          <w:color w:val="000000"/>
          <w:szCs w:val="22"/>
          <w:vertAlign w:val="subscript"/>
        </w:rPr>
        <w:t xml:space="preserve">, </w:t>
      </w:r>
      <w:proofErr w:type="gramStart"/>
      <w:r w:rsidRPr="00BB266A">
        <w:rPr>
          <w:rFonts w:cs="Arial"/>
          <w:color w:val="000000"/>
          <w:szCs w:val="22"/>
        </w:rPr>
        <w:t>ve</w:t>
      </w:r>
      <w:proofErr w:type="gramEnd"/>
      <w:r w:rsidRPr="00BB266A">
        <w:rPr>
          <w:rFonts w:cs="Arial"/>
          <w:color w:val="000000"/>
          <w:szCs w:val="22"/>
        </w:rPr>
        <w:t xml:space="preserve"> °C, podle vztahu:</w:t>
      </w:r>
    </w:p>
    <w:p w14:paraId="1CC9468E" w14:textId="77777777" w:rsidR="00BB266A" w:rsidRPr="00BB266A" w:rsidRDefault="00BB266A" w:rsidP="00913426">
      <w:pPr>
        <w:pStyle w:val="Odstavecseseznamem"/>
        <w:spacing w:line="276" w:lineRule="auto"/>
        <w:ind w:left="1416"/>
        <w:rPr>
          <w:rFonts w:cs="Arial"/>
          <w:b/>
          <w:color w:val="000000"/>
          <w:szCs w:val="22"/>
        </w:rPr>
      </w:pPr>
      <w:proofErr w:type="spellStart"/>
      <w:r w:rsidRPr="00BB266A">
        <w:rPr>
          <w:rFonts w:cs="Arial"/>
          <w:b/>
          <w:i/>
          <w:color w:val="000000"/>
          <w:szCs w:val="22"/>
        </w:rPr>
        <w:t>θ</w:t>
      </w:r>
      <w:r w:rsidRPr="00BB266A">
        <w:rPr>
          <w:rFonts w:cs="Arial"/>
          <w:b/>
          <w:i/>
          <w:color w:val="000000"/>
          <w:szCs w:val="22"/>
          <w:vertAlign w:val="subscript"/>
        </w:rPr>
        <w:t>ai</w:t>
      </w:r>
      <w:proofErr w:type="spellEnd"/>
      <w:r w:rsidRPr="00BB266A">
        <w:rPr>
          <w:rFonts w:cs="Arial"/>
          <w:b/>
          <w:i/>
          <w:color w:val="000000"/>
          <w:szCs w:val="22"/>
          <w:vertAlign w:val="subscript"/>
        </w:rPr>
        <w:t xml:space="preserve">, </w:t>
      </w:r>
      <w:proofErr w:type="spellStart"/>
      <w:r w:rsidRPr="00BB266A">
        <w:rPr>
          <w:rFonts w:cs="Arial"/>
          <w:b/>
          <w:i/>
          <w:color w:val="000000"/>
          <w:szCs w:val="22"/>
          <w:vertAlign w:val="subscript"/>
        </w:rPr>
        <w:t>max</w:t>
      </w:r>
      <w:proofErr w:type="spellEnd"/>
      <w:r w:rsidRPr="00BB266A">
        <w:rPr>
          <w:rFonts w:cs="Arial"/>
          <w:b/>
          <w:color w:val="000000"/>
          <w:szCs w:val="22"/>
        </w:rPr>
        <w:t xml:space="preserve"> ≤ </w:t>
      </w:r>
      <w:proofErr w:type="spellStart"/>
      <w:r w:rsidRPr="00BB266A">
        <w:rPr>
          <w:rFonts w:cs="Arial"/>
          <w:b/>
          <w:i/>
          <w:color w:val="000000"/>
          <w:szCs w:val="22"/>
        </w:rPr>
        <w:t>θ</w:t>
      </w:r>
      <w:r w:rsidRPr="00BB266A">
        <w:rPr>
          <w:rFonts w:cs="Arial"/>
          <w:b/>
          <w:i/>
          <w:color w:val="000000"/>
          <w:szCs w:val="22"/>
          <w:vertAlign w:val="subscript"/>
        </w:rPr>
        <w:t>ai</w:t>
      </w:r>
      <w:proofErr w:type="spellEnd"/>
      <w:r w:rsidRPr="00BB266A">
        <w:rPr>
          <w:rFonts w:cs="Arial"/>
          <w:b/>
          <w:i/>
          <w:color w:val="000000"/>
          <w:szCs w:val="22"/>
          <w:vertAlign w:val="subscript"/>
        </w:rPr>
        <w:t xml:space="preserve">, </w:t>
      </w:r>
      <w:proofErr w:type="spellStart"/>
      <w:proofErr w:type="gramStart"/>
      <w:r w:rsidRPr="00BB266A">
        <w:rPr>
          <w:rFonts w:cs="Arial"/>
          <w:b/>
          <w:i/>
          <w:color w:val="000000"/>
          <w:szCs w:val="22"/>
          <w:vertAlign w:val="subscript"/>
        </w:rPr>
        <w:t>max,N</w:t>
      </w:r>
      <w:proofErr w:type="spellEnd"/>
      <w:proofErr w:type="gramEnd"/>
    </w:p>
    <w:p w14:paraId="00BCD51E" w14:textId="3015733B" w:rsidR="009C49B7" w:rsidRPr="009C49B7" w:rsidRDefault="00BB266A" w:rsidP="00913426">
      <w:pPr>
        <w:pStyle w:val="Odstavecseseznamem"/>
        <w:ind w:left="1416"/>
        <w:rPr>
          <w:rStyle w:val="Nadpis1Char"/>
          <w:rFonts w:asciiTheme="minorHAnsi" w:eastAsiaTheme="minorEastAsia" w:hAnsiTheme="minorHAnsi" w:cs="Arial"/>
          <w:bCs w:val="0"/>
          <w:kern w:val="0"/>
          <w:sz w:val="24"/>
          <w:szCs w:val="24"/>
        </w:rPr>
      </w:pPr>
      <w:r w:rsidRPr="00EC4C22">
        <w:rPr>
          <w:rFonts w:cs="Arial"/>
          <w:color w:val="000000"/>
          <w:szCs w:val="22"/>
        </w:rPr>
        <w:t>kde  </w:t>
      </w:r>
      <w:proofErr w:type="spellStart"/>
      <w:r w:rsidRPr="00EC4C22">
        <w:rPr>
          <w:rFonts w:cs="Arial"/>
          <w:b/>
          <w:i/>
          <w:color w:val="000000"/>
          <w:szCs w:val="22"/>
        </w:rPr>
        <w:t>θ</w:t>
      </w:r>
      <w:r w:rsidRPr="00EC4C22">
        <w:rPr>
          <w:rFonts w:cs="Arial"/>
          <w:b/>
          <w:i/>
          <w:color w:val="000000"/>
          <w:szCs w:val="22"/>
          <w:vertAlign w:val="subscript"/>
        </w:rPr>
        <w:t>ai,max,N</w:t>
      </w:r>
      <w:proofErr w:type="spellEnd"/>
      <w:r w:rsidRPr="00EC4C22">
        <w:rPr>
          <w:rFonts w:cs="Arial"/>
          <w:color w:val="000000"/>
          <w:szCs w:val="22"/>
        </w:rPr>
        <w:t>  je požadovaná hodnota nejvyšší denní teploty vzduchu v místnosti v letním období, ve °</w:t>
      </w:r>
      <w:r>
        <w:rPr>
          <w:rFonts w:cs="Arial"/>
          <w:color w:val="000000"/>
          <w:szCs w:val="22"/>
        </w:rPr>
        <w:t xml:space="preserve">C, která je uvedena v Tab.  </w:t>
      </w:r>
      <w:proofErr w:type="gramStart"/>
      <w:r>
        <w:rPr>
          <w:rFonts w:cs="Arial"/>
          <w:color w:val="000000"/>
          <w:szCs w:val="22"/>
        </w:rPr>
        <w:t>viz</w:t>
      </w:r>
      <w:proofErr w:type="gramEnd"/>
      <w:r>
        <w:rPr>
          <w:rFonts w:cs="Arial"/>
          <w:color w:val="000000"/>
          <w:szCs w:val="22"/>
        </w:rPr>
        <w:t xml:space="preserve"> norma.</w:t>
      </w:r>
    </w:p>
    <w:p w14:paraId="2311E64D" w14:textId="77777777" w:rsidR="009C49B7" w:rsidRDefault="009C49B7" w:rsidP="009C49B7">
      <w:pPr>
        <w:pStyle w:val="Odstavecseseznamem"/>
        <w:spacing w:line="276" w:lineRule="auto"/>
        <w:ind w:left="792"/>
        <w:jc w:val="both"/>
        <w:rPr>
          <w:rStyle w:val="Nadpis1Char"/>
          <w:rFonts w:asciiTheme="minorHAnsi" w:eastAsiaTheme="minorEastAsia" w:hAnsiTheme="minorHAnsi" w:cs="Arial"/>
          <w:bCs w:val="0"/>
          <w:kern w:val="0"/>
          <w:sz w:val="24"/>
          <w:szCs w:val="24"/>
        </w:rPr>
      </w:pPr>
    </w:p>
    <w:p w14:paraId="127655B7" w14:textId="358285BA" w:rsidR="009C49B7" w:rsidRPr="00B7525A" w:rsidRDefault="009C49B7" w:rsidP="009C49B7">
      <w:pPr>
        <w:pStyle w:val="Odstavecseseznamem"/>
        <w:numPr>
          <w:ilvl w:val="1"/>
          <w:numId w:val="1"/>
        </w:numPr>
        <w:spacing w:line="276" w:lineRule="auto"/>
        <w:jc w:val="both"/>
        <w:rPr>
          <w:rStyle w:val="Nadpis2Char"/>
          <w:rFonts w:asciiTheme="minorHAnsi" w:eastAsiaTheme="minorEastAsia" w:hAnsiTheme="minorHAnsi" w:cs="Arial"/>
          <w:bCs w:val="0"/>
          <w:i w:val="0"/>
          <w:iCs w:val="0"/>
          <w:sz w:val="24"/>
          <w:szCs w:val="24"/>
        </w:rPr>
      </w:pPr>
      <w:bookmarkStart w:id="49" w:name="_Toc524522268"/>
      <w:r w:rsidRPr="009C49B7">
        <w:rPr>
          <w:rStyle w:val="Nadpis2Char"/>
        </w:rPr>
        <w:t>Akustika</w:t>
      </w:r>
      <w:bookmarkEnd w:id="49"/>
      <w:r w:rsidRPr="009C49B7">
        <w:rPr>
          <w:rStyle w:val="Nadpis2Char"/>
        </w:rPr>
        <w:t xml:space="preserve"> </w:t>
      </w:r>
    </w:p>
    <w:p w14:paraId="6CBF1C61" w14:textId="77777777" w:rsidR="00B7525A" w:rsidRPr="00913426" w:rsidRDefault="00B7525A" w:rsidP="00B7525A">
      <w:pPr>
        <w:pStyle w:val="Odstavecseseznamem"/>
        <w:spacing w:line="276" w:lineRule="auto"/>
        <w:ind w:left="792"/>
        <w:jc w:val="both"/>
        <w:rPr>
          <w:rStyle w:val="Nadpis2Char"/>
          <w:rFonts w:asciiTheme="minorHAnsi" w:eastAsiaTheme="minorEastAsia" w:hAnsiTheme="minorHAnsi" w:cs="Arial"/>
          <w:bCs w:val="0"/>
          <w:i w:val="0"/>
          <w:iCs w:val="0"/>
          <w:sz w:val="24"/>
          <w:szCs w:val="24"/>
        </w:rPr>
      </w:pPr>
    </w:p>
    <w:p w14:paraId="356CB9CA" w14:textId="38E4FB8F" w:rsidR="00913426" w:rsidRPr="00913426" w:rsidRDefault="00913426" w:rsidP="00913426">
      <w:pPr>
        <w:pStyle w:val="Odstavecseseznamem"/>
        <w:numPr>
          <w:ilvl w:val="2"/>
          <w:numId w:val="1"/>
        </w:numPr>
        <w:spacing w:line="276" w:lineRule="auto"/>
        <w:jc w:val="both"/>
        <w:rPr>
          <w:rFonts w:cs="Arial"/>
          <w:b/>
        </w:rPr>
      </w:pPr>
      <w:r w:rsidRPr="00913426">
        <w:t>ČSN 73 0532 (2010) Ochrana proti hluku v budovách a související akustické vlastnosti stavebních výrobků – Požadavky, Změna Z3</w:t>
      </w:r>
      <w:r>
        <w:t xml:space="preserve"> – Požadavky na pokoje</w:t>
      </w:r>
    </w:p>
    <w:p w14:paraId="06A91A25" w14:textId="58CEF951" w:rsidR="00913426" w:rsidRDefault="00913426" w:rsidP="00913426">
      <w:pPr>
        <w:pStyle w:val="Odstavecseseznamem"/>
        <w:spacing w:line="276" w:lineRule="auto"/>
        <w:ind w:left="1224"/>
        <w:jc w:val="both"/>
        <w:rPr>
          <w:rFonts w:cs="Arial"/>
          <w:color w:val="000000"/>
          <w:szCs w:val="22"/>
        </w:rPr>
      </w:pPr>
      <w:r w:rsidRPr="00EC4C22">
        <w:rPr>
          <w:rFonts w:cs="Arial"/>
          <w:color w:val="000000"/>
          <w:szCs w:val="22"/>
        </w:rPr>
        <w:t xml:space="preserve">(2017): Bytové domy - obytné místnosti bytu x všechny místnosti druhých bytů, včetně </w:t>
      </w:r>
      <w:proofErr w:type="gramStart"/>
      <w:r w:rsidRPr="00EC4C22">
        <w:rPr>
          <w:rFonts w:cs="Arial"/>
          <w:color w:val="000000"/>
          <w:szCs w:val="22"/>
        </w:rPr>
        <w:t>příslušenství : strop</w:t>
      </w:r>
      <w:proofErr w:type="gramEnd"/>
      <w:r w:rsidRPr="00EC4C22">
        <w:rPr>
          <w:rFonts w:cs="Arial"/>
          <w:color w:val="000000"/>
          <w:szCs w:val="22"/>
        </w:rPr>
        <w:t xml:space="preserve"> - </w:t>
      </w:r>
      <w:proofErr w:type="spellStart"/>
      <w:r w:rsidRPr="00EC4C22">
        <w:rPr>
          <w:rFonts w:cs="Arial"/>
          <w:color w:val="000000"/>
          <w:szCs w:val="22"/>
        </w:rPr>
        <w:t>R´w</w:t>
      </w:r>
      <w:proofErr w:type="spellEnd"/>
      <w:r w:rsidRPr="00EC4C22">
        <w:rPr>
          <w:rFonts w:cs="Arial"/>
          <w:color w:val="000000"/>
          <w:szCs w:val="22"/>
        </w:rPr>
        <w:t xml:space="preserve"> ≥ 53 dB,  </w:t>
      </w:r>
      <w:proofErr w:type="spellStart"/>
      <w:r w:rsidRPr="00EC4C22">
        <w:rPr>
          <w:rFonts w:cs="Arial"/>
          <w:color w:val="000000"/>
          <w:szCs w:val="22"/>
        </w:rPr>
        <w:t>L´n,w</w:t>
      </w:r>
      <w:proofErr w:type="spellEnd"/>
      <w:r w:rsidRPr="00EC4C22">
        <w:rPr>
          <w:rFonts w:cs="Arial"/>
          <w:color w:val="000000"/>
          <w:szCs w:val="22"/>
        </w:rPr>
        <w:t xml:space="preserve">  ≤ 55 dB,  stěna - </w:t>
      </w:r>
      <w:proofErr w:type="spellStart"/>
      <w:r w:rsidRPr="00EC4C22">
        <w:rPr>
          <w:rFonts w:cs="Arial"/>
          <w:color w:val="000000"/>
          <w:szCs w:val="22"/>
        </w:rPr>
        <w:t>R´w</w:t>
      </w:r>
      <w:proofErr w:type="spellEnd"/>
      <w:r w:rsidRPr="00EC4C22">
        <w:rPr>
          <w:rFonts w:cs="Arial"/>
          <w:color w:val="000000"/>
          <w:szCs w:val="22"/>
        </w:rPr>
        <w:t xml:space="preserve"> ≥ 53 dB; obytné místnosti bytu x společné prostory domu : strop - </w:t>
      </w:r>
      <w:proofErr w:type="spellStart"/>
      <w:r w:rsidRPr="00EC4C22">
        <w:rPr>
          <w:rFonts w:cs="Arial"/>
          <w:color w:val="000000"/>
          <w:szCs w:val="22"/>
        </w:rPr>
        <w:t>R´w</w:t>
      </w:r>
      <w:proofErr w:type="spellEnd"/>
      <w:r w:rsidRPr="00EC4C22">
        <w:rPr>
          <w:rFonts w:cs="Arial"/>
          <w:color w:val="000000"/>
          <w:szCs w:val="22"/>
        </w:rPr>
        <w:t xml:space="preserve"> ≥ 52 dB,  </w:t>
      </w:r>
      <w:proofErr w:type="spellStart"/>
      <w:r w:rsidRPr="00EC4C22">
        <w:rPr>
          <w:rFonts w:cs="Arial"/>
          <w:color w:val="000000"/>
          <w:szCs w:val="22"/>
        </w:rPr>
        <w:t>L´n,w</w:t>
      </w:r>
      <w:proofErr w:type="spellEnd"/>
      <w:r w:rsidRPr="00EC4C22">
        <w:rPr>
          <w:rFonts w:cs="Arial"/>
          <w:color w:val="000000"/>
          <w:szCs w:val="22"/>
        </w:rPr>
        <w:t xml:space="preserve">  ≤ 55 dB,  stěna - </w:t>
      </w:r>
      <w:proofErr w:type="spellStart"/>
      <w:r w:rsidRPr="00EC4C22">
        <w:rPr>
          <w:rFonts w:cs="Arial"/>
          <w:color w:val="000000"/>
          <w:szCs w:val="22"/>
        </w:rPr>
        <w:t>R´w</w:t>
      </w:r>
      <w:proofErr w:type="spellEnd"/>
      <w:r w:rsidRPr="00EC4C22">
        <w:rPr>
          <w:rFonts w:cs="Arial"/>
          <w:color w:val="000000"/>
          <w:szCs w:val="22"/>
        </w:rPr>
        <w:t xml:space="preserve"> ≥ 52 dB, dveře - </w:t>
      </w:r>
      <w:proofErr w:type="spellStart"/>
      <w:r w:rsidRPr="00EC4C22">
        <w:rPr>
          <w:rFonts w:cs="Arial"/>
          <w:color w:val="000000"/>
          <w:szCs w:val="22"/>
        </w:rPr>
        <w:t>Rw</w:t>
      </w:r>
      <w:proofErr w:type="spellEnd"/>
      <w:r w:rsidRPr="00EC4C22">
        <w:rPr>
          <w:rFonts w:cs="Arial"/>
          <w:color w:val="000000"/>
          <w:szCs w:val="22"/>
        </w:rPr>
        <w:t xml:space="preserve"> ≥ 32 dB (dveře do uzavřené </w:t>
      </w:r>
      <w:proofErr w:type="gramStart"/>
      <w:r w:rsidRPr="00EC4C22">
        <w:rPr>
          <w:rFonts w:cs="Arial"/>
          <w:color w:val="000000"/>
          <w:szCs w:val="22"/>
        </w:rPr>
        <w:t>předsíně);dveře</w:t>
      </w:r>
      <w:proofErr w:type="gramEnd"/>
      <w:r w:rsidRPr="00EC4C22">
        <w:rPr>
          <w:rFonts w:cs="Arial"/>
          <w:color w:val="000000"/>
          <w:szCs w:val="22"/>
        </w:rPr>
        <w:t xml:space="preserve"> - </w:t>
      </w:r>
      <w:proofErr w:type="spellStart"/>
      <w:r w:rsidRPr="00EC4C22">
        <w:rPr>
          <w:rFonts w:cs="Arial"/>
          <w:color w:val="000000"/>
          <w:szCs w:val="22"/>
        </w:rPr>
        <w:t>Rw</w:t>
      </w:r>
      <w:proofErr w:type="spellEnd"/>
      <w:r w:rsidRPr="00EC4C22">
        <w:rPr>
          <w:rFonts w:cs="Arial"/>
          <w:color w:val="000000"/>
          <w:szCs w:val="22"/>
        </w:rPr>
        <w:t xml:space="preserve"> ≥ 37 dB (dveře přímo do obytné místnosti)</w:t>
      </w:r>
    </w:p>
    <w:p w14:paraId="5DDCCD29" w14:textId="77777777" w:rsidR="00B7525A" w:rsidRPr="00B7525A" w:rsidRDefault="00B7525A" w:rsidP="00B7525A">
      <w:pPr>
        <w:spacing w:line="276" w:lineRule="auto"/>
        <w:jc w:val="both"/>
        <w:rPr>
          <w:rFonts w:cs="Arial"/>
          <w:b/>
        </w:rPr>
      </w:pPr>
    </w:p>
    <w:p w14:paraId="73E579B7" w14:textId="7AB77662" w:rsidR="00913426" w:rsidRDefault="00B7525A" w:rsidP="00913426">
      <w:pPr>
        <w:pStyle w:val="Odstavecseseznamem"/>
        <w:numPr>
          <w:ilvl w:val="2"/>
          <w:numId w:val="1"/>
        </w:numPr>
        <w:spacing w:line="276" w:lineRule="auto"/>
        <w:jc w:val="both"/>
        <w:rPr>
          <w:rStyle w:val="Nadpis1Char"/>
          <w:rFonts w:asciiTheme="minorHAnsi" w:eastAsiaTheme="minorEastAsia" w:hAnsiTheme="minorHAnsi" w:cs="Arial"/>
          <w:bCs w:val="0"/>
          <w:kern w:val="0"/>
          <w:sz w:val="24"/>
          <w:szCs w:val="24"/>
        </w:rPr>
      </w:pPr>
      <w:r w:rsidRPr="00B7525A">
        <w:t>Požadavky na vnitřní chráněný prostor</w:t>
      </w:r>
      <w:r>
        <w:t xml:space="preserve"> obytných místností</w:t>
      </w:r>
    </w:p>
    <w:p w14:paraId="65A63158" w14:textId="77777777" w:rsidR="00B7525A" w:rsidRPr="00EC4C22" w:rsidRDefault="00B7525A" w:rsidP="00B7525A">
      <w:pPr>
        <w:spacing w:line="276" w:lineRule="auto"/>
        <w:ind w:left="1416"/>
        <w:jc w:val="both"/>
        <w:rPr>
          <w:rFonts w:cs="Arial"/>
          <w:b/>
          <w:color w:val="000000"/>
          <w:szCs w:val="22"/>
        </w:rPr>
      </w:pPr>
      <w:r w:rsidRPr="00EC4C22">
        <w:rPr>
          <w:rFonts w:cs="Arial"/>
          <w:color w:val="000000"/>
          <w:szCs w:val="22"/>
        </w:rPr>
        <w:t>NV 272/2011 Sb. ve znění pozdějších předpisů: Hygienický limit ekvivalentní hladiny akustického tlaku A pro vnitřní chráněné prostory stavby (</w:t>
      </w:r>
      <w:r w:rsidRPr="00EC4C22">
        <w:rPr>
          <w:rFonts w:cs="Arial"/>
          <w:b/>
          <w:color w:val="000000"/>
          <w:szCs w:val="22"/>
        </w:rPr>
        <w:t>obytné místnosti</w:t>
      </w:r>
      <w:r w:rsidRPr="00EC4C22">
        <w:rPr>
          <w:rFonts w:cs="Arial"/>
          <w:color w:val="000000"/>
          <w:szCs w:val="22"/>
        </w:rPr>
        <w:t xml:space="preserve">) se stanoví pro hluk pronikající vzduchem zvenčí a pro hluk ze stavební činnosti uvnitř objektu součtem základní hladiny akustického tlaku A </w:t>
      </w:r>
      <w:proofErr w:type="spellStart"/>
      <w:r w:rsidRPr="00EC4C22">
        <w:rPr>
          <w:rFonts w:cs="Arial"/>
          <w:color w:val="000000"/>
          <w:szCs w:val="22"/>
        </w:rPr>
        <w:t>LAeq,T</w:t>
      </w:r>
      <w:proofErr w:type="spellEnd"/>
      <w:r w:rsidRPr="00EC4C22">
        <w:rPr>
          <w:rFonts w:cs="Arial"/>
          <w:color w:val="000000"/>
          <w:szCs w:val="22"/>
        </w:rPr>
        <w:t xml:space="preserve"> se rovná 40 dB a korekcí přihlížejících ke druhu chráněného vnitřního prostoru a denní a noční době. LAeq,8h (denní doba)≤ 40 dB; LAeq,1h (noční doba)≤ 30 dB - pro hluk pronikající zvenčí.        Hygienický limit maximální hladiny akustického tlaku A se stanoví pro hluk šířící se ze zdrojů uvnitř objektu součtem základní maximální hladiny akustického tlaku A </w:t>
      </w:r>
      <w:proofErr w:type="spellStart"/>
      <w:r w:rsidRPr="00EC4C22">
        <w:rPr>
          <w:rFonts w:cs="Arial"/>
          <w:color w:val="000000"/>
          <w:szCs w:val="22"/>
        </w:rPr>
        <w:t>LAmax</w:t>
      </w:r>
      <w:proofErr w:type="spellEnd"/>
      <w:r w:rsidRPr="00EC4C22">
        <w:rPr>
          <w:rFonts w:cs="Arial"/>
          <w:color w:val="000000"/>
          <w:szCs w:val="22"/>
        </w:rPr>
        <w:t xml:space="preserve"> se rovná 40 dB. </w:t>
      </w:r>
      <w:proofErr w:type="spellStart"/>
      <w:r w:rsidRPr="00EC4C22">
        <w:rPr>
          <w:rFonts w:cs="Arial"/>
          <w:color w:val="000000"/>
          <w:szCs w:val="22"/>
        </w:rPr>
        <w:t>LAmax</w:t>
      </w:r>
      <w:proofErr w:type="spellEnd"/>
      <w:r w:rsidRPr="00EC4C22">
        <w:rPr>
          <w:rFonts w:cs="Arial"/>
          <w:color w:val="000000"/>
          <w:szCs w:val="22"/>
        </w:rPr>
        <w:t xml:space="preserve"> (denní doba)≤ 40 dB; </w:t>
      </w:r>
      <w:proofErr w:type="spellStart"/>
      <w:r w:rsidRPr="00EC4C22">
        <w:rPr>
          <w:rFonts w:cs="Arial"/>
          <w:color w:val="000000"/>
          <w:szCs w:val="22"/>
        </w:rPr>
        <w:t>LAmax</w:t>
      </w:r>
      <w:proofErr w:type="spellEnd"/>
      <w:r w:rsidRPr="00EC4C22">
        <w:rPr>
          <w:rFonts w:cs="Arial"/>
          <w:color w:val="000000"/>
          <w:szCs w:val="22"/>
        </w:rPr>
        <w:t xml:space="preserve"> (noční doba)≤ 30 dB; Hygienický limit hluku pro hluk ze stavební činnosti </w:t>
      </w:r>
      <w:proofErr w:type="spellStart"/>
      <w:r w:rsidRPr="00EC4C22">
        <w:rPr>
          <w:rFonts w:cs="Arial"/>
          <w:color w:val="000000"/>
          <w:szCs w:val="22"/>
        </w:rPr>
        <w:t>LAeq</w:t>
      </w:r>
      <w:proofErr w:type="spellEnd"/>
      <w:r w:rsidRPr="00EC4C22">
        <w:rPr>
          <w:rFonts w:cs="Arial"/>
          <w:color w:val="000000"/>
          <w:szCs w:val="22"/>
        </w:rPr>
        <w:t xml:space="preserve"> ( 7-21 hod.) ≤ 85 dB</w:t>
      </w:r>
    </w:p>
    <w:p w14:paraId="322909C3" w14:textId="77777777" w:rsidR="00B7525A" w:rsidRPr="00B7525A" w:rsidRDefault="00B7525A" w:rsidP="00B7525A">
      <w:pPr>
        <w:spacing w:line="276" w:lineRule="auto"/>
        <w:jc w:val="both"/>
        <w:rPr>
          <w:rFonts w:cs="Arial"/>
          <w:b/>
        </w:rPr>
      </w:pPr>
    </w:p>
    <w:p w14:paraId="6F3B5FD2" w14:textId="1D17B936" w:rsidR="00B7525A" w:rsidRPr="00B7525A" w:rsidRDefault="00B7525A" w:rsidP="00B7525A">
      <w:pPr>
        <w:pStyle w:val="Odstavecseseznamem"/>
        <w:numPr>
          <w:ilvl w:val="2"/>
          <w:numId w:val="1"/>
        </w:numPr>
        <w:spacing w:line="276" w:lineRule="auto"/>
        <w:jc w:val="both"/>
        <w:rPr>
          <w:rFonts w:cs="Arial"/>
          <w:b/>
        </w:rPr>
      </w:pPr>
      <w:r>
        <w:t>Výplně otvorů budou splňovat neprůzvučnost min 31dB.</w:t>
      </w:r>
    </w:p>
    <w:p w14:paraId="3009D236" w14:textId="03D22728" w:rsidR="00B7525A" w:rsidRDefault="00B7525A" w:rsidP="00B7525A">
      <w:pPr>
        <w:pStyle w:val="Odstavecseseznamem"/>
        <w:spacing w:line="276" w:lineRule="auto"/>
        <w:ind w:left="1224"/>
        <w:jc w:val="both"/>
        <w:rPr>
          <w:rStyle w:val="Nadpis1Char"/>
          <w:rFonts w:asciiTheme="minorHAnsi" w:eastAsiaTheme="minorEastAsia" w:hAnsiTheme="minorHAnsi" w:cs="Arial"/>
          <w:bCs w:val="0"/>
          <w:kern w:val="0"/>
          <w:sz w:val="24"/>
          <w:szCs w:val="24"/>
        </w:rPr>
      </w:pPr>
    </w:p>
    <w:p w14:paraId="16B8F413" w14:textId="77777777" w:rsidR="00B7525A" w:rsidRDefault="00B7525A" w:rsidP="00B7525A">
      <w:pPr>
        <w:pStyle w:val="Odstavecseseznamem"/>
        <w:spacing w:line="276" w:lineRule="auto"/>
        <w:ind w:left="1224"/>
        <w:jc w:val="both"/>
        <w:rPr>
          <w:rStyle w:val="Nadpis1Char"/>
          <w:rFonts w:asciiTheme="minorHAnsi" w:eastAsiaTheme="minorEastAsia" w:hAnsiTheme="minorHAnsi" w:cs="Arial"/>
          <w:bCs w:val="0"/>
          <w:kern w:val="0"/>
          <w:sz w:val="24"/>
          <w:szCs w:val="24"/>
        </w:rPr>
      </w:pPr>
    </w:p>
    <w:p w14:paraId="27D7C337" w14:textId="77777777" w:rsidR="009C49B7" w:rsidRPr="009C49B7" w:rsidRDefault="009C49B7" w:rsidP="009C49B7">
      <w:pPr>
        <w:pStyle w:val="Odstavecseseznamem"/>
        <w:spacing w:line="276" w:lineRule="auto"/>
        <w:ind w:left="360"/>
        <w:jc w:val="both"/>
        <w:rPr>
          <w:rStyle w:val="Nadpis1Char"/>
          <w:rFonts w:asciiTheme="minorHAnsi" w:eastAsiaTheme="minorEastAsia" w:hAnsiTheme="minorHAnsi" w:cs="Arial"/>
          <w:bCs w:val="0"/>
          <w:kern w:val="0"/>
          <w:sz w:val="24"/>
          <w:szCs w:val="24"/>
        </w:rPr>
      </w:pPr>
    </w:p>
    <w:p w14:paraId="020E0E54" w14:textId="70486D67" w:rsidR="009C49B7" w:rsidRPr="00B01497" w:rsidRDefault="009C49B7" w:rsidP="00540D1C">
      <w:pPr>
        <w:pStyle w:val="Odstavecseseznamem"/>
        <w:numPr>
          <w:ilvl w:val="0"/>
          <w:numId w:val="1"/>
        </w:numPr>
        <w:spacing w:line="276" w:lineRule="auto"/>
        <w:jc w:val="both"/>
        <w:rPr>
          <w:rFonts w:cs="Arial"/>
          <w:b/>
        </w:rPr>
      </w:pPr>
      <w:bookmarkStart w:id="50" w:name="_Toc524522269"/>
      <w:r>
        <w:rPr>
          <w:rStyle w:val="Nadpis1Char"/>
          <w:rFonts w:asciiTheme="minorHAnsi" w:hAnsiTheme="minorHAnsi"/>
        </w:rPr>
        <w:t>Přílohy</w:t>
      </w:r>
      <w:bookmarkEnd w:id="50"/>
      <w:r>
        <w:rPr>
          <w:rStyle w:val="Nadpis1Char"/>
          <w:rFonts w:asciiTheme="minorHAnsi" w:hAnsiTheme="minorHAnsi"/>
        </w:rPr>
        <w:t xml:space="preserve"> </w:t>
      </w:r>
    </w:p>
    <w:p w14:paraId="6C9E5904" w14:textId="77777777" w:rsidR="00286123" w:rsidRPr="00B01497" w:rsidRDefault="00286123" w:rsidP="00540D1C">
      <w:pPr>
        <w:pStyle w:val="Odstavecseseznamem"/>
        <w:spacing w:line="276" w:lineRule="auto"/>
        <w:ind w:left="360"/>
        <w:jc w:val="both"/>
        <w:rPr>
          <w:rFonts w:cs="Arial"/>
          <w:b/>
        </w:rPr>
      </w:pPr>
    </w:p>
    <w:p w14:paraId="2895D1BC" w14:textId="73AC66D9" w:rsidR="00286123" w:rsidRPr="00B01497" w:rsidRDefault="00286123" w:rsidP="00540D1C">
      <w:pPr>
        <w:pStyle w:val="Odstavecseseznamem"/>
        <w:numPr>
          <w:ilvl w:val="1"/>
          <w:numId w:val="1"/>
        </w:numPr>
        <w:spacing w:line="276" w:lineRule="auto"/>
        <w:jc w:val="both"/>
        <w:rPr>
          <w:rFonts w:cs="Arial"/>
        </w:rPr>
      </w:pPr>
      <w:r w:rsidRPr="00B01497">
        <w:rPr>
          <w:rFonts w:cs="Arial"/>
        </w:rPr>
        <w:t>Dokumentace pro stavební povolení</w:t>
      </w:r>
    </w:p>
    <w:p w14:paraId="24AA9298" w14:textId="77777777" w:rsidR="000F3FE2" w:rsidRDefault="000F3FE2" w:rsidP="00540D1C">
      <w:pPr>
        <w:pStyle w:val="Odstavecseseznamem"/>
        <w:numPr>
          <w:ilvl w:val="1"/>
          <w:numId w:val="1"/>
        </w:numPr>
        <w:spacing w:line="276" w:lineRule="auto"/>
        <w:jc w:val="both"/>
        <w:rPr>
          <w:rFonts w:cs="Arial"/>
        </w:rPr>
      </w:pPr>
      <w:r>
        <w:rPr>
          <w:rFonts w:cs="Arial"/>
        </w:rPr>
        <w:t>Povolení:</w:t>
      </w:r>
    </w:p>
    <w:p w14:paraId="65DF78A8" w14:textId="77777777" w:rsidR="000F3FE2" w:rsidRDefault="000F3FE2" w:rsidP="000F3FE2">
      <w:pPr>
        <w:pStyle w:val="Odstavecseseznamem"/>
        <w:numPr>
          <w:ilvl w:val="2"/>
          <w:numId w:val="1"/>
        </w:numPr>
        <w:spacing w:line="276" w:lineRule="auto"/>
        <w:jc w:val="both"/>
        <w:rPr>
          <w:rFonts w:cs="Arial"/>
        </w:rPr>
      </w:pPr>
      <w:r>
        <w:rPr>
          <w:rFonts w:cs="Arial"/>
        </w:rPr>
        <w:t xml:space="preserve">Stavební povolení </w:t>
      </w:r>
    </w:p>
    <w:p w14:paraId="4016FAC6" w14:textId="1D629D83" w:rsidR="000F3FE2" w:rsidRPr="00B01497" w:rsidRDefault="000F3FE2" w:rsidP="000F3FE2">
      <w:pPr>
        <w:pStyle w:val="Odstavecseseznamem"/>
        <w:numPr>
          <w:ilvl w:val="2"/>
          <w:numId w:val="1"/>
        </w:numPr>
        <w:spacing w:line="276" w:lineRule="auto"/>
        <w:jc w:val="both"/>
        <w:rPr>
          <w:rFonts w:cs="Arial"/>
        </w:rPr>
      </w:pPr>
      <w:r>
        <w:rPr>
          <w:rFonts w:cs="Arial"/>
        </w:rPr>
        <w:t xml:space="preserve">Územní rozhodnutí  </w:t>
      </w:r>
    </w:p>
    <w:tbl>
      <w:tblPr>
        <w:tblW w:w="10017" w:type="dxa"/>
        <w:tblCellMar>
          <w:left w:w="70" w:type="dxa"/>
          <w:right w:w="70" w:type="dxa"/>
        </w:tblCellMar>
        <w:tblLook w:val="04A0" w:firstRow="1" w:lastRow="0" w:firstColumn="1" w:lastColumn="0" w:noHBand="0" w:noVBand="1"/>
      </w:tblPr>
      <w:tblGrid>
        <w:gridCol w:w="2977"/>
        <w:gridCol w:w="7040"/>
      </w:tblGrid>
      <w:tr w:rsidR="007C73CE" w:rsidRPr="00B01497" w14:paraId="032257A5" w14:textId="77777777" w:rsidTr="00347531">
        <w:trPr>
          <w:trHeight w:val="288"/>
        </w:trPr>
        <w:tc>
          <w:tcPr>
            <w:tcW w:w="2977" w:type="dxa"/>
            <w:tcBorders>
              <w:top w:val="nil"/>
              <w:left w:val="nil"/>
              <w:bottom w:val="nil"/>
              <w:right w:val="nil"/>
            </w:tcBorders>
            <w:shd w:val="clear" w:color="auto" w:fill="auto"/>
            <w:noWrap/>
            <w:hideMark/>
          </w:tcPr>
          <w:p w14:paraId="151956BD" w14:textId="77777777" w:rsidR="007C73CE" w:rsidRPr="00B01497" w:rsidRDefault="007C73CE" w:rsidP="00540D1C">
            <w:pPr>
              <w:spacing w:line="276" w:lineRule="auto"/>
              <w:jc w:val="both"/>
              <w:rPr>
                <w:rFonts w:eastAsia="Times New Roman" w:cs="Arial"/>
                <w:sz w:val="20"/>
                <w:szCs w:val="20"/>
                <w:lang w:eastAsia="cs-CZ"/>
              </w:rPr>
            </w:pPr>
          </w:p>
        </w:tc>
        <w:tc>
          <w:tcPr>
            <w:tcW w:w="7040" w:type="dxa"/>
            <w:tcBorders>
              <w:top w:val="nil"/>
              <w:left w:val="nil"/>
              <w:bottom w:val="nil"/>
              <w:right w:val="nil"/>
            </w:tcBorders>
            <w:shd w:val="clear" w:color="auto" w:fill="auto"/>
            <w:noWrap/>
            <w:hideMark/>
          </w:tcPr>
          <w:p w14:paraId="08215E11" w14:textId="77777777" w:rsidR="007C73CE" w:rsidRPr="00B01497" w:rsidRDefault="007C73CE" w:rsidP="00540D1C">
            <w:pPr>
              <w:spacing w:line="276" w:lineRule="auto"/>
              <w:jc w:val="both"/>
              <w:rPr>
                <w:rFonts w:eastAsia="Times New Roman" w:cs="Arial"/>
                <w:sz w:val="20"/>
                <w:szCs w:val="20"/>
                <w:lang w:eastAsia="cs-CZ"/>
              </w:rPr>
            </w:pPr>
          </w:p>
        </w:tc>
      </w:tr>
    </w:tbl>
    <w:p w14:paraId="0CD7CC65" w14:textId="77777777" w:rsidR="007C73CE" w:rsidRPr="00B01497" w:rsidRDefault="007C73CE" w:rsidP="00540D1C">
      <w:pPr>
        <w:pStyle w:val="Odstavecseseznamem"/>
        <w:spacing w:line="276" w:lineRule="auto"/>
        <w:ind w:left="360"/>
        <w:jc w:val="both"/>
        <w:rPr>
          <w:rFonts w:cs="Arial"/>
        </w:rPr>
      </w:pPr>
    </w:p>
    <w:p w14:paraId="5C8F9F1C" w14:textId="77777777" w:rsidR="007C73CE" w:rsidRPr="00B01497" w:rsidRDefault="007C73CE" w:rsidP="00540D1C">
      <w:pPr>
        <w:pStyle w:val="Odstavecseseznamem"/>
        <w:spacing w:line="276" w:lineRule="auto"/>
        <w:ind w:left="360"/>
        <w:jc w:val="both"/>
        <w:rPr>
          <w:rFonts w:cs="Arial"/>
        </w:rPr>
      </w:pPr>
    </w:p>
    <w:sectPr w:rsidR="007C73CE" w:rsidRPr="00B01497" w:rsidSect="001878F6">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317A0" w14:textId="77777777" w:rsidR="008E58A2" w:rsidRDefault="008E58A2" w:rsidP="008B05D8">
      <w:r>
        <w:separator/>
      </w:r>
    </w:p>
  </w:endnote>
  <w:endnote w:type="continuationSeparator" w:id="0">
    <w:p w14:paraId="19963A7B" w14:textId="77777777" w:rsidR="008E58A2" w:rsidRDefault="008E58A2" w:rsidP="008B05D8">
      <w:r>
        <w:continuationSeparator/>
      </w:r>
    </w:p>
  </w:endnote>
  <w:endnote w:type="continuationNotice" w:id="1">
    <w:p w14:paraId="5AB8149E" w14:textId="77777777" w:rsidR="008E58A2" w:rsidRDefault="008E5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OneByteIdentityH">
    <w:charset w:val="EE"/>
    <w:family w:val="auto"/>
    <w:pitch w:val="default"/>
  </w:font>
  <w:font w:name="Calibri-Bold">
    <w:altName w:val="Calibri"/>
    <w:charset w:val="00"/>
    <w:family w:val="auto"/>
    <w:pitch w:val="default"/>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267849"/>
      <w:docPartObj>
        <w:docPartGallery w:val="Page Numbers (Bottom of Page)"/>
        <w:docPartUnique/>
      </w:docPartObj>
    </w:sdtPr>
    <w:sdtEndPr/>
    <w:sdtContent>
      <w:p w14:paraId="46D775C8" w14:textId="77777777" w:rsidR="008E58A2" w:rsidRDefault="008E58A2">
        <w:pPr>
          <w:pStyle w:val="Zpat"/>
          <w:jc w:val="right"/>
        </w:pPr>
        <w:r>
          <w:fldChar w:fldCharType="begin"/>
        </w:r>
        <w:r>
          <w:instrText>PAGE   \* MERGEFORMAT</w:instrText>
        </w:r>
        <w:r>
          <w:fldChar w:fldCharType="separate"/>
        </w:r>
        <w:r w:rsidR="00DA3AEB">
          <w:rPr>
            <w:noProof/>
          </w:rPr>
          <w:t>5</w:t>
        </w:r>
        <w:r>
          <w:fldChar w:fldCharType="end"/>
        </w:r>
      </w:p>
    </w:sdtContent>
  </w:sdt>
  <w:p w14:paraId="52CE4CD3" w14:textId="77777777" w:rsidR="008E58A2" w:rsidRDefault="008E58A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87853" w14:textId="77777777" w:rsidR="008E58A2" w:rsidRDefault="008E58A2" w:rsidP="008B05D8">
      <w:r>
        <w:separator/>
      </w:r>
    </w:p>
  </w:footnote>
  <w:footnote w:type="continuationSeparator" w:id="0">
    <w:p w14:paraId="0A53C97B" w14:textId="77777777" w:rsidR="008E58A2" w:rsidRDefault="008E58A2" w:rsidP="008B05D8">
      <w:r>
        <w:continuationSeparator/>
      </w:r>
    </w:p>
  </w:footnote>
  <w:footnote w:type="continuationNotice" w:id="1">
    <w:p w14:paraId="03821739" w14:textId="77777777" w:rsidR="008E58A2" w:rsidRDefault="008E58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08664" w14:textId="0B3A8ABC" w:rsidR="008E58A2" w:rsidRDefault="008E58A2" w:rsidP="008B05D8">
    <w:pPr>
      <w:pStyle w:val="Zhlav"/>
      <w:tabs>
        <w:tab w:val="clear" w:pos="4536"/>
        <w:tab w:val="clear" w:pos="9072"/>
        <w:tab w:val="left" w:pos="1708"/>
      </w:tabs>
    </w:pPr>
  </w:p>
  <w:p w14:paraId="62506E23" w14:textId="77777777" w:rsidR="008E58A2" w:rsidRDefault="008E58A2" w:rsidP="003867A9">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o"/>
      <w:lvlJc w:val="left"/>
      <w:pPr>
        <w:tabs>
          <w:tab w:val="num" w:pos="720"/>
        </w:tabs>
        <w:ind w:left="720" w:hanging="360"/>
      </w:pPr>
      <w:rPr>
        <w:rFonts w:ascii="Courier New" w:hAnsi="Courier New" w:cs="Courier New"/>
        <w:sz w:val="20"/>
        <w:szCs w:val="20"/>
        <w:lang w:val="sv-SE"/>
      </w:rPr>
    </w:lvl>
  </w:abstractNum>
  <w:abstractNum w:abstractNumId="1" w15:restartNumberingAfterBreak="0">
    <w:nsid w:val="02B63EAD"/>
    <w:multiLevelType w:val="multilevel"/>
    <w:tmpl w:val="CAF6E3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507CC"/>
    <w:multiLevelType w:val="hybridMultilevel"/>
    <w:tmpl w:val="A42CD78E"/>
    <w:lvl w:ilvl="0" w:tplc="FFFFFFFF">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C165A4"/>
    <w:multiLevelType w:val="multilevel"/>
    <w:tmpl w:val="28EAE51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1EE1678"/>
    <w:multiLevelType w:val="hybridMultilevel"/>
    <w:tmpl w:val="399432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68B13FE"/>
    <w:multiLevelType w:val="hybridMultilevel"/>
    <w:tmpl w:val="638677AC"/>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22D57E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383815"/>
    <w:multiLevelType w:val="multilevel"/>
    <w:tmpl w:val="3D2C21A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D115C3"/>
    <w:multiLevelType w:val="multilevel"/>
    <w:tmpl w:val="1AFEEBD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4D29CC"/>
    <w:multiLevelType w:val="hybridMultilevel"/>
    <w:tmpl w:val="781AEDD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7945B5C"/>
    <w:multiLevelType w:val="hybridMultilevel"/>
    <w:tmpl w:val="218432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9D67E98"/>
    <w:multiLevelType w:val="hybridMultilevel"/>
    <w:tmpl w:val="8E2CA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E3026A"/>
    <w:multiLevelType w:val="hybridMultilevel"/>
    <w:tmpl w:val="8AF2D8C8"/>
    <w:lvl w:ilvl="0" w:tplc="04050005">
      <w:start w:val="1"/>
      <w:numFmt w:val="bullet"/>
      <w:lvlText w:val=""/>
      <w:lvlJc w:val="left"/>
      <w:pPr>
        <w:ind w:left="2160" w:hanging="360"/>
      </w:pPr>
      <w:rPr>
        <w:rFonts w:ascii="Wingdings" w:hAnsi="Wingdings"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441B7CC9"/>
    <w:multiLevelType w:val="multilevel"/>
    <w:tmpl w:val="1AFEEBD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9B5DE5"/>
    <w:multiLevelType w:val="hybridMultilevel"/>
    <w:tmpl w:val="C7F46422"/>
    <w:lvl w:ilvl="0" w:tplc="FFFFFFFF">
      <w:start w:val="1"/>
      <w:numFmt w:val="bullet"/>
      <w:lvlText w:val=""/>
      <w:lvlJc w:val="left"/>
      <w:pPr>
        <w:ind w:left="720" w:hanging="360"/>
      </w:pPr>
      <w:rPr>
        <w:rFonts w:ascii="Symbol" w:hAnsi="Symbol" w:hint="default"/>
        <w:vertAlign w:val="baseline"/>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7E27479"/>
    <w:multiLevelType w:val="hybridMultilevel"/>
    <w:tmpl w:val="2F4E21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B110B"/>
    <w:multiLevelType w:val="hybridMultilevel"/>
    <w:tmpl w:val="EC40D648"/>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7" w15:restartNumberingAfterBreak="0">
    <w:nsid w:val="519220B2"/>
    <w:multiLevelType w:val="multilevel"/>
    <w:tmpl w:val="1AFEEBD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9E6A16"/>
    <w:multiLevelType w:val="hybridMultilevel"/>
    <w:tmpl w:val="782E2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C73103"/>
    <w:multiLevelType w:val="multilevel"/>
    <w:tmpl w:val="CAF6E3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CEC6951"/>
    <w:multiLevelType w:val="hybridMultilevel"/>
    <w:tmpl w:val="D14018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A16E7B"/>
    <w:multiLevelType w:val="hybridMultilevel"/>
    <w:tmpl w:val="6784D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1F2C3E"/>
    <w:multiLevelType w:val="hybridMultilevel"/>
    <w:tmpl w:val="EE642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0EC6F5E"/>
    <w:multiLevelType w:val="hybridMultilevel"/>
    <w:tmpl w:val="6EE840C4"/>
    <w:lvl w:ilvl="0" w:tplc="FFFFFFFF">
      <w:start w:val="1"/>
      <w:numFmt w:val="bullet"/>
      <w:lvlText w:val=""/>
      <w:lvlJc w:val="left"/>
      <w:pPr>
        <w:ind w:left="720" w:hanging="360"/>
      </w:pPr>
      <w:rPr>
        <w:rFonts w:ascii="Symbol" w:hAnsi="Symbol" w:hint="default"/>
        <w:vertAlign w:val="baseline"/>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B314DCB"/>
    <w:multiLevelType w:val="multilevel"/>
    <w:tmpl w:val="1AFEEBDA"/>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317012"/>
    <w:multiLevelType w:val="hybridMultilevel"/>
    <w:tmpl w:val="B6685130"/>
    <w:lvl w:ilvl="0" w:tplc="3E743744">
      <w:start w:val="1"/>
      <w:numFmt w:val="bullet"/>
      <w:lvlText w:val="■"/>
      <w:lvlJc w:val="left"/>
      <w:pPr>
        <w:ind w:left="717" w:hanging="360"/>
      </w:pPr>
      <w:rPr>
        <w:rFonts w:ascii="Arial" w:hAnsi="Arial" w:hint="default"/>
        <w:color w:val="134E3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A718A9"/>
    <w:multiLevelType w:val="hybridMultilevel"/>
    <w:tmpl w:val="E104145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CC069D"/>
    <w:multiLevelType w:val="hybridMultilevel"/>
    <w:tmpl w:val="C8FC0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3"/>
  </w:num>
  <w:num w:numId="4">
    <w:abstractNumId w:val="9"/>
  </w:num>
  <w:num w:numId="5">
    <w:abstractNumId w:val="2"/>
  </w:num>
  <w:num w:numId="6">
    <w:abstractNumId w:val="12"/>
  </w:num>
  <w:num w:numId="7">
    <w:abstractNumId w:val="8"/>
  </w:num>
  <w:num w:numId="8">
    <w:abstractNumId w:val="10"/>
  </w:num>
  <w:num w:numId="9">
    <w:abstractNumId w:val="13"/>
  </w:num>
  <w:num w:numId="10">
    <w:abstractNumId w:val="14"/>
  </w:num>
  <w:num w:numId="11">
    <w:abstractNumId w:val="23"/>
  </w:num>
  <w:num w:numId="12">
    <w:abstractNumId w:val="11"/>
  </w:num>
  <w:num w:numId="13">
    <w:abstractNumId w:val="24"/>
  </w:num>
  <w:num w:numId="14">
    <w:abstractNumId w:val="17"/>
  </w:num>
  <w:num w:numId="15">
    <w:abstractNumId w:val="7"/>
  </w:num>
  <w:num w:numId="16">
    <w:abstractNumId w:val="4"/>
  </w:num>
  <w:num w:numId="17">
    <w:abstractNumId w:val="20"/>
  </w:num>
  <w:num w:numId="18">
    <w:abstractNumId w:val="27"/>
  </w:num>
  <w:num w:numId="19">
    <w:abstractNumId w:val="15"/>
  </w:num>
  <w:num w:numId="20">
    <w:abstractNumId w:val="21"/>
  </w:num>
  <w:num w:numId="21">
    <w:abstractNumId w:val="18"/>
  </w:num>
  <w:num w:numId="22">
    <w:abstractNumId w:val="22"/>
  </w:num>
  <w:num w:numId="23">
    <w:abstractNumId w:val="25"/>
  </w:num>
  <w:num w:numId="24">
    <w:abstractNumId w:val="16"/>
  </w:num>
  <w:num w:numId="25">
    <w:abstractNumId w:val="5"/>
  </w:num>
  <w:num w:numId="26">
    <w:abstractNumId w:val="1"/>
  </w:num>
  <w:num w:numId="27">
    <w:abstractNumId w:val="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8E9"/>
    <w:rsid w:val="00004776"/>
    <w:rsid w:val="000054FC"/>
    <w:rsid w:val="00015908"/>
    <w:rsid w:val="00015FF2"/>
    <w:rsid w:val="00033370"/>
    <w:rsid w:val="000429D7"/>
    <w:rsid w:val="00046F4B"/>
    <w:rsid w:val="00051C30"/>
    <w:rsid w:val="00054037"/>
    <w:rsid w:val="0006593F"/>
    <w:rsid w:val="00075BAA"/>
    <w:rsid w:val="000A0059"/>
    <w:rsid w:val="000B6B72"/>
    <w:rsid w:val="000C4A16"/>
    <w:rsid w:val="000D0DA6"/>
    <w:rsid w:val="000D774A"/>
    <w:rsid w:val="000F315E"/>
    <w:rsid w:val="000F3FE2"/>
    <w:rsid w:val="001010DA"/>
    <w:rsid w:val="001025FD"/>
    <w:rsid w:val="00104696"/>
    <w:rsid w:val="00121BE0"/>
    <w:rsid w:val="00124366"/>
    <w:rsid w:val="00151B95"/>
    <w:rsid w:val="00152610"/>
    <w:rsid w:val="001558B8"/>
    <w:rsid w:val="001575AC"/>
    <w:rsid w:val="0016314B"/>
    <w:rsid w:val="00171FFA"/>
    <w:rsid w:val="00174F89"/>
    <w:rsid w:val="00176AC4"/>
    <w:rsid w:val="00184765"/>
    <w:rsid w:val="0018603F"/>
    <w:rsid w:val="001877EF"/>
    <w:rsid w:val="001878F6"/>
    <w:rsid w:val="001900A3"/>
    <w:rsid w:val="001A07EA"/>
    <w:rsid w:val="001A5A43"/>
    <w:rsid w:val="001A68EE"/>
    <w:rsid w:val="001B032E"/>
    <w:rsid w:val="001B14BA"/>
    <w:rsid w:val="001B4C25"/>
    <w:rsid w:val="001C159D"/>
    <w:rsid w:val="001C2C85"/>
    <w:rsid w:val="001D6A7A"/>
    <w:rsid w:val="001D6C22"/>
    <w:rsid w:val="001D7311"/>
    <w:rsid w:val="001E0ED2"/>
    <w:rsid w:val="001F6690"/>
    <w:rsid w:val="00206860"/>
    <w:rsid w:val="00216E6A"/>
    <w:rsid w:val="002404E4"/>
    <w:rsid w:val="0024511D"/>
    <w:rsid w:val="0025104A"/>
    <w:rsid w:val="002560EF"/>
    <w:rsid w:val="00256904"/>
    <w:rsid w:val="00261EFB"/>
    <w:rsid w:val="00265AF2"/>
    <w:rsid w:val="00266EDB"/>
    <w:rsid w:val="00266F79"/>
    <w:rsid w:val="00275052"/>
    <w:rsid w:val="0027519E"/>
    <w:rsid w:val="002776C5"/>
    <w:rsid w:val="00286123"/>
    <w:rsid w:val="002C009E"/>
    <w:rsid w:val="002C0A7C"/>
    <w:rsid w:val="002C0FF5"/>
    <w:rsid w:val="002C3CC2"/>
    <w:rsid w:val="002D3ADA"/>
    <w:rsid w:val="002D6D3D"/>
    <w:rsid w:val="002E0116"/>
    <w:rsid w:val="002E506D"/>
    <w:rsid w:val="002E63C6"/>
    <w:rsid w:val="002F1133"/>
    <w:rsid w:val="00303D77"/>
    <w:rsid w:val="0031043C"/>
    <w:rsid w:val="0031132B"/>
    <w:rsid w:val="00314D4C"/>
    <w:rsid w:val="00315F5F"/>
    <w:rsid w:val="00334FD1"/>
    <w:rsid w:val="003352C8"/>
    <w:rsid w:val="00347531"/>
    <w:rsid w:val="003555A6"/>
    <w:rsid w:val="00357B55"/>
    <w:rsid w:val="0036268B"/>
    <w:rsid w:val="00373445"/>
    <w:rsid w:val="00383E22"/>
    <w:rsid w:val="003867A9"/>
    <w:rsid w:val="0039314A"/>
    <w:rsid w:val="003A2FB1"/>
    <w:rsid w:val="003B4C97"/>
    <w:rsid w:val="003C0207"/>
    <w:rsid w:val="003D2A88"/>
    <w:rsid w:val="003D2B5C"/>
    <w:rsid w:val="003E03DD"/>
    <w:rsid w:val="003E588C"/>
    <w:rsid w:val="003E73F5"/>
    <w:rsid w:val="004173A2"/>
    <w:rsid w:val="0041788B"/>
    <w:rsid w:val="0042305F"/>
    <w:rsid w:val="00426A36"/>
    <w:rsid w:val="0042715D"/>
    <w:rsid w:val="004345B4"/>
    <w:rsid w:val="00436592"/>
    <w:rsid w:val="00441044"/>
    <w:rsid w:val="00441380"/>
    <w:rsid w:val="00442C7A"/>
    <w:rsid w:val="00444500"/>
    <w:rsid w:val="00447F06"/>
    <w:rsid w:val="0045048F"/>
    <w:rsid w:val="00452FE5"/>
    <w:rsid w:val="00483B00"/>
    <w:rsid w:val="00485324"/>
    <w:rsid w:val="004908E9"/>
    <w:rsid w:val="00497802"/>
    <w:rsid w:val="004A252F"/>
    <w:rsid w:val="004A5EAF"/>
    <w:rsid w:val="004B35FC"/>
    <w:rsid w:val="004C04BF"/>
    <w:rsid w:val="004C215F"/>
    <w:rsid w:val="004D32EC"/>
    <w:rsid w:val="004E74E1"/>
    <w:rsid w:val="004E7592"/>
    <w:rsid w:val="004F1390"/>
    <w:rsid w:val="004F241C"/>
    <w:rsid w:val="004F5674"/>
    <w:rsid w:val="004F72B5"/>
    <w:rsid w:val="00500A89"/>
    <w:rsid w:val="00505A54"/>
    <w:rsid w:val="00506EBD"/>
    <w:rsid w:val="00513E5D"/>
    <w:rsid w:val="005178A2"/>
    <w:rsid w:val="00525285"/>
    <w:rsid w:val="0052627D"/>
    <w:rsid w:val="005268D6"/>
    <w:rsid w:val="00535A96"/>
    <w:rsid w:val="00536222"/>
    <w:rsid w:val="00540D1C"/>
    <w:rsid w:val="00540F7E"/>
    <w:rsid w:val="00556AB8"/>
    <w:rsid w:val="00570952"/>
    <w:rsid w:val="00582168"/>
    <w:rsid w:val="005858B5"/>
    <w:rsid w:val="00592407"/>
    <w:rsid w:val="00595271"/>
    <w:rsid w:val="00595A13"/>
    <w:rsid w:val="005966B0"/>
    <w:rsid w:val="005A3684"/>
    <w:rsid w:val="005B20E0"/>
    <w:rsid w:val="005B3CA5"/>
    <w:rsid w:val="005C4059"/>
    <w:rsid w:val="005C65E4"/>
    <w:rsid w:val="005D7958"/>
    <w:rsid w:val="005E44F5"/>
    <w:rsid w:val="005E5DC7"/>
    <w:rsid w:val="005F0CFB"/>
    <w:rsid w:val="005F7C1B"/>
    <w:rsid w:val="00601672"/>
    <w:rsid w:val="0060176C"/>
    <w:rsid w:val="00602C4F"/>
    <w:rsid w:val="00605478"/>
    <w:rsid w:val="00605A98"/>
    <w:rsid w:val="00606A5F"/>
    <w:rsid w:val="006138EF"/>
    <w:rsid w:val="00613B46"/>
    <w:rsid w:val="006140DD"/>
    <w:rsid w:val="00616FD1"/>
    <w:rsid w:val="00634AED"/>
    <w:rsid w:val="00636EAC"/>
    <w:rsid w:val="00637457"/>
    <w:rsid w:val="0063764F"/>
    <w:rsid w:val="00656AC1"/>
    <w:rsid w:val="006606F3"/>
    <w:rsid w:val="00666BA4"/>
    <w:rsid w:val="00671476"/>
    <w:rsid w:val="00671F60"/>
    <w:rsid w:val="00673A99"/>
    <w:rsid w:val="00686C3D"/>
    <w:rsid w:val="006912AA"/>
    <w:rsid w:val="00691566"/>
    <w:rsid w:val="00691994"/>
    <w:rsid w:val="00696A64"/>
    <w:rsid w:val="006A7E25"/>
    <w:rsid w:val="006B1D07"/>
    <w:rsid w:val="006F3099"/>
    <w:rsid w:val="006F3A7D"/>
    <w:rsid w:val="006F6C3F"/>
    <w:rsid w:val="00704A8A"/>
    <w:rsid w:val="00710F93"/>
    <w:rsid w:val="00727FAA"/>
    <w:rsid w:val="00730A64"/>
    <w:rsid w:val="007413FD"/>
    <w:rsid w:val="00751514"/>
    <w:rsid w:val="00752AA7"/>
    <w:rsid w:val="00753ABE"/>
    <w:rsid w:val="0076539A"/>
    <w:rsid w:val="007833CA"/>
    <w:rsid w:val="00784CDE"/>
    <w:rsid w:val="00790D2E"/>
    <w:rsid w:val="007944CF"/>
    <w:rsid w:val="007B150F"/>
    <w:rsid w:val="007C0312"/>
    <w:rsid w:val="007C73CE"/>
    <w:rsid w:val="007F39AF"/>
    <w:rsid w:val="00800C18"/>
    <w:rsid w:val="00816BE4"/>
    <w:rsid w:val="008178EB"/>
    <w:rsid w:val="00822A20"/>
    <w:rsid w:val="008245D7"/>
    <w:rsid w:val="00827BC7"/>
    <w:rsid w:val="00835376"/>
    <w:rsid w:val="00863E23"/>
    <w:rsid w:val="008641C6"/>
    <w:rsid w:val="00867850"/>
    <w:rsid w:val="0087228F"/>
    <w:rsid w:val="00873A9C"/>
    <w:rsid w:val="00880B1B"/>
    <w:rsid w:val="00887BB4"/>
    <w:rsid w:val="00890219"/>
    <w:rsid w:val="00894664"/>
    <w:rsid w:val="00895D1C"/>
    <w:rsid w:val="008A2F15"/>
    <w:rsid w:val="008A4748"/>
    <w:rsid w:val="008B02BD"/>
    <w:rsid w:val="008B05D8"/>
    <w:rsid w:val="008C4115"/>
    <w:rsid w:val="008C70F2"/>
    <w:rsid w:val="008C7F7E"/>
    <w:rsid w:val="008D0E57"/>
    <w:rsid w:val="008D379D"/>
    <w:rsid w:val="008E0891"/>
    <w:rsid w:val="008E1AE1"/>
    <w:rsid w:val="008E58A2"/>
    <w:rsid w:val="008E69C1"/>
    <w:rsid w:val="008E70FE"/>
    <w:rsid w:val="008F5CC6"/>
    <w:rsid w:val="00903993"/>
    <w:rsid w:val="00911445"/>
    <w:rsid w:val="0091210C"/>
    <w:rsid w:val="009123CA"/>
    <w:rsid w:val="00912527"/>
    <w:rsid w:val="00913426"/>
    <w:rsid w:val="009243C2"/>
    <w:rsid w:val="00927816"/>
    <w:rsid w:val="00931D9E"/>
    <w:rsid w:val="00936B97"/>
    <w:rsid w:val="0094392E"/>
    <w:rsid w:val="00950D33"/>
    <w:rsid w:val="009548E4"/>
    <w:rsid w:val="00963D65"/>
    <w:rsid w:val="00980453"/>
    <w:rsid w:val="009840DF"/>
    <w:rsid w:val="00990708"/>
    <w:rsid w:val="0099507B"/>
    <w:rsid w:val="0099514E"/>
    <w:rsid w:val="009B0931"/>
    <w:rsid w:val="009B38A4"/>
    <w:rsid w:val="009B71DB"/>
    <w:rsid w:val="009C4059"/>
    <w:rsid w:val="009C49B7"/>
    <w:rsid w:val="009D0094"/>
    <w:rsid w:val="009D4263"/>
    <w:rsid w:val="009E3BE6"/>
    <w:rsid w:val="009E551B"/>
    <w:rsid w:val="009E58BB"/>
    <w:rsid w:val="009F04E0"/>
    <w:rsid w:val="009F2DE3"/>
    <w:rsid w:val="009F34B8"/>
    <w:rsid w:val="00A0063D"/>
    <w:rsid w:val="00A05CBE"/>
    <w:rsid w:val="00A178D8"/>
    <w:rsid w:val="00A37D59"/>
    <w:rsid w:val="00A433B2"/>
    <w:rsid w:val="00A52C8B"/>
    <w:rsid w:val="00A55DEE"/>
    <w:rsid w:val="00A64BBE"/>
    <w:rsid w:val="00A74A44"/>
    <w:rsid w:val="00A74FBF"/>
    <w:rsid w:val="00A86B47"/>
    <w:rsid w:val="00A92FA7"/>
    <w:rsid w:val="00A95F78"/>
    <w:rsid w:val="00AA75AB"/>
    <w:rsid w:val="00AB398F"/>
    <w:rsid w:val="00AB6B6D"/>
    <w:rsid w:val="00AB6C86"/>
    <w:rsid w:val="00AC3989"/>
    <w:rsid w:val="00AC74F7"/>
    <w:rsid w:val="00AD3592"/>
    <w:rsid w:val="00AD4ED9"/>
    <w:rsid w:val="00AD57D4"/>
    <w:rsid w:val="00AD72CB"/>
    <w:rsid w:val="00AE3982"/>
    <w:rsid w:val="00AE6DED"/>
    <w:rsid w:val="00AF1286"/>
    <w:rsid w:val="00AF70CD"/>
    <w:rsid w:val="00B01497"/>
    <w:rsid w:val="00B115CD"/>
    <w:rsid w:val="00B12184"/>
    <w:rsid w:val="00B1553E"/>
    <w:rsid w:val="00B30CDC"/>
    <w:rsid w:val="00B35164"/>
    <w:rsid w:val="00B437D0"/>
    <w:rsid w:val="00B44387"/>
    <w:rsid w:val="00B444DE"/>
    <w:rsid w:val="00B71DE8"/>
    <w:rsid w:val="00B7525A"/>
    <w:rsid w:val="00B8008E"/>
    <w:rsid w:val="00B91E17"/>
    <w:rsid w:val="00B92FA0"/>
    <w:rsid w:val="00B97577"/>
    <w:rsid w:val="00BA77B3"/>
    <w:rsid w:val="00BB1478"/>
    <w:rsid w:val="00BB266A"/>
    <w:rsid w:val="00BC140D"/>
    <w:rsid w:val="00BC356B"/>
    <w:rsid w:val="00BC6DE9"/>
    <w:rsid w:val="00BD00AA"/>
    <w:rsid w:val="00BD3E9C"/>
    <w:rsid w:val="00BD41E8"/>
    <w:rsid w:val="00BD452F"/>
    <w:rsid w:val="00BD546C"/>
    <w:rsid w:val="00BE36B6"/>
    <w:rsid w:val="00BF2044"/>
    <w:rsid w:val="00BF20B6"/>
    <w:rsid w:val="00BF435C"/>
    <w:rsid w:val="00BF5B5E"/>
    <w:rsid w:val="00C04D41"/>
    <w:rsid w:val="00C23BA2"/>
    <w:rsid w:val="00C2799D"/>
    <w:rsid w:val="00C313EA"/>
    <w:rsid w:val="00C3181C"/>
    <w:rsid w:val="00C32E40"/>
    <w:rsid w:val="00C43684"/>
    <w:rsid w:val="00C46E77"/>
    <w:rsid w:val="00C57E76"/>
    <w:rsid w:val="00C61629"/>
    <w:rsid w:val="00C77178"/>
    <w:rsid w:val="00C7759C"/>
    <w:rsid w:val="00C80826"/>
    <w:rsid w:val="00C865D0"/>
    <w:rsid w:val="00CB058F"/>
    <w:rsid w:val="00CB711A"/>
    <w:rsid w:val="00CB7E7F"/>
    <w:rsid w:val="00CC3366"/>
    <w:rsid w:val="00CC6479"/>
    <w:rsid w:val="00CE5E98"/>
    <w:rsid w:val="00CE60D4"/>
    <w:rsid w:val="00CE701A"/>
    <w:rsid w:val="00CF0381"/>
    <w:rsid w:val="00CF4654"/>
    <w:rsid w:val="00D13257"/>
    <w:rsid w:val="00D206FB"/>
    <w:rsid w:val="00D2460B"/>
    <w:rsid w:val="00D32643"/>
    <w:rsid w:val="00D37238"/>
    <w:rsid w:val="00D40A09"/>
    <w:rsid w:val="00D42FF3"/>
    <w:rsid w:val="00D45E8D"/>
    <w:rsid w:val="00D57D90"/>
    <w:rsid w:val="00D60792"/>
    <w:rsid w:val="00D712DC"/>
    <w:rsid w:val="00D72220"/>
    <w:rsid w:val="00D7459A"/>
    <w:rsid w:val="00D83335"/>
    <w:rsid w:val="00D97569"/>
    <w:rsid w:val="00DA3AEB"/>
    <w:rsid w:val="00DA3CB5"/>
    <w:rsid w:val="00DB0DD5"/>
    <w:rsid w:val="00DB1F0A"/>
    <w:rsid w:val="00DC6F1A"/>
    <w:rsid w:val="00DD13A5"/>
    <w:rsid w:val="00DD2601"/>
    <w:rsid w:val="00DE47FF"/>
    <w:rsid w:val="00DE65EC"/>
    <w:rsid w:val="00E016BC"/>
    <w:rsid w:val="00E11F6F"/>
    <w:rsid w:val="00E37621"/>
    <w:rsid w:val="00E476E8"/>
    <w:rsid w:val="00E52337"/>
    <w:rsid w:val="00E674FF"/>
    <w:rsid w:val="00E723A4"/>
    <w:rsid w:val="00E90B28"/>
    <w:rsid w:val="00EA1FAF"/>
    <w:rsid w:val="00EA7507"/>
    <w:rsid w:val="00EB38D7"/>
    <w:rsid w:val="00EB7728"/>
    <w:rsid w:val="00EC4C22"/>
    <w:rsid w:val="00ED45B0"/>
    <w:rsid w:val="00ED7A54"/>
    <w:rsid w:val="00EE6B07"/>
    <w:rsid w:val="00EF0B4C"/>
    <w:rsid w:val="00EF39C1"/>
    <w:rsid w:val="00EF47A1"/>
    <w:rsid w:val="00F03464"/>
    <w:rsid w:val="00F15C6F"/>
    <w:rsid w:val="00F31F5D"/>
    <w:rsid w:val="00F36B4C"/>
    <w:rsid w:val="00F36FAB"/>
    <w:rsid w:val="00F41FB6"/>
    <w:rsid w:val="00F457AF"/>
    <w:rsid w:val="00F51599"/>
    <w:rsid w:val="00F57038"/>
    <w:rsid w:val="00F74F8D"/>
    <w:rsid w:val="00F8679B"/>
    <w:rsid w:val="00F96035"/>
    <w:rsid w:val="00FB08B8"/>
    <w:rsid w:val="00FB0EA3"/>
    <w:rsid w:val="00FC32A6"/>
    <w:rsid w:val="00FC6DE2"/>
    <w:rsid w:val="00FC6F77"/>
    <w:rsid w:val="00FD19F6"/>
    <w:rsid w:val="00FD2274"/>
    <w:rsid w:val="00FD5597"/>
    <w:rsid w:val="00FD5734"/>
    <w:rsid w:val="00FE1359"/>
    <w:rsid w:val="00FE53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AE19AB"/>
  <w15:chartTrackingRefBased/>
  <w15:docId w15:val="{C2E71218-C10D-4927-9139-DC98FE8D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55A6"/>
    <w:rPr>
      <w:sz w:val="24"/>
      <w:szCs w:val="24"/>
    </w:rPr>
  </w:style>
  <w:style w:type="paragraph" w:styleId="Nadpis1">
    <w:name w:val="heading 1"/>
    <w:basedOn w:val="Normln"/>
    <w:next w:val="Normln"/>
    <w:link w:val="Nadpis1Char"/>
    <w:uiPriority w:val="9"/>
    <w:qFormat/>
    <w:rsid w:val="003555A6"/>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3555A6"/>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unhideWhenUsed/>
    <w:qFormat/>
    <w:rsid w:val="003555A6"/>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3555A6"/>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3555A6"/>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3555A6"/>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3555A6"/>
    <w:pPr>
      <w:spacing w:before="240" w:after="60"/>
      <w:outlineLvl w:val="6"/>
    </w:pPr>
  </w:style>
  <w:style w:type="paragraph" w:styleId="Nadpis8">
    <w:name w:val="heading 8"/>
    <w:basedOn w:val="Normln"/>
    <w:next w:val="Normln"/>
    <w:link w:val="Nadpis8Char"/>
    <w:uiPriority w:val="9"/>
    <w:semiHidden/>
    <w:unhideWhenUsed/>
    <w:qFormat/>
    <w:rsid w:val="003555A6"/>
    <w:pPr>
      <w:spacing w:before="240" w:after="60"/>
      <w:outlineLvl w:val="7"/>
    </w:pPr>
    <w:rPr>
      <w:i/>
      <w:iCs/>
    </w:rPr>
  </w:style>
  <w:style w:type="paragraph" w:styleId="Nadpis9">
    <w:name w:val="heading 9"/>
    <w:basedOn w:val="Normln"/>
    <w:next w:val="Normln"/>
    <w:link w:val="Nadpis9Char"/>
    <w:uiPriority w:val="9"/>
    <w:semiHidden/>
    <w:unhideWhenUsed/>
    <w:qFormat/>
    <w:rsid w:val="003555A6"/>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55A6"/>
    <w:pPr>
      <w:ind w:left="720"/>
      <w:contextualSpacing/>
    </w:pPr>
  </w:style>
  <w:style w:type="character" w:customStyle="1" w:styleId="Nadpis1Char">
    <w:name w:val="Nadpis 1 Char"/>
    <w:basedOn w:val="Standardnpsmoodstavce"/>
    <w:link w:val="Nadpis1"/>
    <w:uiPriority w:val="9"/>
    <w:rsid w:val="003555A6"/>
    <w:rPr>
      <w:rFonts w:asciiTheme="majorHAnsi" w:eastAsiaTheme="majorEastAsia" w:hAnsiTheme="majorHAnsi" w:cstheme="majorBidi"/>
      <w:b/>
      <w:bCs/>
      <w:kern w:val="32"/>
      <w:sz w:val="32"/>
      <w:szCs w:val="32"/>
    </w:rPr>
  </w:style>
  <w:style w:type="paragraph" w:styleId="Nadpisobsahu">
    <w:name w:val="TOC Heading"/>
    <w:basedOn w:val="Nadpis1"/>
    <w:next w:val="Normln"/>
    <w:uiPriority w:val="39"/>
    <w:unhideWhenUsed/>
    <w:qFormat/>
    <w:rsid w:val="003555A6"/>
    <w:pPr>
      <w:outlineLvl w:val="9"/>
    </w:pPr>
  </w:style>
  <w:style w:type="paragraph" w:styleId="Obsah2">
    <w:name w:val="toc 2"/>
    <w:basedOn w:val="Normln"/>
    <w:next w:val="Normln"/>
    <w:autoRedefine/>
    <w:uiPriority w:val="39"/>
    <w:unhideWhenUsed/>
    <w:rsid w:val="000D774A"/>
    <w:pPr>
      <w:spacing w:after="100"/>
      <w:ind w:left="220"/>
    </w:pPr>
    <w:rPr>
      <w:lang w:eastAsia="cs-CZ"/>
    </w:rPr>
  </w:style>
  <w:style w:type="paragraph" w:styleId="Obsah1">
    <w:name w:val="toc 1"/>
    <w:basedOn w:val="Normln"/>
    <w:next w:val="Normln"/>
    <w:autoRedefine/>
    <w:uiPriority w:val="39"/>
    <w:unhideWhenUsed/>
    <w:rsid w:val="000D774A"/>
    <w:pPr>
      <w:spacing w:after="100"/>
    </w:pPr>
    <w:rPr>
      <w:lang w:eastAsia="cs-CZ"/>
    </w:rPr>
  </w:style>
  <w:style w:type="paragraph" w:styleId="Obsah3">
    <w:name w:val="toc 3"/>
    <w:basedOn w:val="Normln"/>
    <w:next w:val="Normln"/>
    <w:autoRedefine/>
    <w:uiPriority w:val="39"/>
    <w:unhideWhenUsed/>
    <w:rsid w:val="000D774A"/>
    <w:pPr>
      <w:spacing w:after="100"/>
      <w:ind w:left="440"/>
    </w:pPr>
    <w:rPr>
      <w:lang w:eastAsia="cs-CZ"/>
    </w:rPr>
  </w:style>
  <w:style w:type="character" w:customStyle="1" w:styleId="Nadpis2Char">
    <w:name w:val="Nadpis 2 Char"/>
    <w:basedOn w:val="Standardnpsmoodstavce"/>
    <w:link w:val="Nadpis2"/>
    <w:uiPriority w:val="9"/>
    <w:rsid w:val="003555A6"/>
    <w:rPr>
      <w:rFonts w:asciiTheme="majorHAnsi" w:eastAsiaTheme="majorEastAsia" w:hAnsiTheme="majorHAnsi"/>
      <w:b/>
      <w:bCs/>
      <w:i/>
      <w:iCs/>
      <w:sz w:val="28"/>
      <w:szCs w:val="28"/>
    </w:rPr>
  </w:style>
  <w:style w:type="character" w:customStyle="1" w:styleId="Nadpis3Char">
    <w:name w:val="Nadpis 3 Char"/>
    <w:basedOn w:val="Standardnpsmoodstavce"/>
    <w:link w:val="Nadpis3"/>
    <w:uiPriority w:val="9"/>
    <w:rsid w:val="003555A6"/>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3555A6"/>
    <w:rPr>
      <w:b/>
      <w:bCs/>
      <w:sz w:val="28"/>
      <w:szCs w:val="28"/>
    </w:rPr>
  </w:style>
  <w:style w:type="character" w:customStyle="1" w:styleId="Nadpis5Char">
    <w:name w:val="Nadpis 5 Char"/>
    <w:basedOn w:val="Standardnpsmoodstavce"/>
    <w:link w:val="Nadpis5"/>
    <w:uiPriority w:val="9"/>
    <w:semiHidden/>
    <w:rsid w:val="003555A6"/>
    <w:rPr>
      <w:b/>
      <w:bCs/>
      <w:i/>
      <w:iCs/>
      <w:sz w:val="26"/>
      <w:szCs w:val="26"/>
    </w:rPr>
  </w:style>
  <w:style w:type="character" w:customStyle="1" w:styleId="Nadpis6Char">
    <w:name w:val="Nadpis 6 Char"/>
    <w:basedOn w:val="Standardnpsmoodstavce"/>
    <w:link w:val="Nadpis6"/>
    <w:uiPriority w:val="9"/>
    <w:semiHidden/>
    <w:rsid w:val="003555A6"/>
    <w:rPr>
      <w:b/>
      <w:bCs/>
    </w:rPr>
  </w:style>
  <w:style w:type="character" w:customStyle="1" w:styleId="Nadpis7Char">
    <w:name w:val="Nadpis 7 Char"/>
    <w:basedOn w:val="Standardnpsmoodstavce"/>
    <w:link w:val="Nadpis7"/>
    <w:uiPriority w:val="9"/>
    <w:semiHidden/>
    <w:rsid w:val="003555A6"/>
    <w:rPr>
      <w:sz w:val="24"/>
      <w:szCs w:val="24"/>
    </w:rPr>
  </w:style>
  <w:style w:type="character" w:customStyle="1" w:styleId="Nadpis8Char">
    <w:name w:val="Nadpis 8 Char"/>
    <w:basedOn w:val="Standardnpsmoodstavce"/>
    <w:link w:val="Nadpis8"/>
    <w:uiPriority w:val="9"/>
    <w:semiHidden/>
    <w:rsid w:val="003555A6"/>
    <w:rPr>
      <w:i/>
      <w:iCs/>
      <w:sz w:val="24"/>
      <w:szCs w:val="24"/>
    </w:rPr>
  </w:style>
  <w:style w:type="character" w:customStyle="1" w:styleId="Nadpis9Char">
    <w:name w:val="Nadpis 9 Char"/>
    <w:basedOn w:val="Standardnpsmoodstavce"/>
    <w:link w:val="Nadpis9"/>
    <w:uiPriority w:val="9"/>
    <w:semiHidden/>
    <w:rsid w:val="003555A6"/>
    <w:rPr>
      <w:rFonts w:asciiTheme="majorHAnsi" w:eastAsiaTheme="majorEastAsia" w:hAnsiTheme="majorHAnsi"/>
    </w:rPr>
  </w:style>
  <w:style w:type="paragraph" w:styleId="Nzev">
    <w:name w:val="Title"/>
    <w:basedOn w:val="Normln"/>
    <w:next w:val="Normln"/>
    <w:link w:val="NzevChar"/>
    <w:uiPriority w:val="10"/>
    <w:qFormat/>
    <w:rsid w:val="003555A6"/>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3555A6"/>
    <w:rPr>
      <w:rFonts w:asciiTheme="majorHAnsi" w:eastAsiaTheme="majorEastAsia" w:hAnsiTheme="majorHAnsi"/>
      <w:b/>
      <w:bCs/>
      <w:kern w:val="28"/>
      <w:sz w:val="32"/>
      <w:szCs w:val="32"/>
    </w:rPr>
  </w:style>
  <w:style w:type="paragraph" w:styleId="Podtitul">
    <w:name w:val="Subtitle"/>
    <w:basedOn w:val="Normln"/>
    <w:next w:val="Normln"/>
    <w:link w:val="PodtitulChar"/>
    <w:uiPriority w:val="11"/>
    <w:qFormat/>
    <w:rsid w:val="003555A6"/>
    <w:pPr>
      <w:spacing w:after="60"/>
      <w:jc w:val="center"/>
      <w:outlineLvl w:val="1"/>
    </w:pPr>
    <w:rPr>
      <w:rFonts w:asciiTheme="majorHAnsi" w:eastAsiaTheme="majorEastAsia" w:hAnsiTheme="majorHAnsi"/>
    </w:rPr>
  </w:style>
  <w:style w:type="character" w:customStyle="1" w:styleId="PodtitulChar">
    <w:name w:val="Podtitul Char"/>
    <w:basedOn w:val="Standardnpsmoodstavce"/>
    <w:link w:val="Podtitul"/>
    <w:uiPriority w:val="11"/>
    <w:rsid w:val="003555A6"/>
    <w:rPr>
      <w:rFonts w:asciiTheme="majorHAnsi" w:eastAsiaTheme="majorEastAsia" w:hAnsiTheme="majorHAnsi"/>
      <w:sz w:val="24"/>
      <w:szCs w:val="24"/>
    </w:rPr>
  </w:style>
  <w:style w:type="character" w:styleId="Siln">
    <w:name w:val="Strong"/>
    <w:basedOn w:val="Standardnpsmoodstavce"/>
    <w:uiPriority w:val="22"/>
    <w:qFormat/>
    <w:rsid w:val="003555A6"/>
    <w:rPr>
      <w:b/>
      <w:bCs/>
    </w:rPr>
  </w:style>
  <w:style w:type="character" w:styleId="Zdraznn">
    <w:name w:val="Emphasis"/>
    <w:basedOn w:val="Standardnpsmoodstavce"/>
    <w:uiPriority w:val="20"/>
    <w:qFormat/>
    <w:rsid w:val="003555A6"/>
    <w:rPr>
      <w:rFonts w:asciiTheme="minorHAnsi" w:hAnsiTheme="minorHAnsi"/>
      <w:b/>
      <w:i/>
      <w:iCs/>
    </w:rPr>
  </w:style>
  <w:style w:type="paragraph" w:styleId="Bezmezer">
    <w:name w:val="No Spacing"/>
    <w:basedOn w:val="Normln"/>
    <w:uiPriority w:val="1"/>
    <w:qFormat/>
    <w:rsid w:val="003555A6"/>
    <w:rPr>
      <w:szCs w:val="32"/>
    </w:rPr>
  </w:style>
  <w:style w:type="paragraph" w:styleId="Citt">
    <w:name w:val="Quote"/>
    <w:basedOn w:val="Normln"/>
    <w:next w:val="Normln"/>
    <w:link w:val="CittChar"/>
    <w:uiPriority w:val="29"/>
    <w:qFormat/>
    <w:rsid w:val="003555A6"/>
    <w:rPr>
      <w:i/>
    </w:rPr>
  </w:style>
  <w:style w:type="character" w:customStyle="1" w:styleId="CittChar">
    <w:name w:val="Citát Char"/>
    <w:basedOn w:val="Standardnpsmoodstavce"/>
    <w:link w:val="Citt"/>
    <w:uiPriority w:val="29"/>
    <w:rsid w:val="003555A6"/>
    <w:rPr>
      <w:i/>
      <w:sz w:val="24"/>
      <w:szCs w:val="24"/>
    </w:rPr>
  </w:style>
  <w:style w:type="paragraph" w:styleId="Vrazncitt">
    <w:name w:val="Intense Quote"/>
    <w:basedOn w:val="Normln"/>
    <w:next w:val="Normln"/>
    <w:link w:val="VrazncittChar"/>
    <w:uiPriority w:val="30"/>
    <w:qFormat/>
    <w:rsid w:val="003555A6"/>
    <w:pPr>
      <w:ind w:left="720" w:right="720"/>
    </w:pPr>
    <w:rPr>
      <w:b/>
      <w:i/>
      <w:szCs w:val="22"/>
    </w:rPr>
  </w:style>
  <w:style w:type="character" w:customStyle="1" w:styleId="VrazncittChar">
    <w:name w:val="Výrazný citát Char"/>
    <w:basedOn w:val="Standardnpsmoodstavce"/>
    <w:link w:val="Vrazncitt"/>
    <w:uiPriority w:val="30"/>
    <w:rsid w:val="003555A6"/>
    <w:rPr>
      <w:b/>
      <w:i/>
      <w:sz w:val="24"/>
    </w:rPr>
  </w:style>
  <w:style w:type="character" w:styleId="Zdraznnjemn">
    <w:name w:val="Subtle Emphasis"/>
    <w:uiPriority w:val="19"/>
    <w:qFormat/>
    <w:rsid w:val="003555A6"/>
    <w:rPr>
      <w:i/>
      <w:color w:val="5A5A5A" w:themeColor="text1" w:themeTint="A5"/>
    </w:rPr>
  </w:style>
  <w:style w:type="character" w:styleId="Zdraznnintenzivn">
    <w:name w:val="Intense Emphasis"/>
    <w:basedOn w:val="Standardnpsmoodstavce"/>
    <w:uiPriority w:val="21"/>
    <w:qFormat/>
    <w:rsid w:val="003555A6"/>
    <w:rPr>
      <w:b/>
      <w:i/>
      <w:sz w:val="24"/>
      <w:szCs w:val="24"/>
      <w:u w:val="single"/>
    </w:rPr>
  </w:style>
  <w:style w:type="character" w:styleId="Odkazjemn">
    <w:name w:val="Subtle Reference"/>
    <w:basedOn w:val="Standardnpsmoodstavce"/>
    <w:uiPriority w:val="31"/>
    <w:qFormat/>
    <w:rsid w:val="003555A6"/>
    <w:rPr>
      <w:sz w:val="24"/>
      <w:szCs w:val="24"/>
      <w:u w:val="single"/>
    </w:rPr>
  </w:style>
  <w:style w:type="character" w:styleId="Odkazintenzivn">
    <w:name w:val="Intense Reference"/>
    <w:basedOn w:val="Standardnpsmoodstavce"/>
    <w:uiPriority w:val="32"/>
    <w:qFormat/>
    <w:rsid w:val="003555A6"/>
    <w:rPr>
      <w:b/>
      <w:sz w:val="24"/>
      <w:u w:val="single"/>
    </w:rPr>
  </w:style>
  <w:style w:type="character" w:styleId="Nzevknihy">
    <w:name w:val="Book Title"/>
    <w:basedOn w:val="Standardnpsmoodstavce"/>
    <w:uiPriority w:val="33"/>
    <w:qFormat/>
    <w:rsid w:val="003555A6"/>
    <w:rPr>
      <w:rFonts w:asciiTheme="majorHAnsi" w:eastAsiaTheme="majorEastAsia" w:hAnsiTheme="majorHAnsi"/>
      <w:b/>
      <w:i/>
      <w:sz w:val="24"/>
      <w:szCs w:val="24"/>
    </w:rPr>
  </w:style>
  <w:style w:type="character" w:styleId="Hypertextovodkaz">
    <w:name w:val="Hyperlink"/>
    <w:basedOn w:val="Standardnpsmoodstavce"/>
    <w:uiPriority w:val="99"/>
    <w:unhideWhenUsed/>
    <w:rsid w:val="003555A6"/>
    <w:rPr>
      <w:color w:val="0563C1" w:themeColor="hyperlink"/>
      <w:u w:val="single"/>
    </w:rPr>
  </w:style>
  <w:style w:type="paragraph" w:styleId="Zhlav">
    <w:name w:val="header"/>
    <w:basedOn w:val="Normln"/>
    <w:link w:val="ZhlavChar"/>
    <w:unhideWhenUsed/>
    <w:rsid w:val="008B05D8"/>
    <w:pPr>
      <w:tabs>
        <w:tab w:val="center" w:pos="4536"/>
        <w:tab w:val="right" w:pos="9072"/>
      </w:tabs>
    </w:pPr>
  </w:style>
  <w:style w:type="character" w:customStyle="1" w:styleId="ZhlavChar">
    <w:name w:val="Záhlaví Char"/>
    <w:basedOn w:val="Standardnpsmoodstavce"/>
    <w:link w:val="Zhlav"/>
    <w:uiPriority w:val="99"/>
    <w:rsid w:val="008B05D8"/>
    <w:rPr>
      <w:sz w:val="24"/>
      <w:szCs w:val="24"/>
    </w:rPr>
  </w:style>
  <w:style w:type="paragraph" w:styleId="Zpat">
    <w:name w:val="footer"/>
    <w:basedOn w:val="Normln"/>
    <w:link w:val="ZpatChar"/>
    <w:uiPriority w:val="99"/>
    <w:unhideWhenUsed/>
    <w:rsid w:val="008B05D8"/>
    <w:pPr>
      <w:tabs>
        <w:tab w:val="center" w:pos="4536"/>
        <w:tab w:val="right" w:pos="9072"/>
      </w:tabs>
    </w:pPr>
  </w:style>
  <w:style w:type="character" w:customStyle="1" w:styleId="ZpatChar">
    <w:name w:val="Zápatí Char"/>
    <w:basedOn w:val="Standardnpsmoodstavce"/>
    <w:link w:val="Zpat"/>
    <w:uiPriority w:val="99"/>
    <w:rsid w:val="008B05D8"/>
    <w:rPr>
      <w:sz w:val="24"/>
      <w:szCs w:val="24"/>
    </w:rPr>
  </w:style>
  <w:style w:type="paragraph" w:styleId="Zkladntext">
    <w:name w:val="Body Text"/>
    <w:aliases w:val="Základní text nový,termo,termo Char,termo Char Char,termo Char Char Char Char Char,()odstaved"/>
    <w:basedOn w:val="Normln"/>
    <w:link w:val="ZkladntextChar"/>
    <w:rsid w:val="00BB1478"/>
    <w:pPr>
      <w:spacing w:line="360" w:lineRule="auto"/>
      <w:jc w:val="both"/>
    </w:pPr>
    <w:rPr>
      <w:rFonts w:ascii="Times New Roman" w:eastAsia="Times New Roman" w:hAnsi="Times New Roman"/>
      <w:szCs w:val="20"/>
      <w:lang w:val="x-none" w:eastAsia="x-none"/>
    </w:rPr>
  </w:style>
  <w:style w:type="character" w:customStyle="1" w:styleId="ZkladntextChar">
    <w:name w:val="Základní text Char"/>
    <w:aliases w:val="Základní text nový Char,termo Char1,termo Char Char1,termo Char Char Char,termo Char Char Char Char Char Char,()odstaved Char"/>
    <w:basedOn w:val="Standardnpsmoodstavce"/>
    <w:link w:val="Zkladntext"/>
    <w:rsid w:val="00BB1478"/>
    <w:rPr>
      <w:rFonts w:ascii="Times New Roman" w:eastAsia="Times New Roman" w:hAnsi="Times New Roman"/>
      <w:sz w:val="24"/>
      <w:szCs w:val="20"/>
      <w:lang w:val="x-none" w:eastAsia="x-none"/>
    </w:rPr>
  </w:style>
  <w:style w:type="table" w:styleId="Mkatabulky">
    <w:name w:val="Table Grid"/>
    <w:basedOn w:val="Normlntabulka"/>
    <w:uiPriority w:val="39"/>
    <w:rsid w:val="00691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A75AB"/>
    <w:rPr>
      <w:sz w:val="16"/>
      <w:szCs w:val="16"/>
    </w:rPr>
  </w:style>
  <w:style w:type="paragraph" w:styleId="Textkomente">
    <w:name w:val="annotation text"/>
    <w:basedOn w:val="Normln"/>
    <w:link w:val="TextkomenteChar"/>
    <w:uiPriority w:val="99"/>
    <w:semiHidden/>
    <w:unhideWhenUsed/>
    <w:rsid w:val="00AA75AB"/>
    <w:rPr>
      <w:sz w:val="20"/>
      <w:szCs w:val="20"/>
    </w:rPr>
  </w:style>
  <w:style w:type="character" w:customStyle="1" w:styleId="TextkomenteChar">
    <w:name w:val="Text komentáře Char"/>
    <w:basedOn w:val="Standardnpsmoodstavce"/>
    <w:link w:val="Textkomente"/>
    <w:uiPriority w:val="99"/>
    <w:semiHidden/>
    <w:rsid w:val="00AA75AB"/>
    <w:rPr>
      <w:sz w:val="20"/>
      <w:szCs w:val="20"/>
    </w:rPr>
  </w:style>
  <w:style w:type="paragraph" w:styleId="Pedmtkomente">
    <w:name w:val="annotation subject"/>
    <w:basedOn w:val="Textkomente"/>
    <w:next w:val="Textkomente"/>
    <w:link w:val="PedmtkomenteChar"/>
    <w:uiPriority w:val="99"/>
    <w:semiHidden/>
    <w:unhideWhenUsed/>
    <w:rsid w:val="00AA75AB"/>
    <w:rPr>
      <w:b/>
      <w:bCs/>
    </w:rPr>
  </w:style>
  <w:style w:type="character" w:customStyle="1" w:styleId="PedmtkomenteChar">
    <w:name w:val="Předmět komentáře Char"/>
    <w:basedOn w:val="TextkomenteChar"/>
    <w:link w:val="Pedmtkomente"/>
    <w:uiPriority w:val="99"/>
    <w:semiHidden/>
    <w:rsid w:val="00AA75AB"/>
    <w:rPr>
      <w:b/>
      <w:bCs/>
      <w:sz w:val="20"/>
      <w:szCs w:val="20"/>
    </w:rPr>
  </w:style>
  <w:style w:type="paragraph" w:styleId="Textbubliny">
    <w:name w:val="Balloon Text"/>
    <w:basedOn w:val="Normln"/>
    <w:link w:val="TextbublinyChar"/>
    <w:uiPriority w:val="99"/>
    <w:semiHidden/>
    <w:unhideWhenUsed/>
    <w:rsid w:val="00AA75A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75AB"/>
    <w:rPr>
      <w:rFonts w:ascii="Segoe UI" w:hAnsi="Segoe UI" w:cs="Segoe UI"/>
      <w:sz w:val="18"/>
      <w:szCs w:val="18"/>
    </w:rPr>
  </w:style>
  <w:style w:type="paragraph" w:customStyle="1" w:styleId="Bullety">
    <w:name w:val="Bullety"/>
    <w:basedOn w:val="Seznamsodrkami"/>
    <w:qFormat/>
    <w:rsid w:val="007833CA"/>
    <w:pPr>
      <w:jc w:val="both"/>
    </w:pPr>
    <w:rPr>
      <w:rFonts w:ascii="Calibri" w:eastAsia="MS Mincho" w:hAnsi="Calibri"/>
    </w:rPr>
  </w:style>
  <w:style w:type="paragraph" w:styleId="Seznamsodrkami">
    <w:name w:val="List Bullet"/>
    <w:basedOn w:val="Normln"/>
    <w:uiPriority w:val="99"/>
    <w:semiHidden/>
    <w:unhideWhenUsed/>
    <w:rsid w:val="007833CA"/>
    <w:pPr>
      <w:ind w:left="717" w:hanging="360"/>
      <w:contextualSpacing/>
    </w:pPr>
  </w:style>
  <w:style w:type="paragraph" w:customStyle="1" w:styleId="NormalnytextDP">
    <w:name w:val="Normalny text DP"/>
    <w:rsid w:val="005C4059"/>
    <w:pPr>
      <w:spacing w:before="60" w:line="360" w:lineRule="auto"/>
      <w:ind w:firstLine="510"/>
      <w:jc w:val="both"/>
    </w:pPr>
    <w:rPr>
      <w:rFonts w:ascii="Times New Roman" w:eastAsia="Times New Roman" w:hAnsi="Times New Roman"/>
      <w:sz w:val="24"/>
      <w:szCs w:val="20"/>
      <w:lang w:val="sk-SK"/>
    </w:rPr>
  </w:style>
  <w:style w:type="paragraph" w:styleId="Rozloendokumentu">
    <w:name w:val="Document Map"/>
    <w:basedOn w:val="Normln"/>
    <w:link w:val="RozloendokumentuChar"/>
    <w:semiHidden/>
    <w:rsid w:val="007C0312"/>
    <w:pPr>
      <w:shd w:val="clear" w:color="auto" w:fill="000080"/>
    </w:pPr>
    <w:rPr>
      <w:rFonts w:ascii="Tahoma" w:eastAsia="Times New Roman" w:hAnsi="Tahoma"/>
      <w:szCs w:val="20"/>
      <w:lang w:eastAsia="cs-CZ"/>
    </w:rPr>
  </w:style>
  <w:style w:type="character" w:customStyle="1" w:styleId="RozloendokumentuChar">
    <w:name w:val="Rozložení dokumentu Char"/>
    <w:basedOn w:val="Standardnpsmoodstavce"/>
    <w:link w:val="Rozloendokumentu"/>
    <w:semiHidden/>
    <w:rsid w:val="007C0312"/>
    <w:rPr>
      <w:rFonts w:ascii="Tahoma" w:eastAsia="Times New Roman" w:hAnsi="Tahoma"/>
      <w:sz w:val="24"/>
      <w:szCs w:val="20"/>
      <w:shd w:val="clear" w:color="auto" w:fill="000080"/>
      <w:lang w:eastAsia="cs-CZ"/>
    </w:rPr>
  </w:style>
  <w:style w:type="paragraph" w:styleId="Zkladntextodsazen">
    <w:name w:val="Body Text Indent"/>
    <w:basedOn w:val="Normln"/>
    <w:link w:val="ZkladntextodsazenChar"/>
    <w:uiPriority w:val="99"/>
    <w:semiHidden/>
    <w:unhideWhenUsed/>
    <w:rsid w:val="007C0312"/>
    <w:pPr>
      <w:spacing w:after="120"/>
      <w:ind w:left="283"/>
    </w:pPr>
  </w:style>
  <w:style w:type="character" w:customStyle="1" w:styleId="ZkladntextodsazenChar">
    <w:name w:val="Základní text odsazený Char"/>
    <w:basedOn w:val="Standardnpsmoodstavce"/>
    <w:link w:val="Zkladntextodsazen"/>
    <w:uiPriority w:val="99"/>
    <w:semiHidden/>
    <w:rsid w:val="007C0312"/>
    <w:rPr>
      <w:sz w:val="24"/>
      <w:szCs w:val="24"/>
    </w:rPr>
  </w:style>
  <w:style w:type="paragraph" w:customStyle="1" w:styleId="Zkladntextodsazen31">
    <w:name w:val="Základní text odsazený 31"/>
    <w:basedOn w:val="Normln"/>
    <w:rsid w:val="004173A2"/>
    <w:pPr>
      <w:widowControl w:val="0"/>
      <w:tabs>
        <w:tab w:val="left" w:pos="709"/>
      </w:tabs>
      <w:suppressAutoHyphens/>
      <w:ind w:firstLine="454"/>
      <w:jc w:val="both"/>
    </w:pPr>
    <w:rPr>
      <w:rFonts w:ascii="Liberation Serif" w:eastAsia="SimSun" w:hAnsi="Liberation Serif" w:cs="Mangal"/>
      <w:kern w:val="1"/>
      <w:lang w:eastAsia="zh-CN" w:bidi="hi-IN"/>
    </w:rPr>
  </w:style>
  <w:style w:type="paragraph" w:customStyle="1" w:styleId="Normlnodsazen2">
    <w:name w:val="Normální odsazený 2"/>
    <w:basedOn w:val="Normln"/>
    <w:rsid w:val="003A2FB1"/>
    <w:pPr>
      <w:widowControl w:val="0"/>
      <w:suppressAutoHyphens/>
      <w:ind w:left="567"/>
    </w:pPr>
    <w:rPr>
      <w:rFonts w:ascii="Arial" w:eastAsia="SimSun" w:hAnsi="Arial" w:cs="Arial"/>
      <w:bCs/>
      <w:kern w:val="1"/>
      <w:lang w:eastAsia="zh-CN" w:bidi="hi-IN"/>
    </w:rPr>
  </w:style>
  <w:style w:type="paragraph" w:styleId="Revize">
    <w:name w:val="Revision"/>
    <w:hidden/>
    <w:uiPriority w:val="99"/>
    <w:semiHidden/>
    <w:rsid w:val="006912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26870">
      <w:bodyDiv w:val="1"/>
      <w:marLeft w:val="0"/>
      <w:marRight w:val="0"/>
      <w:marTop w:val="0"/>
      <w:marBottom w:val="0"/>
      <w:divBdr>
        <w:top w:val="none" w:sz="0" w:space="0" w:color="auto"/>
        <w:left w:val="none" w:sz="0" w:space="0" w:color="auto"/>
        <w:bottom w:val="none" w:sz="0" w:space="0" w:color="auto"/>
        <w:right w:val="none" w:sz="0" w:space="0" w:color="auto"/>
      </w:divBdr>
    </w:div>
    <w:div w:id="285355007">
      <w:bodyDiv w:val="1"/>
      <w:marLeft w:val="0"/>
      <w:marRight w:val="0"/>
      <w:marTop w:val="0"/>
      <w:marBottom w:val="0"/>
      <w:divBdr>
        <w:top w:val="none" w:sz="0" w:space="0" w:color="auto"/>
        <w:left w:val="none" w:sz="0" w:space="0" w:color="auto"/>
        <w:bottom w:val="none" w:sz="0" w:space="0" w:color="auto"/>
        <w:right w:val="none" w:sz="0" w:space="0" w:color="auto"/>
      </w:divBdr>
    </w:div>
    <w:div w:id="469900604">
      <w:bodyDiv w:val="1"/>
      <w:marLeft w:val="0"/>
      <w:marRight w:val="0"/>
      <w:marTop w:val="0"/>
      <w:marBottom w:val="0"/>
      <w:divBdr>
        <w:top w:val="none" w:sz="0" w:space="0" w:color="auto"/>
        <w:left w:val="none" w:sz="0" w:space="0" w:color="auto"/>
        <w:bottom w:val="none" w:sz="0" w:space="0" w:color="auto"/>
        <w:right w:val="none" w:sz="0" w:space="0" w:color="auto"/>
      </w:divBdr>
    </w:div>
    <w:div w:id="707873901">
      <w:bodyDiv w:val="1"/>
      <w:marLeft w:val="0"/>
      <w:marRight w:val="0"/>
      <w:marTop w:val="0"/>
      <w:marBottom w:val="0"/>
      <w:divBdr>
        <w:top w:val="none" w:sz="0" w:space="0" w:color="auto"/>
        <w:left w:val="none" w:sz="0" w:space="0" w:color="auto"/>
        <w:bottom w:val="none" w:sz="0" w:space="0" w:color="auto"/>
        <w:right w:val="none" w:sz="0" w:space="0" w:color="auto"/>
      </w:divBdr>
    </w:div>
    <w:div w:id="710346272">
      <w:bodyDiv w:val="1"/>
      <w:marLeft w:val="0"/>
      <w:marRight w:val="0"/>
      <w:marTop w:val="0"/>
      <w:marBottom w:val="0"/>
      <w:divBdr>
        <w:top w:val="none" w:sz="0" w:space="0" w:color="auto"/>
        <w:left w:val="none" w:sz="0" w:space="0" w:color="auto"/>
        <w:bottom w:val="none" w:sz="0" w:space="0" w:color="auto"/>
        <w:right w:val="none" w:sz="0" w:space="0" w:color="auto"/>
      </w:divBdr>
    </w:div>
    <w:div w:id="1260716512">
      <w:bodyDiv w:val="1"/>
      <w:marLeft w:val="0"/>
      <w:marRight w:val="0"/>
      <w:marTop w:val="0"/>
      <w:marBottom w:val="0"/>
      <w:divBdr>
        <w:top w:val="none" w:sz="0" w:space="0" w:color="auto"/>
        <w:left w:val="none" w:sz="0" w:space="0" w:color="auto"/>
        <w:bottom w:val="none" w:sz="0" w:space="0" w:color="auto"/>
        <w:right w:val="none" w:sz="0" w:space="0" w:color="auto"/>
      </w:divBdr>
    </w:div>
    <w:div w:id="1619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E2D23-BA36-4CFC-A1EB-875D9C937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25</Pages>
  <Words>8227</Words>
  <Characters>48546</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adam.de.pina</dc:creator>
  <cp:keywords/>
  <dc:description/>
  <cp:lastModifiedBy>adam.de.pina</cp:lastModifiedBy>
  <cp:revision>14</cp:revision>
  <cp:lastPrinted>2019-01-24T14:06:00Z</cp:lastPrinted>
  <dcterms:created xsi:type="dcterms:W3CDTF">2018-10-18T09:40:00Z</dcterms:created>
  <dcterms:modified xsi:type="dcterms:W3CDTF">2019-01-29T14:55:00Z</dcterms:modified>
</cp:coreProperties>
</file>