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E991" w14:textId="77777777" w:rsidR="004D43A5" w:rsidRPr="00FB4864" w:rsidRDefault="00D34FBF" w:rsidP="00452ABB">
      <w:pPr>
        <w:rPr>
          <w:rFonts w:asciiTheme="minorHAnsi" w:hAnsiTheme="minorHAnsi" w:cstheme="minorHAnsi"/>
          <w:i/>
          <w:sz w:val="22"/>
        </w:rPr>
      </w:pPr>
      <w:bookmarkStart w:id="0" w:name="_GoBack"/>
      <w:bookmarkEnd w:id="0"/>
      <w:r>
        <w:rPr>
          <w:rFonts w:asciiTheme="minorHAnsi" w:hAnsiTheme="minorHAnsi" w:cstheme="minorHAnsi"/>
          <w:i/>
          <w:sz w:val="22"/>
        </w:rPr>
        <w:t xml:space="preserve">Příloha č. </w:t>
      </w:r>
      <w:r w:rsidR="00496164">
        <w:rPr>
          <w:rFonts w:asciiTheme="minorHAnsi" w:hAnsiTheme="minorHAnsi" w:cstheme="minorHAnsi"/>
          <w:i/>
          <w:sz w:val="22"/>
        </w:rPr>
        <w:t>2 ZD</w:t>
      </w:r>
      <w:r w:rsidR="00B3558D" w:rsidRPr="00FB4864">
        <w:rPr>
          <w:rFonts w:asciiTheme="minorHAnsi" w:hAnsiTheme="minorHAnsi" w:cstheme="minorHAnsi"/>
          <w:i/>
          <w:sz w:val="22"/>
        </w:rPr>
        <w:t>: Návrh smlouvy</w:t>
      </w:r>
    </w:p>
    <w:p w14:paraId="26B7E992" w14:textId="77777777" w:rsidR="003F615C" w:rsidRPr="009F6A5C" w:rsidRDefault="003F615C" w:rsidP="005A1EB5">
      <w:pPr>
        <w:pStyle w:val="Nadpis1"/>
        <w:rPr>
          <w:rFonts w:asciiTheme="minorHAnsi" w:hAnsiTheme="minorHAnsi" w:cstheme="minorHAnsi"/>
          <w:sz w:val="22"/>
          <w:szCs w:val="22"/>
        </w:rPr>
      </w:pPr>
      <w:r w:rsidRPr="00944FE9">
        <w:rPr>
          <w:rFonts w:asciiTheme="minorHAnsi" w:hAnsiTheme="minorHAnsi" w:cstheme="minorHAnsi"/>
          <w:sz w:val="28"/>
        </w:rPr>
        <w:t xml:space="preserve">SMLOUVA </w:t>
      </w:r>
      <w:r w:rsidR="001A614E" w:rsidRPr="00944FE9">
        <w:rPr>
          <w:rFonts w:asciiTheme="minorHAnsi" w:hAnsiTheme="minorHAnsi" w:cstheme="minorHAnsi"/>
          <w:sz w:val="28"/>
        </w:rPr>
        <w:t>NA PROVOZ</w:t>
      </w:r>
      <w:r w:rsidR="009F6A5C" w:rsidRPr="00944FE9">
        <w:rPr>
          <w:rFonts w:asciiTheme="minorHAnsi" w:hAnsiTheme="minorHAnsi" w:cstheme="minorHAnsi"/>
          <w:sz w:val="28"/>
        </w:rPr>
        <w:t xml:space="preserve"> </w:t>
      </w:r>
      <w:r w:rsidR="009F6A5C" w:rsidRPr="00944FE9">
        <w:rPr>
          <w:rFonts w:asciiTheme="minorHAnsi" w:hAnsiTheme="minorHAnsi" w:cstheme="minorHAnsi"/>
          <w:sz w:val="28"/>
        </w:rPr>
        <w:br/>
      </w:r>
      <w:r w:rsidR="001A614E" w:rsidRPr="00944FE9">
        <w:rPr>
          <w:rFonts w:asciiTheme="minorHAnsi" w:hAnsiTheme="minorHAnsi" w:cstheme="minorHAnsi"/>
          <w:sz w:val="28"/>
        </w:rPr>
        <w:t>MOBILNÍHO LEDOVÉHO KLUŽIŠTĚ</w:t>
      </w:r>
      <w:r w:rsidR="009F6A5C" w:rsidRPr="00944FE9">
        <w:rPr>
          <w:rFonts w:asciiTheme="minorHAnsi" w:hAnsiTheme="minorHAnsi" w:cstheme="minorHAnsi"/>
          <w:sz w:val="28"/>
        </w:rPr>
        <w:br/>
      </w:r>
      <w:r w:rsidR="009F6A5C" w:rsidRPr="009F6A5C">
        <w:rPr>
          <w:rFonts w:asciiTheme="minorHAnsi" w:hAnsiTheme="minorHAnsi" w:cstheme="minorHAnsi"/>
          <w:b w:val="0"/>
          <w:sz w:val="22"/>
          <w:szCs w:val="22"/>
        </w:rPr>
        <w:t>ve smyslu ustanovení § 1 odst. 2 a § 1746 odst. 2 zákona č. 89/2012 Sb., občanského zákoníku, v platném znění</w:t>
      </w:r>
      <w:r w:rsidR="004D43A5">
        <w:rPr>
          <w:rFonts w:asciiTheme="minorHAnsi" w:hAnsiTheme="minorHAnsi" w:cstheme="minorHAnsi"/>
          <w:b w:val="0"/>
          <w:sz w:val="22"/>
          <w:szCs w:val="22"/>
        </w:rPr>
        <w:t xml:space="preserve"> </w:t>
      </w:r>
      <w:r w:rsidR="004D43A5" w:rsidRPr="004D43A5">
        <w:rPr>
          <w:rFonts w:asciiTheme="minorHAnsi" w:hAnsiTheme="minorHAnsi" w:cstheme="minorHAnsi"/>
          <w:b w:val="0"/>
          <w:sz w:val="22"/>
          <w:szCs w:val="22"/>
        </w:rPr>
        <w:t>(„</w:t>
      </w:r>
      <w:r w:rsidR="004D43A5" w:rsidRPr="004D43A5">
        <w:rPr>
          <w:rFonts w:asciiTheme="minorHAnsi" w:hAnsiTheme="minorHAnsi" w:cstheme="minorHAnsi"/>
          <w:sz w:val="22"/>
          <w:szCs w:val="22"/>
        </w:rPr>
        <w:t>občanský zákoník</w:t>
      </w:r>
      <w:r w:rsidR="004D43A5" w:rsidRPr="004D43A5">
        <w:rPr>
          <w:rFonts w:asciiTheme="minorHAnsi" w:hAnsiTheme="minorHAnsi" w:cstheme="minorHAnsi"/>
          <w:b w:val="0"/>
          <w:sz w:val="22"/>
          <w:szCs w:val="22"/>
        </w:rPr>
        <w:t>“) a dle zákona č. 134/2016 Sb., o zadávání veřejných zakázek, ve</w:t>
      </w:r>
      <w:r w:rsidR="00944FE9">
        <w:rPr>
          <w:rFonts w:asciiTheme="minorHAnsi" w:hAnsiTheme="minorHAnsi" w:cstheme="minorHAnsi"/>
          <w:b w:val="0"/>
          <w:sz w:val="22"/>
          <w:szCs w:val="22"/>
        </w:rPr>
        <w:t> </w:t>
      </w:r>
      <w:r w:rsidR="004D43A5" w:rsidRPr="004D43A5">
        <w:rPr>
          <w:rFonts w:asciiTheme="minorHAnsi" w:hAnsiTheme="minorHAnsi" w:cstheme="minorHAnsi"/>
          <w:b w:val="0"/>
          <w:sz w:val="22"/>
          <w:szCs w:val="22"/>
        </w:rPr>
        <w:t>znění pozdějších předpisů („</w:t>
      </w:r>
      <w:r w:rsidR="004D43A5" w:rsidRPr="008F2EFD">
        <w:rPr>
          <w:rFonts w:asciiTheme="minorHAnsi" w:hAnsiTheme="minorHAnsi" w:cstheme="minorHAnsi"/>
          <w:bCs w:val="0"/>
          <w:sz w:val="22"/>
          <w:szCs w:val="22"/>
        </w:rPr>
        <w:t>ZZVZ</w:t>
      </w:r>
      <w:r w:rsidR="004D43A5" w:rsidRPr="004D43A5">
        <w:rPr>
          <w:rFonts w:asciiTheme="minorHAnsi" w:hAnsiTheme="minorHAnsi" w:cstheme="minorHAnsi"/>
          <w:b w:val="0"/>
          <w:sz w:val="22"/>
          <w:szCs w:val="22"/>
        </w:rPr>
        <w:t>“)</w:t>
      </w:r>
    </w:p>
    <w:p w14:paraId="26B7E993" w14:textId="77777777" w:rsidR="003F615C" w:rsidRPr="009F067C" w:rsidRDefault="004D43A5" w:rsidP="005A1EB5">
      <w:pPr>
        <w:jc w:val="center"/>
        <w:rPr>
          <w:rFonts w:asciiTheme="minorHAnsi" w:hAnsiTheme="minorHAnsi" w:cstheme="minorHAnsi"/>
          <w:sz w:val="22"/>
        </w:rPr>
      </w:pPr>
      <w:r>
        <w:rPr>
          <w:rFonts w:asciiTheme="minorHAnsi" w:hAnsiTheme="minorHAnsi" w:cstheme="minorHAnsi"/>
          <w:sz w:val="22"/>
        </w:rPr>
        <w:t>u</w:t>
      </w:r>
      <w:r w:rsidRPr="009103CC">
        <w:rPr>
          <w:rFonts w:asciiTheme="minorHAnsi" w:hAnsiTheme="minorHAnsi" w:cstheme="minorHAnsi"/>
          <w:sz w:val="22"/>
        </w:rPr>
        <w:t>zav</w:t>
      </w:r>
      <w:r>
        <w:rPr>
          <w:rFonts w:asciiTheme="minorHAnsi" w:hAnsiTheme="minorHAnsi" w:cstheme="minorHAnsi"/>
          <w:sz w:val="22"/>
        </w:rPr>
        <w:t xml:space="preserve">řená </w:t>
      </w:r>
      <w:r w:rsidRPr="009103CC">
        <w:rPr>
          <w:rFonts w:asciiTheme="minorHAnsi" w:hAnsiTheme="minorHAnsi" w:cstheme="minorHAnsi"/>
          <w:sz w:val="22"/>
        </w:rPr>
        <w:t xml:space="preserve">dnešního dne, měsíce a roku </w:t>
      </w:r>
      <w:r w:rsidR="003F615C" w:rsidRPr="009F067C">
        <w:rPr>
          <w:rFonts w:asciiTheme="minorHAnsi" w:hAnsiTheme="minorHAnsi" w:cstheme="minorHAnsi"/>
          <w:sz w:val="22"/>
        </w:rPr>
        <w:t xml:space="preserve">mezi následujícími smluvními stranami </w:t>
      </w:r>
      <w:r w:rsidR="00B90F6D" w:rsidRPr="009F067C">
        <w:rPr>
          <w:rFonts w:asciiTheme="minorHAnsi" w:hAnsiTheme="minorHAnsi" w:cstheme="minorHAnsi"/>
          <w:sz w:val="22"/>
        </w:rPr>
        <w:t>(</w:t>
      </w:r>
      <w:r w:rsidR="003F615C" w:rsidRPr="009F067C">
        <w:rPr>
          <w:rFonts w:asciiTheme="minorHAnsi" w:hAnsiTheme="minorHAnsi" w:cstheme="minorHAnsi"/>
          <w:sz w:val="22"/>
        </w:rPr>
        <w:t>„</w:t>
      </w:r>
      <w:r w:rsidR="00125493">
        <w:rPr>
          <w:rFonts w:asciiTheme="minorHAnsi" w:hAnsiTheme="minorHAnsi" w:cstheme="minorHAnsi"/>
          <w:b/>
          <w:sz w:val="22"/>
        </w:rPr>
        <w:t>s</w:t>
      </w:r>
      <w:r w:rsidR="003F615C" w:rsidRPr="009F067C">
        <w:rPr>
          <w:rFonts w:asciiTheme="minorHAnsi" w:hAnsiTheme="minorHAnsi" w:cstheme="minorHAnsi"/>
          <w:b/>
          <w:sz w:val="22"/>
        </w:rPr>
        <w:t>mlouva</w:t>
      </w:r>
      <w:r w:rsidR="003F615C" w:rsidRPr="009F067C">
        <w:rPr>
          <w:rFonts w:asciiTheme="minorHAnsi" w:hAnsiTheme="minorHAnsi" w:cstheme="minorHAnsi"/>
          <w:sz w:val="22"/>
        </w:rPr>
        <w:t>“):</w:t>
      </w:r>
    </w:p>
    <w:p w14:paraId="26B7E994" w14:textId="77777777" w:rsidR="003F615C" w:rsidRPr="009F067C" w:rsidRDefault="003F615C" w:rsidP="005A1EB5">
      <w:pPr>
        <w:rPr>
          <w:rFonts w:asciiTheme="minorHAnsi" w:hAnsiTheme="minorHAnsi" w:cstheme="minorHAnsi"/>
          <w:sz w:val="22"/>
        </w:rPr>
      </w:pPr>
    </w:p>
    <w:p w14:paraId="26B7E995" w14:textId="77777777" w:rsidR="005A1EB5" w:rsidRPr="009F067C" w:rsidRDefault="005A1EB5" w:rsidP="005A1EB5">
      <w:pPr>
        <w:rPr>
          <w:rFonts w:asciiTheme="minorHAnsi" w:hAnsiTheme="minorHAnsi" w:cstheme="minorHAnsi"/>
          <w:sz w:val="22"/>
        </w:rPr>
      </w:pPr>
    </w:p>
    <w:p w14:paraId="26B7E996" w14:textId="77777777" w:rsidR="004D43A5" w:rsidRPr="008F2EFD" w:rsidRDefault="004D43A5" w:rsidP="004D43A5">
      <w:pPr>
        <w:spacing w:after="120"/>
        <w:jc w:val="both"/>
        <w:rPr>
          <w:rFonts w:asciiTheme="minorHAnsi" w:hAnsiTheme="minorHAnsi" w:cstheme="minorHAnsi"/>
          <w:b/>
          <w:sz w:val="22"/>
        </w:rPr>
      </w:pPr>
      <w:r w:rsidRPr="008F2EFD">
        <w:rPr>
          <w:rFonts w:asciiTheme="minorHAnsi" w:hAnsiTheme="minorHAnsi" w:cstheme="minorHAnsi"/>
          <w:b/>
          <w:sz w:val="22"/>
        </w:rPr>
        <w:t>Městská část Praha 5</w:t>
      </w:r>
    </w:p>
    <w:p w14:paraId="26B7E997" w14:textId="77777777" w:rsidR="004D43A5" w:rsidRPr="008F2EFD" w:rsidRDefault="004D43A5" w:rsidP="004D43A5">
      <w:pPr>
        <w:jc w:val="both"/>
        <w:rPr>
          <w:rFonts w:asciiTheme="minorHAnsi" w:hAnsiTheme="minorHAnsi" w:cstheme="minorHAnsi"/>
          <w:sz w:val="22"/>
        </w:rPr>
      </w:pPr>
      <w:r w:rsidRPr="008F2EFD">
        <w:rPr>
          <w:rFonts w:asciiTheme="minorHAnsi" w:hAnsiTheme="minorHAnsi" w:cstheme="minorHAnsi"/>
          <w:sz w:val="22"/>
        </w:rPr>
        <w:t>se sídlem:</w:t>
      </w:r>
      <w:r w:rsidRPr="008F2EFD">
        <w:rPr>
          <w:rFonts w:asciiTheme="minorHAnsi" w:hAnsiTheme="minorHAnsi" w:cstheme="minorHAnsi"/>
          <w:sz w:val="22"/>
        </w:rPr>
        <w:tab/>
      </w:r>
      <w:r w:rsidRPr="008F2EFD">
        <w:rPr>
          <w:rFonts w:asciiTheme="minorHAnsi" w:hAnsiTheme="minorHAnsi" w:cstheme="minorHAnsi"/>
          <w:sz w:val="22"/>
        </w:rPr>
        <w:tab/>
        <w:t xml:space="preserve">náměstí 14. října </w:t>
      </w:r>
      <w:r w:rsidR="00D63312" w:rsidRPr="008F2EFD">
        <w:rPr>
          <w:rFonts w:asciiTheme="minorHAnsi" w:hAnsiTheme="minorHAnsi" w:cstheme="minorHAnsi"/>
          <w:sz w:val="22"/>
        </w:rPr>
        <w:t>1381/4</w:t>
      </w:r>
      <w:r w:rsidRPr="008F2EFD">
        <w:rPr>
          <w:rFonts w:asciiTheme="minorHAnsi" w:hAnsiTheme="minorHAnsi" w:cstheme="minorHAnsi"/>
          <w:sz w:val="22"/>
        </w:rPr>
        <w:t>, 150 22 Praha 5</w:t>
      </w:r>
    </w:p>
    <w:p w14:paraId="26B7E998" w14:textId="77777777" w:rsidR="003E136F" w:rsidRDefault="004D43A5" w:rsidP="004D43A5">
      <w:pPr>
        <w:jc w:val="both"/>
        <w:rPr>
          <w:rFonts w:asciiTheme="minorHAnsi" w:hAnsiTheme="minorHAnsi" w:cstheme="minorHAnsi"/>
          <w:sz w:val="22"/>
        </w:rPr>
      </w:pPr>
      <w:r w:rsidRPr="008F2EFD">
        <w:rPr>
          <w:rFonts w:asciiTheme="minorHAnsi" w:hAnsiTheme="minorHAnsi" w:cstheme="minorHAnsi"/>
          <w:sz w:val="22"/>
        </w:rPr>
        <w:t>zastoupena:</w:t>
      </w:r>
      <w:r w:rsidRPr="008F2EFD">
        <w:rPr>
          <w:rFonts w:asciiTheme="minorHAnsi" w:hAnsiTheme="minorHAnsi" w:cstheme="minorHAnsi"/>
          <w:sz w:val="22"/>
        </w:rPr>
        <w:tab/>
      </w:r>
      <w:r w:rsidRPr="008F2EFD">
        <w:rPr>
          <w:rFonts w:asciiTheme="minorHAnsi" w:hAnsiTheme="minorHAnsi" w:cstheme="minorHAnsi"/>
          <w:sz w:val="22"/>
        </w:rPr>
        <w:tab/>
      </w:r>
      <w:r w:rsidR="00FA40C6">
        <w:rPr>
          <w:rFonts w:asciiTheme="minorHAnsi" w:hAnsiTheme="minorHAnsi" w:cstheme="minorHAnsi"/>
          <w:sz w:val="22"/>
        </w:rPr>
        <w:t>Mgr. Renátou Zajíčkovou, starostkou</w:t>
      </w:r>
    </w:p>
    <w:p w14:paraId="26B7E999" w14:textId="77777777" w:rsidR="004D43A5" w:rsidRPr="008F2EFD" w:rsidRDefault="004D43A5" w:rsidP="004D43A5">
      <w:pPr>
        <w:jc w:val="both"/>
        <w:rPr>
          <w:rFonts w:asciiTheme="minorHAnsi" w:hAnsiTheme="minorHAnsi" w:cstheme="minorHAnsi"/>
          <w:sz w:val="22"/>
        </w:rPr>
      </w:pPr>
      <w:r w:rsidRPr="008F2EFD">
        <w:rPr>
          <w:rFonts w:asciiTheme="minorHAnsi" w:hAnsiTheme="minorHAnsi" w:cstheme="minorHAnsi"/>
          <w:sz w:val="22"/>
        </w:rPr>
        <w:t>IČO:</w:t>
      </w:r>
      <w:r w:rsidRPr="008F2EFD">
        <w:rPr>
          <w:rFonts w:asciiTheme="minorHAnsi" w:hAnsiTheme="minorHAnsi" w:cstheme="minorHAnsi"/>
          <w:sz w:val="22"/>
        </w:rPr>
        <w:tab/>
      </w:r>
      <w:r w:rsidRPr="008F2EFD">
        <w:rPr>
          <w:rFonts w:asciiTheme="minorHAnsi" w:hAnsiTheme="minorHAnsi" w:cstheme="minorHAnsi"/>
          <w:sz w:val="22"/>
        </w:rPr>
        <w:tab/>
      </w:r>
      <w:r w:rsidRPr="008F2EFD">
        <w:rPr>
          <w:rFonts w:asciiTheme="minorHAnsi" w:hAnsiTheme="minorHAnsi" w:cstheme="minorHAnsi"/>
          <w:sz w:val="22"/>
        </w:rPr>
        <w:tab/>
        <w:t xml:space="preserve">00063631 </w:t>
      </w:r>
    </w:p>
    <w:p w14:paraId="26B7E99A" w14:textId="77777777" w:rsidR="004D43A5" w:rsidRPr="008F2EFD" w:rsidRDefault="004D43A5" w:rsidP="004D43A5">
      <w:pPr>
        <w:jc w:val="both"/>
        <w:rPr>
          <w:rFonts w:asciiTheme="minorHAnsi" w:hAnsiTheme="minorHAnsi" w:cstheme="minorHAnsi"/>
          <w:sz w:val="22"/>
        </w:rPr>
      </w:pPr>
      <w:r w:rsidRPr="008F2EFD">
        <w:rPr>
          <w:rFonts w:asciiTheme="minorHAnsi" w:hAnsiTheme="minorHAnsi" w:cstheme="minorHAnsi"/>
          <w:sz w:val="22"/>
        </w:rPr>
        <w:t>DIČ:</w:t>
      </w:r>
      <w:r w:rsidRPr="008F2EFD">
        <w:rPr>
          <w:rFonts w:asciiTheme="minorHAnsi" w:hAnsiTheme="minorHAnsi" w:cstheme="minorHAnsi"/>
          <w:sz w:val="22"/>
        </w:rPr>
        <w:tab/>
      </w:r>
      <w:r w:rsidRPr="008F2EFD">
        <w:rPr>
          <w:rFonts w:asciiTheme="minorHAnsi" w:hAnsiTheme="minorHAnsi" w:cstheme="minorHAnsi"/>
          <w:sz w:val="22"/>
        </w:rPr>
        <w:tab/>
      </w:r>
      <w:r w:rsidRPr="008F2EFD">
        <w:rPr>
          <w:rFonts w:asciiTheme="minorHAnsi" w:hAnsiTheme="minorHAnsi" w:cstheme="minorHAnsi"/>
          <w:sz w:val="22"/>
        </w:rPr>
        <w:tab/>
        <w:t>CZ00063631</w:t>
      </w:r>
    </w:p>
    <w:p w14:paraId="26B7E99B" w14:textId="77777777" w:rsidR="004D43A5" w:rsidRPr="008F2EFD" w:rsidRDefault="004D43A5" w:rsidP="004D43A5">
      <w:pPr>
        <w:jc w:val="both"/>
        <w:rPr>
          <w:rFonts w:asciiTheme="minorHAnsi" w:hAnsiTheme="minorHAnsi" w:cstheme="minorHAnsi"/>
          <w:sz w:val="22"/>
        </w:rPr>
      </w:pPr>
      <w:r w:rsidRPr="008F2EFD">
        <w:rPr>
          <w:rFonts w:asciiTheme="minorHAnsi" w:hAnsiTheme="minorHAnsi" w:cstheme="minorHAnsi"/>
          <w:sz w:val="22"/>
        </w:rPr>
        <w:t>bankovní spojení:</w:t>
      </w:r>
      <w:r w:rsidRPr="008F2EFD">
        <w:rPr>
          <w:rFonts w:asciiTheme="minorHAnsi" w:hAnsiTheme="minorHAnsi" w:cstheme="minorHAnsi"/>
          <w:sz w:val="22"/>
        </w:rPr>
        <w:tab/>
        <w:t>Česká spořitelna a.s.</w:t>
      </w:r>
    </w:p>
    <w:p w14:paraId="26B7E99C" w14:textId="77777777" w:rsidR="004D43A5" w:rsidRPr="008F2EFD" w:rsidRDefault="004D43A5" w:rsidP="004D43A5">
      <w:pPr>
        <w:jc w:val="both"/>
        <w:rPr>
          <w:rFonts w:asciiTheme="minorHAnsi" w:hAnsiTheme="minorHAnsi" w:cstheme="minorHAnsi"/>
          <w:sz w:val="22"/>
        </w:rPr>
      </w:pPr>
      <w:r w:rsidRPr="008F2EFD">
        <w:rPr>
          <w:rFonts w:asciiTheme="minorHAnsi" w:hAnsiTheme="minorHAnsi" w:cstheme="minorHAnsi"/>
          <w:sz w:val="22"/>
        </w:rPr>
        <w:t>č. ú.:</w:t>
      </w:r>
      <w:r w:rsidRPr="008F2EFD">
        <w:rPr>
          <w:rFonts w:asciiTheme="minorHAnsi" w:hAnsiTheme="minorHAnsi" w:cstheme="minorHAnsi"/>
          <w:sz w:val="22"/>
        </w:rPr>
        <w:tab/>
      </w:r>
      <w:r w:rsidRPr="008F2EFD">
        <w:rPr>
          <w:rFonts w:asciiTheme="minorHAnsi" w:hAnsiTheme="minorHAnsi" w:cstheme="minorHAnsi"/>
          <w:sz w:val="22"/>
        </w:rPr>
        <w:tab/>
      </w:r>
      <w:r w:rsidRPr="008F2EFD">
        <w:rPr>
          <w:rFonts w:asciiTheme="minorHAnsi" w:hAnsiTheme="minorHAnsi" w:cstheme="minorHAnsi"/>
          <w:sz w:val="22"/>
        </w:rPr>
        <w:tab/>
        <w:t>27-2000857329/0800</w:t>
      </w:r>
    </w:p>
    <w:p w14:paraId="26B7E99D" w14:textId="77777777" w:rsidR="004D43A5" w:rsidRPr="009103CC" w:rsidRDefault="004D43A5" w:rsidP="004D43A5">
      <w:pPr>
        <w:spacing w:before="120" w:after="120"/>
        <w:jc w:val="both"/>
        <w:rPr>
          <w:rFonts w:asciiTheme="minorHAnsi" w:hAnsiTheme="minorHAnsi" w:cstheme="minorHAnsi"/>
          <w:sz w:val="22"/>
        </w:rPr>
      </w:pPr>
      <w:r w:rsidRPr="009103CC">
        <w:rPr>
          <w:rFonts w:asciiTheme="minorHAnsi" w:hAnsiTheme="minorHAnsi" w:cstheme="minorHAnsi"/>
          <w:sz w:val="22"/>
        </w:rPr>
        <w:t>(„</w:t>
      </w:r>
      <w:r>
        <w:rPr>
          <w:rFonts w:asciiTheme="minorHAnsi" w:hAnsiTheme="minorHAnsi" w:cstheme="minorHAnsi"/>
          <w:b/>
          <w:sz w:val="22"/>
        </w:rPr>
        <w:t>Objednatel</w:t>
      </w:r>
      <w:r w:rsidRPr="009103CC">
        <w:rPr>
          <w:rFonts w:asciiTheme="minorHAnsi" w:hAnsiTheme="minorHAnsi" w:cstheme="minorHAnsi"/>
          <w:sz w:val="22"/>
        </w:rPr>
        <w:t xml:space="preserve">“) </w:t>
      </w:r>
    </w:p>
    <w:p w14:paraId="26B7E99E" w14:textId="77777777" w:rsidR="004D43A5" w:rsidRPr="009103CC" w:rsidRDefault="004D43A5" w:rsidP="004D43A5">
      <w:pPr>
        <w:spacing w:before="240" w:after="240"/>
        <w:jc w:val="both"/>
        <w:rPr>
          <w:rFonts w:asciiTheme="minorHAnsi" w:hAnsiTheme="minorHAnsi" w:cstheme="minorHAnsi"/>
          <w:sz w:val="22"/>
        </w:rPr>
      </w:pPr>
      <w:r>
        <w:rPr>
          <w:rFonts w:asciiTheme="minorHAnsi" w:hAnsiTheme="minorHAnsi" w:cstheme="minorHAnsi"/>
          <w:sz w:val="22"/>
        </w:rPr>
        <w:t>a</w:t>
      </w:r>
    </w:p>
    <w:p w14:paraId="26B7E99F" w14:textId="77777777" w:rsidR="004D43A5" w:rsidRPr="009103CC" w:rsidRDefault="004D43A5" w:rsidP="004D43A5">
      <w:pPr>
        <w:spacing w:after="120"/>
        <w:jc w:val="both"/>
        <w:rPr>
          <w:rFonts w:asciiTheme="minorHAnsi" w:hAnsiTheme="minorHAnsi" w:cstheme="minorHAnsi"/>
          <w:b/>
          <w:sz w:val="22"/>
        </w:rPr>
      </w:pPr>
      <w:r w:rsidRPr="009103CC">
        <w:rPr>
          <w:rFonts w:asciiTheme="minorHAnsi" w:hAnsiTheme="minorHAnsi" w:cstheme="minorHAnsi"/>
          <w:b/>
          <w:sz w:val="22"/>
        </w:rPr>
        <w:t>[</w:t>
      </w:r>
      <w:r w:rsidRPr="009103CC">
        <w:rPr>
          <w:rFonts w:asciiTheme="minorHAnsi" w:hAnsiTheme="minorHAnsi" w:cstheme="minorHAnsi"/>
          <w:b/>
          <w:i/>
          <w:sz w:val="22"/>
          <w:highlight w:val="yellow"/>
        </w:rPr>
        <w:t>doplní dodavatel</w:t>
      </w:r>
      <w:r w:rsidRPr="009103CC">
        <w:rPr>
          <w:rFonts w:asciiTheme="minorHAnsi" w:hAnsiTheme="minorHAnsi" w:cstheme="minorHAnsi"/>
          <w:b/>
          <w:sz w:val="22"/>
        </w:rPr>
        <w:t>]</w:t>
      </w:r>
    </w:p>
    <w:p w14:paraId="26B7E9A0"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se sídlem:</w:t>
      </w:r>
      <w:r w:rsidRPr="009103CC">
        <w:rPr>
          <w:rFonts w:asciiTheme="minorHAnsi" w:hAnsiTheme="minorHAnsi" w:cstheme="minorHAnsi"/>
          <w:sz w:val="22"/>
        </w:rPr>
        <w:tab/>
      </w:r>
      <w:r w:rsidRPr="009103CC">
        <w:rPr>
          <w:rFonts w:asciiTheme="minorHAnsi" w:hAnsiTheme="minorHAnsi" w:cstheme="minorHAnsi"/>
          <w:sz w:val="22"/>
        </w:rPr>
        <w:tab/>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r w:rsidRPr="009103CC">
        <w:rPr>
          <w:rFonts w:asciiTheme="minorHAnsi" w:hAnsiTheme="minorHAnsi" w:cstheme="minorHAnsi"/>
          <w:sz w:val="22"/>
        </w:rPr>
        <w:tab/>
      </w:r>
      <w:r w:rsidRPr="009103CC">
        <w:rPr>
          <w:rFonts w:asciiTheme="minorHAnsi" w:hAnsiTheme="minorHAnsi" w:cstheme="minorHAnsi"/>
          <w:sz w:val="22"/>
        </w:rPr>
        <w:tab/>
      </w:r>
      <w:r w:rsidRPr="009103CC">
        <w:rPr>
          <w:rFonts w:asciiTheme="minorHAnsi" w:hAnsiTheme="minorHAnsi" w:cstheme="minorHAnsi"/>
          <w:sz w:val="22"/>
        </w:rPr>
        <w:tab/>
      </w:r>
      <w:r w:rsidRPr="009103CC">
        <w:rPr>
          <w:rFonts w:asciiTheme="minorHAnsi" w:hAnsiTheme="minorHAnsi" w:cstheme="minorHAnsi"/>
          <w:sz w:val="22"/>
        </w:rPr>
        <w:tab/>
      </w:r>
    </w:p>
    <w:p w14:paraId="26B7E9A1" w14:textId="77777777" w:rsidR="004D43A5" w:rsidRDefault="004D43A5" w:rsidP="004D43A5">
      <w:pPr>
        <w:jc w:val="both"/>
        <w:rPr>
          <w:rFonts w:asciiTheme="minorHAnsi" w:hAnsiTheme="minorHAnsi" w:cstheme="minorHAnsi"/>
          <w:sz w:val="22"/>
        </w:rPr>
      </w:pPr>
      <w:r>
        <w:rPr>
          <w:rFonts w:asciiTheme="minorHAnsi" w:hAnsiTheme="minorHAnsi" w:cstheme="minorHAnsi"/>
          <w:sz w:val="22"/>
        </w:rPr>
        <w:t>zápis v OR:</w:t>
      </w:r>
      <w:r>
        <w:rPr>
          <w:rFonts w:asciiTheme="minorHAnsi" w:hAnsiTheme="minorHAnsi" w:cstheme="minorHAnsi"/>
          <w:sz w:val="22"/>
        </w:rPr>
        <w:tab/>
      </w:r>
      <w:r>
        <w:rPr>
          <w:rFonts w:asciiTheme="minorHAnsi" w:hAnsiTheme="minorHAnsi" w:cstheme="minorHAnsi"/>
          <w:sz w:val="22"/>
        </w:rPr>
        <w:tab/>
      </w:r>
      <w:r w:rsidRPr="009103CC">
        <w:rPr>
          <w:rFonts w:asciiTheme="minorHAnsi" w:hAnsiTheme="minorHAnsi" w:cstheme="minorHAnsi"/>
          <w:sz w:val="22"/>
        </w:rPr>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p>
    <w:p w14:paraId="26B7E9A2"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zastoupen:</w:t>
      </w:r>
      <w:r w:rsidRPr="009103CC">
        <w:rPr>
          <w:rFonts w:asciiTheme="minorHAnsi" w:hAnsiTheme="minorHAnsi" w:cstheme="minorHAnsi"/>
          <w:sz w:val="22"/>
        </w:rPr>
        <w:tab/>
      </w:r>
      <w:r w:rsidRPr="009103CC">
        <w:rPr>
          <w:rFonts w:asciiTheme="minorHAnsi" w:hAnsiTheme="minorHAnsi" w:cstheme="minorHAnsi"/>
          <w:sz w:val="22"/>
        </w:rPr>
        <w:tab/>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p>
    <w:p w14:paraId="26B7E9A3"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IČO:</w:t>
      </w:r>
      <w:r>
        <w:rPr>
          <w:rFonts w:asciiTheme="minorHAnsi" w:hAnsiTheme="minorHAnsi" w:cstheme="minorHAnsi"/>
          <w:sz w:val="22"/>
        </w:rPr>
        <w:tab/>
      </w:r>
      <w:r w:rsidRPr="009103CC">
        <w:rPr>
          <w:rFonts w:asciiTheme="minorHAnsi" w:hAnsiTheme="minorHAnsi" w:cstheme="minorHAnsi"/>
          <w:sz w:val="22"/>
        </w:rPr>
        <w:tab/>
      </w:r>
      <w:r w:rsidRPr="009103CC">
        <w:rPr>
          <w:rFonts w:asciiTheme="minorHAnsi" w:hAnsiTheme="minorHAnsi" w:cstheme="minorHAnsi"/>
          <w:sz w:val="22"/>
        </w:rPr>
        <w:tab/>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p>
    <w:p w14:paraId="26B7E9A4"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DIČ:</w:t>
      </w:r>
      <w:r w:rsidRPr="009103CC">
        <w:rPr>
          <w:rFonts w:asciiTheme="minorHAnsi" w:hAnsiTheme="minorHAnsi" w:cstheme="minorHAnsi"/>
          <w:sz w:val="22"/>
        </w:rPr>
        <w:tab/>
      </w:r>
      <w:r w:rsidRPr="009103CC">
        <w:rPr>
          <w:rFonts w:asciiTheme="minorHAnsi" w:hAnsiTheme="minorHAnsi" w:cstheme="minorHAnsi"/>
          <w:sz w:val="22"/>
        </w:rPr>
        <w:tab/>
      </w:r>
      <w:r w:rsidRPr="009103CC">
        <w:rPr>
          <w:rFonts w:asciiTheme="minorHAnsi" w:hAnsiTheme="minorHAnsi" w:cstheme="minorHAnsi"/>
          <w:sz w:val="22"/>
        </w:rPr>
        <w:tab/>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r w:rsidRPr="009103CC">
        <w:rPr>
          <w:rFonts w:asciiTheme="minorHAnsi" w:hAnsiTheme="minorHAnsi" w:cstheme="minorHAnsi"/>
          <w:sz w:val="22"/>
        </w:rPr>
        <w:tab/>
      </w:r>
      <w:r w:rsidRPr="009103CC">
        <w:rPr>
          <w:rFonts w:asciiTheme="minorHAnsi" w:hAnsiTheme="minorHAnsi" w:cstheme="minorHAnsi"/>
          <w:sz w:val="22"/>
        </w:rPr>
        <w:tab/>
      </w:r>
    </w:p>
    <w:p w14:paraId="26B7E9A5"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bankovní spojení:</w:t>
      </w:r>
      <w:r w:rsidRPr="009103CC">
        <w:rPr>
          <w:rFonts w:asciiTheme="minorHAnsi" w:hAnsiTheme="minorHAnsi" w:cstheme="minorHAnsi"/>
          <w:sz w:val="22"/>
        </w:rPr>
        <w:tab/>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p>
    <w:p w14:paraId="26B7E9A6" w14:textId="77777777" w:rsidR="004D43A5" w:rsidRPr="009103CC" w:rsidRDefault="004D43A5" w:rsidP="004D43A5">
      <w:pPr>
        <w:jc w:val="both"/>
        <w:rPr>
          <w:rFonts w:asciiTheme="minorHAnsi" w:hAnsiTheme="minorHAnsi" w:cstheme="minorHAnsi"/>
          <w:sz w:val="22"/>
        </w:rPr>
      </w:pPr>
      <w:r w:rsidRPr="009103CC">
        <w:rPr>
          <w:rFonts w:asciiTheme="minorHAnsi" w:hAnsiTheme="minorHAnsi" w:cstheme="minorHAnsi"/>
          <w:sz w:val="22"/>
        </w:rPr>
        <w:t>č. ú.:</w:t>
      </w:r>
      <w:r w:rsidRPr="009103CC">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9103CC">
        <w:rPr>
          <w:rFonts w:asciiTheme="minorHAnsi" w:hAnsiTheme="minorHAnsi" w:cstheme="minorHAnsi"/>
          <w:sz w:val="22"/>
        </w:rPr>
        <w:t>[</w:t>
      </w:r>
      <w:r w:rsidRPr="009103CC">
        <w:rPr>
          <w:rFonts w:asciiTheme="minorHAnsi" w:hAnsiTheme="minorHAnsi" w:cstheme="minorHAnsi"/>
          <w:i/>
          <w:sz w:val="22"/>
          <w:highlight w:val="yellow"/>
        </w:rPr>
        <w:t>doplní dodavatel</w:t>
      </w:r>
      <w:r w:rsidRPr="009103CC">
        <w:rPr>
          <w:rFonts w:asciiTheme="minorHAnsi" w:hAnsiTheme="minorHAnsi" w:cstheme="minorHAnsi"/>
          <w:sz w:val="22"/>
        </w:rPr>
        <w:t>]</w:t>
      </w:r>
      <w:r w:rsidRPr="009103CC">
        <w:rPr>
          <w:rFonts w:asciiTheme="minorHAnsi" w:hAnsiTheme="minorHAnsi" w:cstheme="minorHAnsi"/>
          <w:sz w:val="22"/>
        </w:rPr>
        <w:tab/>
      </w:r>
      <w:r w:rsidRPr="009103CC">
        <w:rPr>
          <w:rFonts w:asciiTheme="minorHAnsi" w:hAnsiTheme="minorHAnsi" w:cstheme="minorHAnsi"/>
          <w:sz w:val="22"/>
        </w:rPr>
        <w:tab/>
      </w:r>
      <w:r w:rsidRPr="009103CC">
        <w:rPr>
          <w:rFonts w:asciiTheme="minorHAnsi" w:hAnsiTheme="minorHAnsi" w:cstheme="minorHAnsi"/>
          <w:sz w:val="22"/>
        </w:rPr>
        <w:tab/>
      </w:r>
    </w:p>
    <w:p w14:paraId="26B7E9A7" w14:textId="77777777" w:rsidR="004D43A5" w:rsidRPr="009103CC" w:rsidRDefault="004D43A5" w:rsidP="004D43A5">
      <w:pPr>
        <w:spacing w:before="120" w:after="120"/>
        <w:jc w:val="both"/>
        <w:rPr>
          <w:rFonts w:asciiTheme="minorHAnsi" w:hAnsiTheme="minorHAnsi" w:cstheme="minorHAnsi"/>
          <w:sz w:val="22"/>
        </w:rPr>
      </w:pPr>
      <w:r w:rsidRPr="009103CC">
        <w:rPr>
          <w:rFonts w:asciiTheme="minorHAnsi" w:hAnsiTheme="minorHAnsi" w:cstheme="minorHAnsi"/>
          <w:sz w:val="22"/>
        </w:rPr>
        <w:t>(„</w:t>
      </w:r>
      <w:r>
        <w:rPr>
          <w:rFonts w:asciiTheme="minorHAnsi" w:hAnsiTheme="minorHAnsi" w:cstheme="minorHAnsi"/>
          <w:b/>
          <w:sz w:val="22"/>
        </w:rPr>
        <w:t>Dodavatel</w:t>
      </w:r>
      <w:r w:rsidRPr="009103CC">
        <w:rPr>
          <w:rFonts w:asciiTheme="minorHAnsi" w:hAnsiTheme="minorHAnsi" w:cstheme="minorHAnsi"/>
          <w:sz w:val="22"/>
        </w:rPr>
        <w:t>“)</w:t>
      </w:r>
    </w:p>
    <w:p w14:paraId="26B7E9A8" w14:textId="77777777" w:rsidR="004D43A5" w:rsidRDefault="004D43A5" w:rsidP="004D43A5">
      <w:pPr>
        <w:spacing w:after="120"/>
        <w:jc w:val="both"/>
        <w:rPr>
          <w:rFonts w:asciiTheme="minorHAnsi" w:hAnsiTheme="minorHAnsi" w:cstheme="minorHAnsi"/>
          <w:sz w:val="22"/>
        </w:rPr>
      </w:pPr>
    </w:p>
    <w:p w14:paraId="26B7E9A9" w14:textId="77777777" w:rsidR="004D43A5" w:rsidRPr="009103CC" w:rsidRDefault="004D43A5" w:rsidP="004D43A5">
      <w:pPr>
        <w:spacing w:after="120"/>
        <w:jc w:val="both"/>
        <w:rPr>
          <w:rFonts w:asciiTheme="minorHAnsi" w:hAnsiTheme="minorHAnsi" w:cstheme="minorHAnsi"/>
          <w:sz w:val="22"/>
        </w:rPr>
      </w:pPr>
      <w:r w:rsidRPr="009103CC">
        <w:rPr>
          <w:rFonts w:asciiTheme="minorHAnsi" w:hAnsiTheme="minorHAnsi" w:cstheme="minorHAnsi"/>
          <w:sz w:val="22"/>
        </w:rPr>
        <w:t>(</w:t>
      </w:r>
      <w:r>
        <w:rPr>
          <w:rFonts w:asciiTheme="minorHAnsi" w:hAnsiTheme="minorHAnsi" w:cstheme="minorHAnsi"/>
          <w:sz w:val="22"/>
        </w:rPr>
        <w:t>Objednatel</w:t>
      </w:r>
      <w:r w:rsidRPr="009103CC">
        <w:rPr>
          <w:rFonts w:asciiTheme="minorHAnsi" w:hAnsiTheme="minorHAnsi" w:cstheme="minorHAnsi"/>
          <w:sz w:val="22"/>
        </w:rPr>
        <w:t xml:space="preserve"> a </w:t>
      </w:r>
      <w:r>
        <w:rPr>
          <w:rFonts w:asciiTheme="minorHAnsi" w:hAnsiTheme="minorHAnsi" w:cstheme="minorHAnsi"/>
          <w:sz w:val="22"/>
        </w:rPr>
        <w:t xml:space="preserve">Dodavatel </w:t>
      </w:r>
      <w:r w:rsidRPr="009103CC">
        <w:rPr>
          <w:rFonts w:asciiTheme="minorHAnsi" w:hAnsiTheme="minorHAnsi" w:cstheme="minorHAnsi"/>
          <w:sz w:val="22"/>
        </w:rPr>
        <w:t>společně dále označováni jen jako "</w:t>
      </w:r>
      <w:r w:rsidRPr="009103CC">
        <w:rPr>
          <w:rFonts w:asciiTheme="minorHAnsi" w:hAnsiTheme="minorHAnsi" w:cstheme="minorHAnsi"/>
          <w:b/>
          <w:sz w:val="22"/>
        </w:rPr>
        <w:t>Smluvní strany</w:t>
      </w:r>
      <w:r w:rsidRPr="009103CC">
        <w:rPr>
          <w:rFonts w:asciiTheme="minorHAnsi" w:hAnsiTheme="minorHAnsi" w:cstheme="minorHAnsi"/>
          <w:sz w:val="22"/>
        </w:rPr>
        <w:t>" nebo každý z nich samostatně jako "</w:t>
      </w:r>
      <w:r w:rsidRPr="009103CC">
        <w:rPr>
          <w:rFonts w:asciiTheme="minorHAnsi" w:hAnsiTheme="minorHAnsi" w:cstheme="minorHAnsi"/>
          <w:b/>
          <w:sz w:val="22"/>
        </w:rPr>
        <w:t>Smluvní strana</w:t>
      </w:r>
      <w:r w:rsidRPr="009103CC">
        <w:rPr>
          <w:rFonts w:asciiTheme="minorHAnsi" w:hAnsiTheme="minorHAnsi" w:cstheme="minorHAnsi"/>
          <w:sz w:val="22"/>
        </w:rPr>
        <w:t>");</w:t>
      </w:r>
    </w:p>
    <w:p w14:paraId="26B7E9AA" w14:textId="77777777" w:rsidR="003F615C"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ÚVODNÍ USTANOVENÍ</w:t>
      </w:r>
    </w:p>
    <w:p w14:paraId="26B7E9AB" w14:textId="77777777" w:rsidR="002F275A" w:rsidRPr="00452ABB" w:rsidRDefault="002F275A" w:rsidP="008F2EFD">
      <w:pPr>
        <w:pStyle w:val="Odstavecseseznamem"/>
        <w:numPr>
          <w:ilvl w:val="1"/>
          <w:numId w:val="15"/>
        </w:numPr>
        <w:spacing w:before="120" w:after="120"/>
        <w:ind w:left="567" w:hanging="567"/>
        <w:contextualSpacing w:val="0"/>
        <w:jc w:val="both"/>
        <w:rPr>
          <w:rFonts w:asciiTheme="minorHAnsi" w:hAnsiTheme="minorHAnsi" w:cstheme="minorHAnsi"/>
          <w:sz w:val="22"/>
        </w:rPr>
      </w:pPr>
      <w:r w:rsidRPr="00452ABB">
        <w:rPr>
          <w:rFonts w:asciiTheme="minorHAnsi" w:hAnsiTheme="minorHAnsi" w:cstheme="minorHAnsi"/>
          <w:sz w:val="22"/>
        </w:rPr>
        <w:t xml:space="preserve">Tato </w:t>
      </w:r>
      <w:r w:rsidR="00DF71FE" w:rsidRPr="00452ABB">
        <w:rPr>
          <w:rFonts w:asciiTheme="minorHAnsi" w:hAnsiTheme="minorHAnsi" w:cstheme="minorHAnsi"/>
          <w:sz w:val="22"/>
        </w:rPr>
        <w:t xml:space="preserve">smlouva se uzavírá na základě výsledků </w:t>
      </w:r>
      <w:r w:rsidR="008F2EFD" w:rsidRPr="00452ABB">
        <w:rPr>
          <w:rFonts w:asciiTheme="minorHAnsi" w:hAnsiTheme="minorHAnsi" w:cstheme="minorHAnsi"/>
          <w:sz w:val="22"/>
        </w:rPr>
        <w:t xml:space="preserve">zadávacího řízení na podlimitní veřejnou zakázku na dodávky zadávanou ve zjednodušeném podlimitním řízení s názvem </w:t>
      </w:r>
      <w:r w:rsidR="008F2EFD" w:rsidRPr="00452ABB">
        <w:rPr>
          <w:rFonts w:asciiTheme="minorHAnsi" w:hAnsiTheme="minorHAnsi" w:cstheme="minorHAnsi"/>
          <w:bCs/>
          <w:i/>
          <w:iCs/>
          <w:sz w:val="22"/>
        </w:rPr>
        <w:t>„</w:t>
      </w:r>
      <w:r w:rsidR="008F2EFD" w:rsidRPr="00452ABB">
        <w:rPr>
          <w:rFonts w:asciiTheme="minorHAnsi" w:hAnsiTheme="minorHAnsi" w:cstheme="minorHAnsi"/>
          <w:i/>
          <w:iCs/>
          <w:sz w:val="22"/>
        </w:rPr>
        <w:t>Zajištění ledové plochy na náměstí 14. října</w:t>
      </w:r>
      <w:r w:rsidR="008F2EFD" w:rsidRPr="00452ABB">
        <w:rPr>
          <w:rFonts w:asciiTheme="minorHAnsi" w:hAnsiTheme="minorHAnsi" w:cstheme="minorHAnsi"/>
          <w:bCs/>
          <w:i/>
          <w:iCs/>
          <w:sz w:val="22"/>
        </w:rPr>
        <w:t>“</w:t>
      </w:r>
      <w:r w:rsidR="008F2EFD" w:rsidRPr="00452ABB">
        <w:rPr>
          <w:rFonts w:asciiTheme="minorHAnsi" w:hAnsiTheme="minorHAnsi" w:cstheme="minorHAnsi"/>
          <w:bCs/>
          <w:sz w:val="22"/>
        </w:rPr>
        <w:t>, zahájeného a realizovaného za podmínek a v souladu se ZZVZ</w:t>
      </w:r>
      <w:r w:rsidR="008F2EFD" w:rsidRPr="00452ABB">
        <w:rPr>
          <w:rFonts w:asciiTheme="minorHAnsi" w:hAnsiTheme="minorHAnsi" w:cstheme="minorHAnsi"/>
          <w:b/>
          <w:sz w:val="22"/>
        </w:rPr>
        <w:t xml:space="preserve"> </w:t>
      </w:r>
      <w:r w:rsidR="008F2EFD" w:rsidRPr="00452ABB">
        <w:rPr>
          <w:rFonts w:asciiTheme="minorHAnsi" w:hAnsiTheme="minorHAnsi" w:cstheme="minorHAnsi"/>
          <w:bCs/>
          <w:sz w:val="22"/>
        </w:rPr>
        <w:t>(</w:t>
      </w:r>
      <w:r w:rsidR="008F2EFD" w:rsidRPr="00452ABB">
        <w:rPr>
          <w:rFonts w:asciiTheme="minorHAnsi" w:hAnsiTheme="minorHAnsi" w:cstheme="minorHAnsi"/>
          <w:b/>
          <w:sz w:val="22"/>
        </w:rPr>
        <w:t>„Veřejná zakázka“</w:t>
      </w:r>
      <w:r w:rsidR="008F2EFD" w:rsidRPr="00452ABB">
        <w:rPr>
          <w:rFonts w:asciiTheme="minorHAnsi" w:hAnsiTheme="minorHAnsi" w:cstheme="minorHAnsi"/>
          <w:bCs/>
          <w:sz w:val="22"/>
        </w:rPr>
        <w:t>).</w:t>
      </w:r>
    </w:p>
    <w:p w14:paraId="26B7E9AC" w14:textId="77777777" w:rsidR="002F275A" w:rsidRDefault="002F275A" w:rsidP="00D62A26">
      <w:pPr>
        <w:pStyle w:val="Styl1"/>
        <w:ind w:hanging="574"/>
      </w:pPr>
      <w:r w:rsidRPr="00543739">
        <w:t xml:space="preserve">Podkladem pro uzavření této </w:t>
      </w:r>
      <w:r>
        <w:t>smlouvy</w:t>
      </w:r>
      <w:r w:rsidRPr="00543739">
        <w:t xml:space="preserve"> je nabídka </w:t>
      </w:r>
      <w:r>
        <w:t>Dodavatele</w:t>
      </w:r>
      <w:r w:rsidRPr="00543739">
        <w:t xml:space="preserve"> ze dne [</w:t>
      </w:r>
      <w:r w:rsidRPr="00543739">
        <w:rPr>
          <w:i/>
          <w:highlight w:val="yellow"/>
        </w:rPr>
        <w:t>doplní dodavatel</w:t>
      </w:r>
      <w:r w:rsidRPr="00543739">
        <w:t xml:space="preserve">], která byla na základě </w:t>
      </w:r>
      <w:r w:rsidR="00DF71FE">
        <w:t>výběrového</w:t>
      </w:r>
      <w:r w:rsidRPr="00543739">
        <w:t xml:space="preserve"> řízení </w:t>
      </w:r>
      <w:r>
        <w:t xml:space="preserve">na Veřejnou zakázku </w:t>
      </w:r>
      <w:r w:rsidRPr="00543739">
        <w:t>vybrána jako nejvýhodnější.</w:t>
      </w:r>
    </w:p>
    <w:p w14:paraId="26B7E9AD" w14:textId="77777777" w:rsidR="003F615C" w:rsidRPr="00F208F3" w:rsidRDefault="009F6A5C" w:rsidP="00D62A26">
      <w:pPr>
        <w:pStyle w:val="Styl1"/>
        <w:ind w:hanging="574"/>
      </w:pPr>
      <w:r w:rsidRPr="00F208F3">
        <w:lastRenderedPageBreak/>
        <w:t xml:space="preserve">Účelem </w:t>
      </w:r>
      <w:r w:rsidR="002F275A" w:rsidRPr="00F208F3">
        <w:t xml:space="preserve">této </w:t>
      </w:r>
      <w:r w:rsidR="00125493" w:rsidRPr="00F208F3">
        <w:t>s</w:t>
      </w:r>
      <w:r w:rsidRPr="00F208F3">
        <w:t xml:space="preserve">mlouvy je zajistit </w:t>
      </w:r>
      <w:r w:rsidR="00125493" w:rsidRPr="00F208F3">
        <w:t xml:space="preserve">pro </w:t>
      </w:r>
      <w:r w:rsidR="004D43A5" w:rsidRPr="00F208F3">
        <w:t>O</w:t>
      </w:r>
      <w:r w:rsidR="00125493" w:rsidRPr="00F208F3">
        <w:t>bjednatele</w:t>
      </w:r>
      <w:r w:rsidRPr="00F208F3">
        <w:t xml:space="preserve"> </w:t>
      </w:r>
      <w:r w:rsidR="00125493" w:rsidRPr="00F208F3">
        <w:t>provoz</w:t>
      </w:r>
      <w:r w:rsidRPr="00F208F3">
        <w:t xml:space="preserve"> </w:t>
      </w:r>
      <w:r w:rsidR="00A51736">
        <w:t>m</w:t>
      </w:r>
      <w:r w:rsidR="0064095C">
        <w:t xml:space="preserve">obilního ledového kluziště </w:t>
      </w:r>
      <w:r w:rsidR="007A75F2">
        <w:t xml:space="preserve">o rozměrech 10 x 20 m </w:t>
      </w:r>
      <w:r w:rsidR="00125493" w:rsidRPr="00F208F3">
        <w:t>s</w:t>
      </w:r>
      <w:r w:rsidR="004D43A5" w:rsidRPr="00F208F3">
        <w:t xml:space="preserve"> nezbytným </w:t>
      </w:r>
      <w:r w:rsidR="00CD2B00" w:rsidRPr="00F208F3">
        <w:t xml:space="preserve">zázemím na </w:t>
      </w:r>
      <w:r w:rsidR="00DF71FE">
        <w:t>jednu</w:t>
      </w:r>
      <w:r w:rsidR="00A51736" w:rsidRPr="00F208F3">
        <w:t xml:space="preserve"> </w:t>
      </w:r>
      <w:r w:rsidR="00CD2B00" w:rsidRPr="00F208F3">
        <w:t>zimní sezón</w:t>
      </w:r>
      <w:r w:rsidR="00DF71FE">
        <w:t>u</w:t>
      </w:r>
      <w:r w:rsidR="00CD2B00" w:rsidRPr="00F208F3">
        <w:t xml:space="preserve"> 201</w:t>
      </w:r>
      <w:r w:rsidR="00C96BDD">
        <w:t>9</w:t>
      </w:r>
      <w:r w:rsidR="00CD2B00" w:rsidRPr="00F208F3">
        <w:t>-20</w:t>
      </w:r>
      <w:r w:rsidR="00C96BDD">
        <w:t>20</w:t>
      </w:r>
      <w:r w:rsidR="00A51736">
        <w:t xml:space="preserve"> </w:t>
      </w:r>
      <w:r w:rsidR="00032D8B">
        <w:t>vč</w:t>
      </w:r>
      <w:r w:rsidR="00BE444D">
        <w:t xml:space="preserve">etně jeho </w:t>
      </w:r>
      <w:r w:rsidR="00032D8B">
        <w:t xml:space="preserve">montáže </w:t>
      </w:r>
      <w:r w:rsidR="006B6C64">
        <w:t xml:space="preserve">z komponentů ve vlastnictví Objednatele </w:t>
      </w:r>
      <w:r w:rsidR="00032D8B">
        <w:t>a</w:t>
      </w:r>
      <w:r w:rsidR="006B6C64">
        <w:t xml:space="preserve"> následné</w:t>
      </w:r>
      <w:r w:rsidR="00032D8B">
        <w:t xml:space="preserve"> demontáže</w:t>
      </w:r>
      <w:r w:rsidR="00CD2B00" w:rsidRPr="00F208F3">
        <w:t>.</w:t>
      </w:r>
    </w:p>
    <w:p w14:paraId="26B7E9AE" w14:textId="77777777" w:rsidR="002F275A" w:rsidRDefault="00D051C0" w:rsidP="00D62A26">
      <w:pPr>
        <w:pStyle w:val="Styl1"/>
        <w:ind w:hanging="574"/>
      </w:pPr>
      <w:r>
        <w:t>Dodavatel</w:t>
      </w:r>
      <w:r w:rsidR="002F275A" w:rsidRPr="009103CC">
        <w:t xml:space="preserve"> prohlašuje, že disponuje veškerými odbornými předpoklady potřebnými pro plnění </w:t>
      </w:r>
      <w:r>
        <w:t>s</w:t>
      </w:r>
      <w:r w:rsidR="002F275A" w:rsidRPr="009103CC">
        <w:t>mlouvy</w:t>
      </w:r>
      <w:r>
        <w:t>, včetně všech platných oprávnění k podnikání podle zvláštního zákona (živnostenské oprávnění), a to alespoň v rozsahu potřebném k realizaci předmětu smlouvy,</w:t>
      </w:r>
      <w:r w:rsidR="002F275A" w:rsidRPr="009103CC">
        <w:t xml:space="preserve"> a </w:t>
      </w:r>
      <w:r>
        <w:t xml:space="preserve">že </w:t>
      </w:r>
      <w:r w:rsidR="002F275A" w:rsidRPr="009103CC">
        <w:t xml:space="preserve">na jeho straně neexistují žádné překážky, které by mu bránily </w:t>
      </w:r>
      <w:r>
        <w:t>s</w:t>
      </w:r>
      <w:r w:rsidR="002F275A" w:rsidRPr="009103CC">
        <w:t>mlouvu plnit.</w:t>
      </w:r>
    </w:p>
    <w:p w14:paraId="26B7E9AF" w14:textId="77777777" w:rsidR="003F615C"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PŘEDMĚT SMLOUVY</w:t>
      </w:r>
    </w:p>
    <w:p w14:paraId="26B7E9B0" w14:textId="77777777" w:rsidR="004615EF" w:rsidRDefault="00F71E96" w:rsidP="00FB4864">
      <w:pPr>
        <w:pStyle w:val="Styl1"/>
        <w:numPr>
          <w:ilvl w:val="1"/>
          <w:numId w:val="2"/>
        </w:numPr>
        <w:ind w:left="567" w:hanging="567"/>
      </w:pPr>
      <w:r>
        <w:t xml:space="preserve">Dodavatel se zavazuje </w:t>
      </w:r>
      <w:r w:rsidR="0068798F">
        <w:t xml:space="preserve">zajistit </w:t>
      </w:r>
      <w:r>
        <w:t xml:space="preserve">na svůj náklad a odpovědnost pro </w:t>
      </w:r>
      <w:r w:rsidR="00C65912">
        <w:t>O</w:t>
      </w:r>
      <w:r>
        <w:t>bjednatele</w:t>
      </w:r>
      <w:r w:rsidR="002A2681">
        <w:t xml:space="preserve"> montáž a demontáž</w:t>
      </w:r>
      <w:r w:rsidR="007B48D0">
        <w:t xml:space="preserve"> mobilního ledového kluziště</w:t>
      </w:r>
      <w:r w:rsidR="007A75F2">
        <w:t xml:space="preserve"> o rozměrech 10 x 20 m</w:t>
      </w:r>
      <w:r w:rsidR="002A2681">
        <w:t>,</w:t>
      </w:r>
      <w:r w:rsidR="00AB046C">
        <w:t xml:space="preserve"> a to z komponentů poskytnutých Dodavateli Objednatelem,</w:t>
      </w:r>
      <w:r w:rsidR="002A2681">
        <w:t xml:space="preserve"> </w:t>
      </w:r>
      <w:r w:rsidR="001F6463" w:rsidRPr="001F6463">
        <w:t>včetně stavby podloží k vyrovnání a zpevnění ledové plochy odpovídající rozměrům kluziště</w:t>
      </w:r>
      <w:r w:rsidR="00BE444D">
        <w:t xml:space="preserve"> a</w:t>
      </w:r>
      <w:r w:rsidR="001F6463">
        <w:t xml:space="preserve"> </w:t>
      </w:r>
      <w:r>
        <w:t>provoz mobilního ledového kluziště</w:t>
      </w:r>
      <w:r w:rsidR="00C65912">
        <w:t xml:space="preserve"> po stanovenou dobu („</w:t>
      </w:r>
      <w:r w:rsidR="00C65912" w:rsidRPr="002A2681">
        <w:rPr>
          <w:b/>
        </w:rPr>
        <w:t>provoz</w:t>
      </w:r>
      <w:r w:rsidR="00C65912">
        <w:t>“)</w:t>
      </w:r>
      <w:r w:rsidR="00BE444D">
        <w:t>, to vše na místě určeném Objednatelem</w:t>
      </w:r>
      <w:r w:rsidR="00C65912">
        <w:t>.</w:t>
      </w:r>
      <w:r>
        <w:t xml:space="preserve"> </w:t>
      </w:r>
    </w:p>
    <w:p w14:paraId="26B7E9B1" w14:textId="77777777" w:rsidR="004615EF" w:rsidRDefault="00F71E96" w:rsidP="00FB4864">
      <w:pPr>
        <w:pStyle w:val="Styl1"/>
        <w:numPr>
          <w:ilvl w:val="0"/>
          <w:numId w:val="0"/>
        </w:numPr>
        <w:ind w:left="574" w:hanging="7"/>
      </w:pPr>
      <w:r>
        <w:t xml:space="preserve">(dále </w:t>
      </w:r>
      <w:r w:rsidR="004615EF">
        <w:t xml:space="preserve">také </w:t>
      </w:r>
      <w:r w:rsidR="00C65912">
        <w:t xml:space="preserve">společně </w:t>
      </w:r>
      <w:r w:rsidR="004615EF">
        <w:t xml:space="preserve">jako </w:t>
      </w:r>
      <w:r>
        <w:t>„</w:t>
      </w:r>
      <w:r w:rsidRPr="00C65912">
        <w:rPr>
          <w:b/>
        </w:rPr>
        <w:t>provoz mobilního ledového kluziště</w:t>
      </w:r>
      <w:r>
        <w:t>“</w:t>
      </w:r>
      <w:r w:rsidR="00A635E5">
        <w:t xml:space="preserve"> či „</w:t>
      </w:r>
      <w:r w:rsidR="00A635E5" w:rsidRPr="00C65912">
        <w:rPr>
          <w:b/>
        </w:rPr>
        <w:t>předmět smlouvy</w:t>
      </w:r>
      <w:r w:rsidR="00A635E5">
        <w:t>“</w:t>
      </w:r>
      <w:r>
        <w:t>)</w:t>
      </w:r>
    </w:p>
    <w:p w14:paraId="26B7E9B2" w14:textId="77777777" w:rsidR="003F615C" w:rsidRPr="009F067C" w:rsidRDefault="00C65912" w:rsidP="00D62A26">
      <w:pPr>
        <w:pStyle w:val="Styl1"/>
        <w:tabs>
          <w:tab w:val="num" w:pos="567"/>
        </w:tabs>
        <w:ind w:left="567" w:hanging="567"/>
      </w:pPr>
      <w:r>
        <w:t xml:space="preserve">Objednatel se zavazuje hradit </w:t>
      </w:r>
      <w:r w:rsidR="0068798F">
        <w:t>Dodavateli smluvenou úplatu za řádný a bezproblémový provoz předmětu smlouvy</w:t>
      </w:r>
      <w:r w:rsidR="006B6C64">
        <w:t xml:space="preserve"> a poskytnout Dodavateli pro plnění předmětu smlouvy nezbytnou součinnost</w:t>
      </w:r>
      <w:r w:rsidR="0068798F">
        <w:t>.</w:t>
      </w:r>
    </w:p>
    <w:p w14:paraId="26B7E9B3" w14:textId="77777777" w:rsidR="00724A87" w:rsidRPr="00B81E47" w:rsidRDefault="00F71E96" w:rsidP="00D62A26">
      <w:pPr>
        <w:pStyle w:val="Styl1"/>
        <w:ind w:hanging="567"/>
      </w:pPr>
      <w:r w:rsidRPr="002E49A1">
        <w:t>Dodávkou a</w:t>
      </w:r>
      <w:r w:rsidRPr="00B81E47">
        <w:t xml:space="preserve"> provozem mobilního</w:t>
      </w:r>
      <w:r w:rsidR="00486C2D">
        <w:t xml:space="preserve"> ledového</w:t>
      </w:r>
      <w:r w:rsidRPr="00B81E47">
        <w:t xml:space="preserve"> kluziště se rozumí </w:t>
      </w:r>
      <w:r w:rsidR="001D51B0" w:rsidRPr="00B81E47">
        <w:t>především</w:t>
      </w:r>
      <w:r w:rsidR="0068798F" w:rsidRPr="00B81E47">
        <w:t>:</w:t>
      </w:r>
    </w:p>
    <w:p w14:paraId="26B7E9B4" w14:textId="77777777" w:rsidR="005437DA" w:rsidRPr="00FF682A" w:rsidRDefault="00AB046C" w:rsidP="005D7114">
      <w:pPr>
        <w:pStyle w:val="Styl3"/>
        <w:numPr>
          <w:ilvl w:val="0"/>
          <w:numId w:val="5"/>
        </w:numPr>
        <w:ind w:left="1134" w:hanging="425"/>
        <w:rPr>
          <w:sz w:val="24"/>
          <w:szCs w:val="24"/>
        </w:rPr>
      </w:pPr>
      <w:r>
        <w:t>převzetí komponent potřebných pro montáž mobilního ledového kluziště z </w:t>
      </w:r>
      <w:r w:rsidRPr="00B75533">
        <w:t>úložiště</w:t>
      </w:r>
      <w:r>
        <w:t xml:space="preserve"> Objednatele na adrese</w:t>
      </w:r>
      <w:r w:rsidRPr="00B75533">
        <w:t xml:space="preserve"> </w:t>
      </w:r>
      <w:r w:rsidRPr="00C00FE0">
        <w:t>Klikatá 1238/90C, Praha 5</w:t>
      </w:r>
      <w:r>
        <w:t xml:space="preserve"> a jejich </w:t>
      </w:r>
      <w:r w:rsidR="005437DA">
        <w:t>doprava na místo plnění</w:t>
      </w:r>
      <w:r>
        <w:t xml:space="preserve"> dle čl. 5. této smlouvy</w:t>
      </w:r>
      <w:r w:rsidR="005437DA" w:rsidRPr="00B75533">
        <w:t>;</w:t>
      </w:r>
    </w:p>
    <w:p w14:paraId="26B7E9B5" w14:textId="77777777" w:rsidR="00F71E96" w:rsidRDefault="00F71E96" w:rsidP="005D7114">
      <w:pPr>
        <w:pStyle w:val="Styl3"/>
        <w:numPr>
          <w:ilvl w:val="0"/>
          <w:numId w:val="5"/>
        </w:numPr>
        <w:ind w:left="1134" w:hanging="425"/>
      </w:pPr>
      <w:r>
        <w:t xml:space="preserve">provedení montáže mobilního ledového kluziště </w:t>
      </w:r>
      <w:r w:rsidR="00032D8B">
        <w:t xml:space="preserve">(vč. stavby podloží) </w:t>
      </w:r>
      <w:r>
        <w:t>a jeho zázemí</w:t>
      </w:r>
      <w:r w:rsidR="0068798F">
        <w:t>;</w:t>
      </w:r>
    </w:p>
    <w:p w14:paraId="26B7E9B6" w14:textId="77777777" w:rsidR="00AD7217" w:rsidRPr="00B75533" w:rsidRDefault="00AD7217" w:rsidP="005D7114">
      <w:pPr>
        <w:pStyle w:val="Styl3"/>
        <w:numPr>
          <w:ilvl w:val="0"/>
          <w:numId w:val="5"/>
        </w:numPr>
        <w:ind w:left="1134" w:hanging="425"/>
        <w:rPr>
          <w:rFonts w:cs="Times New Roman"/>
        </w:rPr>
      </w:pPr>
      <w:r w:rsidRPr="00B75533">
        <w:rPr>
          <w:rFonts w:cs="Times New Roman"/>
        </w:rPr>
        <w:t>z</w:t>
      </w:r>
      <w:r w:rsidRPr="00FF682A">
        <w:rPr>
          <w:rFonts w:cs="Times New Roman"/>
        </w:rPr>
        <w:t>ajištění</w:t>
      </w:r>
      <w:r w:rsidRPr="00FF682A">
        <w:rPr>
          <w:rFonts w:cs="Times New Roman"/>
          <w:i/>
        </w:rPr>
        <w:t xml:space="preserve"> </w:t>
      </w:r>
      <w:r w:rsidRPr="00FF682A">
        <w:rPr>
          <w:rFonts w:cs="Times New Roman"/>
        </w:rPr>
        <w:t xml:space="preserve">veškerých úkonů </w:t>
      </w:r>
      <w:r w:rsidRPr="00FF682A">
        <w:rPr>
          <w:rFonts w:cs="Times New Roman"/>
          <w:b/>
        </w:rPr>
        <w:t>nezbytných ke zprovoznění ledové</w:t>
      </w:r>
      <w:r w:rsidRPr="00FF682A">
        <w:rPr>
          <w:rFonts w:cs="Times New Roman"/>
        </w:rPr>
        <w:t xml:space="preserve"> plochy;</w:t>
      </w:r>
    </w:p>
    <w:p w14:paraId="26B7E9B7" w14:textId="77777777" w:rsidR="00F71E96" w:rsidRDefault="00F71E96" w:rsidP="005D7114">
      <w:pPr>
        <w:pStyle w:val="Styl3"/>
        <w:numPr>
          <w:ilvl w:val="0"/>
          <w:numId w:val="5"/>
        </w:numPr>
        <w:ind w:left="1134" w:hanging="425"/>
      </w:pPr>
      <w:r>
        <w:t xml:space="preserve">zabezpečení </w:t>
      </w:r>
      <w:r w:rsidR="00735D56">
        <w:t xml:space="preserve">řádného </w:t>
      </w:r>
      <w:r>
        <w:t>provozu a údržby mobilního ledového kluziště</w:t>
      </w:r>
      <w:r w:rsidR="00AD7217">
        <w:t>, úklidu sněhu</w:t>
      </w:r>
      <w:r>
        <w:t xml:space="preserve"> a jeho zázemí</w:t>
      </w:r>
      <w:r w:rsidR="0068798F">
        <w:t>;</w:t>
      </w:r>
    </w:p>
    <w:p w14:paraId="26B7E9B8" w14:textId="77777777" w:rsidR="00B21628" w:rsidRDefault="00A635E5" w:rsidP="005D7114">
      <w:pPr>
        <w:pStyle w:val="Styl3"/>
        <w:numPr>
          <w:ilvl w:val="0"/>
          <w:numId w:val="5"/>
        </w:numPr>
        <w:ind w:left="1134" w:hanging="425"/>
      </w:pPr>
      <w:r>
        <w:t>zajištění provozu a vybavení půjčovny bruslí</w:t>
      </w:r>
      <w:r w:rsidR="00735D56">
        <w:t xml:space="preserve"> </w:t>
      </w:r>
      <w:r>
        <w:t xml:space="preserve">za úplatu na účet </w:t>
      </w:r>
      <w:r w:rsidR="0068798F">
        <w:t>D</w:t>
      </w:r>
      <w:r>
        <w:t>odavatele</w:t>
      </w:r>
      <w:r w:rsidR="0068798F">
        <w:t>;</w:t>
      </w:r>
      <w:r w:rsidR="00735D56">
        <w:t xml:space="preserve"> v půjčovně musí být </w:t>
      </w:r>
      <w:r w:rsidR="00687FAB">
        <w:t xml:space="preserve">po celou dobu platnosti této smlouvy </w:t>
      </w:r>
      <w:r w:rsidR="00735D56">
        <w:t xml:space="preserve">k dispozici </w:t>
      </w:r>
      <w:r w:rsidR="00687FAB">
        <w:t xml:space="preserve">minimální počet nabroušených a standardně použitelných párů bruslí dle </w:t>
      </w:r>
      <w:r w:rsidR="00687FAB" w:rsidRPr="00687FAB">
        <w:rPr>
          <w:i/>
        </w:rPr>
        <w:t>Přílohy č. 1</w:t>
      </w:r>
      <w:r w:rsidR="00687FAB">
        <w:t xml:space="preserve"> této smlouvy</w:t>
      </w:r>
      <w:r w:rsidR="00B21628">
        <w:t>;</w:t>
      </w:r>
    </w:p>
    <w:p w14:paraId="26B7E9B9" w14:textId="77777777" w:rsidR="00F71E96" w:rsidRDefault="00B81E47" w:rsidP="005D7114">
      <w:pPr>
        <w:pStyle w:val="Styl3"/>
        <w:numPr>
          <w:ilvl w:val="0"/>
          <w:numId w:val="5"/>
        </w:numPr>
        <w:ind w:left="1134" w:hanging="425"/>
      </w:pPr>
      <w:r w:rsidRPr="00B81E47">
        <w:t>provedení demontáže mobilního ledového kluziště a jeho zázemí</w:t>
      </w:r>
      <w:r>
        <w:t>, doprava do místa uskladnění</w:t>
      </w:r>
      <w:r w:rsidRPr="00B81E47">
        <w:t xml:space="preserve"> a závěrečného úklidu místa plnění</w:t>
      </w:r>
      <w:r w:rsidR="00687FAB">
        <w:t>.</w:t>
      </w:r>
    </w:p>
    <w:p w14:paraId="26B7E9BA" w14:textId="77777777" w:rsidR="00A34157" w:rsidRPr="00B81E47" w:rsidRDefault="00F71E96" w:rsidP="00D62A26">
      <w:pPr>
        <w:pStyle w:val="Styl1"/>
        <w:ind w:hanging="574"/>
      </w:pPr>
      <w:r w:rsidRPr="002E49A1">
        <w:t>Dodávka a</w:t>
      </w:r>
      <w:r w:rsidRPr="00B81E47">
        <w:t xml:space="preserve"> provoz mobilního ledového kluziště </w:t>
      </w:r>
      <w:r w:rsidR="0068798F" w:rsidRPr="00B81E47">
        <w:t xml:space="preserve">dále </w:t>
      </w:r>
      <w:r w:rsidRPr="00B81E47">
        <w:t>zahrnuje i</w:t>
      </w:r>
      <w:r w:rsidR="0068798F" w:rsidRPr="00B81E47">
        <w:t>:</w:t>
      </w:r>
    </w:p>
    <w:p w14:paraId="26B7E9BB" w14:textId="77777777" w:rsidR="00687FAB" w:rsidRPr="002E49A1" w:rsidRDefault="00633978" w:rsidP="005D7114">
      <w:pPr>
        <w:pStyle w:val="Styl3"/>
        <w:numPr>
          <w:ilvl w:val="0"/>
          <w:numId w:val="6"/>
        </w:numPr>
        <w:ind w:left="1134" w:hanging="425"/>
      </w:pPr>
      <w:r w:rsidRPr="002E49A1">
        <w:t>d</w:t>
      </w:r>
      <w:r w:rsidR="00687FAB" w:rsidRPr="002E49A1">
        <w:t>odávku</w:t>
      </w:r>
      <w:r w:rsidR="00AD7217">
        <w:t xml:space="preserve"> </w:t>
      </w:r>
      <w:r w:rsidR="005160DC">
        <w:t>chladi</w:t>
      </w:r>
      <w:r w:rsidR="00687FAB" w:rsidRPr="002E49A1">
        <w:t xml:space="preserve">cí </w:t>
      </w:r>
      <w:r w:rsidR="00032D8B">
        <w:t xml:space="preserve">kapaliny a </w:t>
      </w:r>
      <w:r w:rsidR="00AD7217">
        <w:t xml:space="preserve">montáž </w:t>
      </w:r>
      <w:r w:rsidR="00032D8B">
        <w:t>jednotky</w:t>
      </w:r>
      <w:r w:rsidR="00AD7217">
        <w:t>.</w:t>
      </w:r>
    </w:p>
    <w:p w14:paraId="26B7E9BC" w14:textId="77777777" w:rsidR="00633978" w:rsidRPr="001D51B0" w:rsidRDefault="00633978" w:rsidP="00633978">
      <w:pPr>
        <w:pStyle w:val="Styl1"/>
        <w:ind w:hanging="574"/>
      </w:pPr>
      <w:r w:rsidRPr="00633978">
        <w:t xml:space="preserve">Objednatel </w:t>
      </w:r>
      <w:r>
        <w:t xml:space="preserve">z důvodu odstranění jakýchkoli pochybností </w:t>
      </w:r>
      <w:r w:rsidRPr="00633978">
        <w:t>uvádí</w:t>
      </w:r>
      <w:r w:rsidRPr="002E49A1">
        <w:t xml:space="preserve">, že </w:t>
      </w:r>
      <w:r w:rsidR="007B40AD" w:rsidRPr="002E49A1">
        <w:t>provoz</w:t>
      </w:r>
      <w:r w:rsidRPr="001D51B0">
        <w:t xml:space="preserve"> mobilního ledového kluziště </w:t>
      </w:r>
      <w:r>
        <w:t>ne</w:t>
      </w:r>
      <w:r w:rsidRPr="001D51B0">
        <w:t>zahrnuje</w:t>
      </w:r>
      <w:r>
        <w:t>:</w:t>
      </w:r>
    </w:p>
    <w:p w14:paraId="26B7E9BD" w14:textId="77777777" w:rsidR="00633978" w:rsidRDefault="00633978" w:rsidP="005D7114">
      <w:pPr>
        <w:pStyle w:val="Styl3"/>
        <w:numPr>
          <w:ilvl w:val="0"/>
          <w:numId w:val="13"/>
        </w:numPr>
        <w:ind w:left="1134" w:hanging="425"/>
      </w:pPr>
      <w:r>
        <w:t>dodávku chladící jednotky (agregátu); chladící jednotku pro řádné provozování ledové plochy zajistí Dodavatel, ale agregát nebude předmětem převodu vlastnického práva (koupě);</w:t>
      </w:r>
    </w:p>
    <w:p w14:paraId="26B7E9BE" w14:textId="77777777" w:rsidR="00633978" w:rsidRDefault="005461BC" w:rsidP="005D7114">
      <w:pPr>
        <w:pStyle w:val="Styl3"/>
        <w:numPr>
          <w:ilvl w:val="0"/>
          <w:numId w:val="13"/>
        </w:numPr>
        <w:ind w:left="1134" w:hanging="425"/>
      </w:pPr>
      <w:r>
        <w:lastRenderedPageBreak/>
        <w:t xml:space="preserve">dodávku zařízení pro údržbu </w:t>
      </w:r>
      <w:r w:rsidR="002A2681">
        <w:t>ledov</w:t>
      </w:r>
      <w:r>
        <w:t>é</w:t>
      </w:r>
      <w:r w:rsidR="002A2681">
        <w:t xml:space="preserve"> ploch</w:t>
      </w:r>
      <w:r>
        <w:t>y</w:t>
      </w:r>
      <w:r w:rsidR="001243EB">
        <w:t xml:space="preserve"> - </w:t>
      </w:r>
      <w:r w:rsidR="00633978">
        <w:t>za řádnou kvalitu ledu a jeho úpravu bude odpovědný Dodavatel</w:t>
      </w:r>
      <w:r w:rsidR="002A2681">
        <w:t xml:space="preserve">, </w:t>
      </w:r>
      <w:r w:rsidR="001243EB" w:rsidRPr="00FB4864">
        <w:t>O</w:t>
      </w:r>
      <w:r w:rsidR="002A2681" w:rsidRPr="00F54749">
        <w:t>natel poskytne rolbu a traktor</w:t>
      </w:r>
      <w:r w:rsidR="00633978">
        <w:t>;</w:t>
      </w:r>
    </w:p>
    <w:p w14:paraId="26B7E9BF" w14:textId="77777777" w:rsidR="00633978" w:rsidRDefault="00633978" w:rsidP="005D7114">
      <w:pPr>
        <w:pStyle w:val="Styl3"/>
        <w:numPr>
          <w:ilvl w:val="0"/>
          <w:numId w:val="13"/>
        </w:numPr>
        <w:ind w:left="1134" w:hanging="425"/>
      </w:pPr>
      <w:r>
        <w:t>buňku (prostor pokladny a pro půjčování/uskladnění bruslí); tuto položku již má Objednatel ve vlastnictví a pouze ji Dodavateli dá po dobu zimní sezony bezplatně k dispozici;</w:t>
      </w:r>
    </w:p>
    <w:p w14:paraId="26B7E9C0" w14:textId="77777777" w:rsidR="00633978" w:rsidRDefault="00633978" w:rsidP="005D7114">
      <w:pPr>
        <w:pStyle w:val="Styl3"/>
        <w:numPr>
          <w:ilvl w:val="0"/>
          <w:numId w:val="13"/>
        </w:numPr>
        <w:ind w:left="1134" w:hanging="425"/>
      </w:pPr>
      <w:r>
        <w:t xml:space="preserve">osvětlení, ozvučení; tyto položky </w:t>
      </w:r>
      <w:r w:rsidR="002A2681">
        <w:t xml:space="preserve">zajistí </w:t>
      </w:r>
      <w:r>
        <w:t>Objednatel a pouze je Dodavateli dá po dobu zimní sezony bezplatně k dispozici.</w:t>
      </w:r>
    </w:p>
    <w:p w14:paraId="26B7E9C1" w14:textId="77777777" w:rsidR="00F71E96" w:rsidRDefault="00A34157" w:rsidP="00D62A26">
      <w:pPr>
        <w:pStyle w:val="Styl1"/>
        <w:ind w:hanging="574"/>
      </w:pPr>
      <w:r w:rsidRPr="00A34157">
        <w:t xml:space="preserve">Podrobné požadavky </w:t>
      </w:r>
      <w:r w:rsidR="0068798F">
        <w:t>O</w:t>
      </w:r>
      <w:r w:rsidRPr="00A34157">
        <w:t>bjednatele na předmět</w:t>
      </w:r>
      <w:r w:rsidR="00A635E5">
        <w:t xml:space="preserve"> </w:t>
      </w:r>
      <w:r w:rsidRPr="00A34157">
        <w:t>smlouvy jsou dále uvedeny v </w:t>
      </w:r>
      <w:r w:rsidR="0068798F" w:rsidRPr="0068798F">
        <w:rPr>
          <w:i/>
        </w:rPr>
        <w:t>P</w:t>
      </w:r>
      <w:r w:rsidRPr="0068798F">
        <w:rPr>
          <w:i/>
        </w:rPr>
        <w:t xml:space="preserve">říloze č. </w:t>
      </w:r>
      <w:r w:rsidR="0068798F" w:rsidRPr="0068798F">
        <w:rPr>
          <w:i/>
        </w:rPr>
        <w:t>1</w:t>
      </w:r>
      <w:r w:rsidR="0068798F" w:rsidRPr="0068798F">
        <w:t xml:space="preserve"> </w:t>
      </w:r>
      <w:r w:rsidRPr="00A34157">
        <w:t>této smlouvy.</w:t>
      </w:r>
    </w:p>
    <w:p w14:paraId="26B7E9C2" w14:textId="77777777" w:rsidR="003F615C"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PLNĚNÍ PŘEDMĚTU SMLOUVY</w:t>
      </w:r>
    </w:p>
    <w:p w14:paraId="26B7E9C3" w14:textId="77777777" w:rsidR="003F615C" w:rsidRPr="009F067C" w:rsidRDefault="000F12A6" w:rsidP="00D62A26">
      <w:pPr>
        <w:pStyle w:val="Styl1"/>
        <w:ind w:hanging="574"/>
      </w:pPr>
      <w:r>
        <w:t>Dodavatel se zavazuje provést předmět smlouvy řádně, včas a s náležitou odbornou péčí (se</w:t>
      </w:r>
      <w:r w:rsidR="0068798F">
        <w:t> </w:t>
      </w:r>
      <w:r>
        <w:t xml:space="preserve">znalostí a pečlivostí, která je s jeho </w:t>
      </w:r>
      <w:r w:rsidR="0068798F">
        <w:t xml:space="preserve">odborností a předmětem podnikání </w:t>
      </w:r>
      <w:r>
        <w:t>spojena) a</w:t>
      </w:r>
      <w:r w:rsidR="0068798F">
        <w:t> O</w:t>
      </w:r>
      <w:r>
        <w:t>bjednatel se mu k tomu zavazuje poskytnout náležitou součinnost, kterou na něm lze spravedlivě požadovat.</w:t>
      </w:r>
    </w:p>
    <w:p w14:paraId="26B7E9C4" w14:textId="77777777" w:rsidR="003F615C" w:rsidRDefault="000F12A6" w:rsidP="00D62A26">
      <w:pPr>
        <w:pStyle w:val="Styl1"/>
        <w:ind w:hanging="574"/>
      </w:pPr>
      <w:r>
        <w:t>Dodavatel se zavazuje provést předmět smlouvy v množství a kvalitě dohodnuté v</w:t>
      </w:r>
      <w:r w:rsidR="0068798F">
        <w:t xml:space="preserve"> této</w:t>
      </w:r>
      <w:r>
        <w:t xml:space="preserve"> smlouvě, jinak v kvalitě, která odpovídá účelu smlouvy.</w:t>
      </w:r>
    </w:p>
    <w:p w14:paraId="26B7E9C5" w14:textId="77777777" w:rsidR="005437DA" w:rsidRDefault="005437DA" w:rsidP="00D62A26">
      <w:pPr>
        <w:pStyle w:val="Styl1"/>
        <w:ind w:hanging="574"/>
      </w:pPr>
      <w:r w:rsidRPr="002E49A1">
        <w:t>Zahájení provozu</w:t>
      </w:r>
      <w:r>
        <w:t xml:space="preserve"> mobilního ledového kluziště v zimní sezóně v roce 201</w:t>
      </w:r>
      <w:r w:rsidR="00C96BDD">
        <w:t>9</w:t>
      </w:r>
      <w:r>
        <w:t>/20</w:t>
      </w:r>
      <w:r w:rsidR="00C96BDD">
        <w:t>20</w:t>
      </w:r>
      <w:r>
        <w:t xml:space="preserve"> bude probíhat následovně:</w:t>
      </w:r>
      <w:r w:rsidR="005A116E">
        <w:t xml:space="preserve"> </w:t>
      </w:r>
    </w:p>
    <w:p w14:paraId="26B7E9C6" w14:textId="77777777" w:rsidR="005437DA" w:rsidRDefault="00D63312" w:rsidP="005D7114">
      <w:pPr>
        <w:pStyle w:val="Styl3"/>
        <w:numPr>
          <w:ilvl w:val="0"/>
          <w:numId w:val="10"/>
        </w:numPr>
        <w:ind w:left="1134" w:hanging="425"/>
      </w:pPr>
      <w:r>
        <w:t>D</w:t>
      </w:r>
      <w:r w:rsidR="005437DA">
        <w:t>odavatel</w:t>
      </w:r>
      <w:r w:rsidR="002E205C">
        <w:t xml:space="preserve"> na základě vlastní výzvy</w:t>
      </w:r>
      <w:r w:rsidR="005437DA">
        <w:t xml:space="preserve"> </w:t>
      </w:r>
      <w:r w:rsidR="00073DB8">
        <w:t>převezme</w:t>
      </w:r>
      <w:r w:rsidR="002E205C">
        <w:t xml:space="preserve"> od</w:t>
      </w:r>
      <w:r w:rsidR="00073DB8">
        <w:t xml:space="preserve"> </w:t>
      </w:r>
      <w:r w:rsidR="002E205C">
        <w:t xml:space="preserve">Objednatele </w:t>
      </w:r>
      <w:r w:rsidR="00073DB8">
        <w:t xml:space="preserve">komponenty potřebné pro montáž mobilního ledového </w:t>
      </w:r>
      <w:r w:rsidR="00073DB8" w:rsidRPr="00496164">
        <w:t>kluziště, které má objednavatel ve vlastnictví (jejich popis je</w:t>
      </w:r>
      <w:r w:rsidR="00944FE9" w:rsidRPr="00496164">
        <w:t> </w:t>
      </w:r>
      <w:r w:rsidR="00073DB8" w:rsidRPr="00496164">
        <w:t xml:space="preserve">uveden v </w:t>
      </w:r>
      <w:r w:rsidR="00452ABB" w:rsidRPr="00496164">
        <w:rPr>
          <w:i/>
          <w:iCs/>
        </w:rPr>
        <w:t>P</w:t>
      </w:r>
      <w:r w:rsidR="00073DB8" w:rsidRPr="00496164">
        <w:rPr>
          <w:i/>
          <w:iCs/>
        </w:rPr>
        <w:t>říloze č. 2</w:t>
      </w:r>
      <w:r w:rsidR="00073DB8" w:rsidRPr="00496164">
        <w:t xml:space="preserve"> této</w:t>
      </w:r>
      <w:r w:rsidR="00073DB8">
        <w:t xml:space="preserve"> smlouvy), tyto </w:t>
      </w:r>
      <w:r w:rsidR="005437DA">
        <w:t xml:space="preserve">dopraví na místo </w:t>
      </w:r>
      <w:r w:rsidR="005A116E">
        <w:t>pl</w:t>
      </w:r>
      <w:r w:rsidR="005437DA">
        <w:t>nění a zahájí montáž tak, aby byla ledová plocha v provozu pro veřejnost nejpozději</w:t>
      </w:r>
      <w:r>
        <w:t xml:space="preserve"> do </w:t>
      </w:r>
      <w:r>
        <w:rPr>
          <w:highlight w:val="yellow"/>
        </w:rPr>
        <w:t>[</w:t>
      </w:r>
      <w:r w:rsidRPr="00F208F3">
        <w:rPr>
          <w:i/>
          <w:highlight w:val="yellow"/>
        </w:rPr>
        <w:t>účastník zadávacího řízení doplní počet dní v souladu se zadávacími podmínkami; jedná se o hodnotící kritérium</w:t>
      </w:r>
      <w:r w:rsidRPr="00F208F3">
        <w:t xml:space="preserve">] kalendářních dní od </w:t>
      </w:r>
      <w:r w:rsidR="00737E0E">
        <w:t xml:space="preserve">účinnosti </w:t>
      </w:r>
      <w:r w:rsidRPr="00F208F3">
        <w:t>této smlouvy</w:t>
      </w:r>
      <w:r w:rsidR="00B15197" w:rsidRPr="00F208F3">
        <w:t xml:space="preserve">, a to </w:t>
      </w:r>
      <w:r w:rsidR="005A116E" w:rsidRPr="00F208F3">
        <w:t>v</w:t>
      </w:r>
      <w:r w:rsidR="005A116E">
        <w:t> 10:00 hodin</w:t>
      </w:r>
      <w:r w:rsidR="005437DA">
        <w:t>, přičemž minimálně 48</w:t>
      </w:r>
      <w:r w:rsidR="00944FE9">
        <w:t> </w:t>
      </w:r>
      <w:r w:rsidR="005437DA">
        <w:t xml:space="preserve">hodin </w:t>
      </w:r>
      <w:r w:rsidR="005A116E">
        <w:t>před tímto termínem musí být celé kluziště zprovozněno za účelem zkoušky funkčnosti</w:t>
      </w:r>
      <w:r w:rsidR="00073DB8">
        <w:t xml:space="preserve">. </w:t>
      </w:r>
      <w:r w:rsidR="002E205C">
        <w:t xml:space="preserve">Objednatel se zavazuje na základě výzvy Dodavatele bezodkladně předat komponenty potřebné pro plnění předmětu smlouvy a v této souvislosti Dodavateli poskytnout veškerou nezbytnou součinnost. </w:t>
      </w:r>
    </w:p>
    <w:p w14:paraId="26B7E9C7" w14:textId="77777777" w:rsidR="005A116E" w:rsidRPr="009F067C" w:rsidRDefault="002E205C" w:rsidP="005D7114">
      <w:pPr>
        <w:pStyle w:val="Styl3"/>
        <w:numPr>
          <w:ilvl w:val="0"/>
          <w:numId w:val="10"/>
        </w:numPr>
        <w:ind w:left="1134" w:hanging="425"/>
      </w:pPr>
      <w:r>
        <w:t>K</w:t>
      </w:r>
      <w:r w:rsidR="005A116E">
        <w:t>luziště bude v provozu denně od 10:00 hod do 21:00 hodin.</w:t>
      </w:r>
    </w:p>
    <w:p w14:paraId="26B7E9C8" w14:textId="77777777" w:rsidR="00B94A7F" w:rsidRDefault="00B94A7F" w:rsidP="00D62A26">
      <w:pPr>
        <w:pStyle w:val="Styl1"/>
        <w:ind w:hanging="574"/>
      </w:pPr>
      <w:r>
        <w:t>Provoz a údržba mobilního ledového kluziště bude probíhat následovně:</w:t>
      </w:r>
    </w:p>
    <w:p w14:paraId="26B7E9C9" w14:textId="77777777" w:rsidR="00B94A7F" w:rsidRPr="00F208F3" w:rsidRDefault="00B94A7F" w:rsidP="005D7114">
      <w:pPr>
        <w:pStyle w:val="Styl3"/>
        <w:numPr>
          <w:ilvl w:val="0"/>
          <w:numId w:val="7"/>
        </w:numPr>
        <w:ind w:left="1134" w:hanging="425"/>
      </w:pPr>
      <w:r w:rsidRPr="00F208F3">
        <w:t xml:space="preserve">provoz a údržba mobilního ledového kluziště bude po celou dobu probíhat podle požadavků </w:t>
      </w:r>
      <w:r w:rsidR="0068798F" w:rsidRPr="00F208F3">
        <w:t>O</w:t>
      </w:r>
      <w:r w:rsidRPr="00F208F3">
        <w:t>bjednatele na předmět smlouvy provozu a údržby mobilního ledového kluziště vymezených v této smlouvě a jejích přílohách, a pokud jimi bude nějaká otázka neupravena, bude probíhat tak, aby bylo dosaženo účelu této smlouvy</w:t>
      </w:r>
      <w:r w:rsidR="00BC4C96" w:rsidRPr="00F208F3">
        <w:t>;</w:t>
      </w:r>
    </w:p>
    <w:p w14:paraId="26B7E9CA" w14:textId="77777777" w:rsidR="00B94A7F" w:rsidRPr="00F208F3" w:rsidRDefault="0068798F" w:rsidP="005D7114">
      <w:pPr>
        <w:pStyle w:val="Styl3"/>
        <w:numPr>
          <w:ilvl w:val="0"/>
          <w:numId w:val="7"/>
        </w:numPr>
        <w:ind w:left="1134" w:hanging="425"/>
      </w:pPr>
      <w:r w:rsidRPr="00F208F3">
        <w:t>O</w:t>
      </w:r>
      <w:r w:rsidR="00B94A7F" w:rsidRPr="00F208F3">
        <w:t xml:space="preserve">bjednatel je oprávněn provoz a údržbu udělením jednostranného pokynu </w:t>
      </w:r>
      <w:r w:rsidRPr="00F208F3">
        <w:t>D</w:t>
      </w:r>
      <w:r w:rsidR="00B94A7F" w:rsidRPr="00F208F3">
        <w:t>odavateli upravit, a to i opakovaně</w:t>
      </w:r>
      <w:r w:rsidR="00BC4C96" w:rsidRPr="00F208F3">
        <w:t>;</w:t>
      </w:r>
    </w:p>
    <w:p w14:paraId="26B7E9CB" w14:textId="77777777" w:rsidR="00BC4C96" w:rsidRPr="00F208F3" w:rsidRDefault="00BC4C96" w:rsidP="005D7114">
      <w:pPr>
        <w:pStyle w:val="Styl3"/>
        <w:numPr>
          <w:ilvl w:val="0"/>
          <w:numId w:val="7"/>
        </w:numPr>
        <w:ind w:left="1134" w:hanging="425"/>
      </w:pPr>
      <w:r w:rsidRPr="00F208F3">
        <w:t xml:space="preserve">Objednatel je oprávněn kdykoli v průběhu plnění této smlouvy kontrolovat způsob a údržbu mobilního ledového kluziště, zejména pak kvalitu ledové plochy (pevnost ledu, zda je ledová plocha rovná a standardním způsobem udržovaná atd.), zda je v půjčovně </w:t>
      </w:r>
      <w:r w:rsidRPr="00F208F3">
        <w:lastRenderedPageBreak/>
        <w:t xml:space="preserve">k dispozici dostatek párů bruslí vhodné velikosti, v předepsaném počtu, za odsouhlasený poplatek a ve standardní kvalitě, apod. Dodavatel je pak povinen v případě výtky ze strany Objednatele bezodkladně sjednat nápravu k odstranění závadného stavu. </w:t>
      </w:r>
    </w:p>
    <w:p w14:paraId="26B7E9CC" w14:textId="77777777" w:rsidR="00B94A7F" w:rsidRPr="002E49A1" w:rsidRDefault="00B94A7F" w:rsidP="00D62A26">
      <w:pPr>
        <w:pStyle w:val="Styl1"/>
        <w:ind w:hanging="574"/>
      </w:pPr>
      <w:r w:rsidRPr="002E49A1">
        <w:t>Ukončení dodávky a provozu mobilního ledového kluziště bude probíhat následovně:</w:t>
      </w:r>
    </w:p>
    <w:p w14:paraId="26B7E9CD" w14:textId="77777777" w:rsidR="00B94A7F" w:rsidRDefault="0068798F" w:rsidP="005D7114">
      <w:pPr>
        <w:pStyle w:val="Styl3"/>
        <w:numPr>
          <w:ilvl w:val="0"/>
          <w:numId w:val="8"/>
        </w:numPr>
        <w:ind w:left="1134" w:hanging="425"/>
      </w:pPr>
      <w:r w:rsidRPr="002E49A1">
        <w:t>O</w:t>
      </w:r>
      <w:r w:rsidR="00B94A7F" w:rsidRPr="002E49A1">
        <w:t xml:space="preserve">bjednatel </w:t>
      </w:r>
      <w:r w:rsidRPr="002E49A1">
        <w:t>D</w:t>
      </w:r>
      <w:r w:rsidR="00B94A7F" w:rsidRPr="002E49A1">
        <w:t>odavateli s alespoň 5</w:t>
      </w:r>
      <w:r w:rsidR="00DF71FE">
        <w:t xml:space="preserve"> </w:t>
      </w:r>
      <w:r w:rsidR="00B94A7F" w:rsidRPr="002E49A1">
        <w:t>denním předstihem písemně</w:t>
      </w:r>
      <w:r w:rsidR="00B94A7F">
        <w:t xml:space="preserve"> oznámí požadované datum ukončení provozu a údržby</w:t>
      </w:r>
      <w:r w:rsidR="00D21440">
        <w:t xml:space="preserve"> mobilního ledového kluziště a jeho zázemí;</w:t>
      </w:r>
    </w:p>
    <w:p w14:paraId="26B7E9CE" w14:textId="77777777" w:rsidR="00D21440" w:rsidRDefault="0068798F" w:rsidP="005D7114">
      <w:pPr>
        <w:pStyle w:val="Styl3"/>
        <w:numPr>
          <w:ilvl w:val="0"/>
          <w:numId w:val="8"/>
        </w:numPr>
        <w:ind w:left="1134" w:hanging="425"/>
      </w:pPr>
      <w:r>
        <w:t>D</w:t>
      </w:r>
      <w:r w:rsidR="00D21440">
        <w:t xml:space="preserve">odavatel </w:t>
      </w:r>
      <w:r>
        <w:t>O</w:t>
      </w:r>
      <w:r w:rsidR="00D21440">
        <w:t xml:space="preserve">bjednateli bez zbytečného odkladu oznámí harmonogram provedení demontáže mobilního ledového kluziště a jeho zázemí a provedení závěrečného úklidu místa plnění a uvede požadavky na poskytnutí součinnosti ze strany </w:t>
      </w:r>
      <w:r>
        <w:t>O</w:t>
      </w:r>
      <w:r w:rsidR="00D21440">
        <w:t>bjednatele;</w:t>
      </w:r>
    </w:p>
    <w:p w14:paraId="26B7E9CF" w14:textId="77777777" w:rsidR="00D21440" w:rsidRDefault="0068798F" w:rsidP="005D7114">
      <w:pPr>
        <w:pStyle w:val="Styl3"/>
        <w:numPr>
          <w:ilvl w:val="0"/>
          <w:numId w:val="8"/>
        </w:numPr>
        <w:ind w:left="1134" w:hanging="425"/>
      </w:pPr>
      <w:r>
        <w:t>D</w:t>
      </w:r>
      <w:r w:rsidR="00D21440">
        <w:t xml:space="preserve">odavatel provede demontáž mobilního ledového kluziště a jeho zázemí a závěrečný úklid tak, aby byla provedena v úplném rozsahu do </w:t>
      </w:r>
      <w:r>
        <w:t>1</w:t>
      </w:r>
      <w:r w:rsidR="00D21440">
        <w:t xml:space="preserve">0 kalendářních dnů od data ukončení provozu a údržby mobilního ledového kluziště stanoveného </w:t>
      </w:r>
      <w:r>
        <w:t>O</w:t>
      </w:r>
      <w:r w:rsidR="00D21440">
        <w:t xml:space="preserve">bjednatelem, přičemž nedodrží-li </w:t>
      </w:r>
      <w:r>
        <w:t>O</w:t>
      </w:r>
      <w:r w:rsidR="00D21440">
        <w:t>bjednatel lhůtu stanovenou podle písm. a)</w:t>
      </w:r>
      <w:r>
        <w:t xml:space="preserve"> shora</w:t>
      </w:r>
      <w:r w:rsidR="00D21440">
        <w:t xml:space="preserve">, je </w:t>
      </w:r>
      <w:r>
        <w:t>D</w:t>
      </w:r>
      <w:r w:rsidR="00D21440">
        <w:t xml:space="preserve">odavatel povinen provést demontáž mobilního ledového kluziště a jeho zázemí a závěrečný úklid v plném rozsahu nejpozději do </w:t>
      </w:r>
      <w:r>
        <w:t>1</w:t>
      </w:r>
      <w:r w:rsidR="00D21440">
        <w:t>5 kalendářních dnů ode dne doručení písemného oznámení podle písm. a)</w:t>
      </w:r>
      <w:r>
        <w:t xml:space="preserve"> shora</w:t>
      </w:r>
      <w:r w:rsidR="00D21440">
        <w:t>.</w:t>
      </w:r>
    </w:p>
    <w:p w14:paraId="26B7E9D0" w14:textId="77777777" w:rsidR="00D21440" w:rsidRDefault="00D21440" w:rsidP="005D7114">
      <w:pPr>
        <w:pStyle w:val="Styl3"/>
        <w:numPr>
          <w:ilvl w:val="0"/>
          <w:numId w:val="8"/>
        </w:numPr>
        <w:ind w:left="1134" w:hanging="425"/>
      </w:pPr>
      <w:r>
        <w:t xml:space="preserve">oznámení data ukončení provozu a údržby mobilního ledového kluziště a jeho zázemí </w:t>
      </w:r>
      <w:r w:rsidR="0068798F">
        <w:t>D</w:t>
      </w:r>
      <w:r>
        <w:t xml:space="preserve">odavateli může být součástí oznámení požadovaného data zahájení provozu a údržby mobilního ledového kluziště a jeho zázemí ve smyslu </w:t>
      </w:r>
      <w:r w:rsidR="00656EC8">
        <w:t>odst.</w:t>
      </w:r>
      <w:r>
        <w:t xml:space="preserve"> 3.3.</w:t>
      </w:r>
      <w:r w:rsidR="00656EC8">
        <w:t xml:space="preserve"> tohoto článku</w:t>
      </w:r>
      <w:r>
        <w:t xml:space="preserve"> této smlouvy, přičemž </w:t>
      </w:r>
      <w:r w:rsidR="0068798F">
        <w:t>O</w:t>
      </w:r>
      <w:r>
        <w:t xml:space="preserve">bjednatel může </w:t>
      </w:r>
      <w:r w:rsidR="0068798F">
        <w:t>D</w:t>
      </w:r>
      <w:r>
        <w:t>odavateli i poté oznámit dřívější datum ukončení.</w:t>
      </w:r>
    </w:p>
    <w:p w14:paraId="26B7E9D1" w14:textId="77777777" w:rsidR="00DF3700" w:rsidRDefault="00DF3700" w:rsidP="00D62A26">
      <w:pPr>
        <w:pStyle w:val="Styl1"/>
        <w:ind w:hanging="574"/>
      </w:pPr>
      <w:r w:rsidRPr="00535CC6">
        <w:t>Prováděním</w:t>
      </w:r>
      <w:r>
        <w:t xml:space="preserve"> předmětu smlouvy smluvní strany pověřují tyto osoby:</w:t>
      </w:r>
    </w:p>
    <w:p w14:paraId="26B7E9D2" w14:textId="77777777" w:rsidR="00DF3700" w:rsidRPr="007A45F2" w:rsidRDefault="00DF3700" w:rsidP="005D7114">
      <w:pPr>
        <w:pStyle w:val="Styl3"/>
        <w:numPr>
          <w:ilvl w:val="0"/>
          <w:numId w:val="9"/>
        </w:numPr>
        <w:ind w:left="1134" w:hanging="425"/>
      </w:pPr>
      <w:r>
        <w:t xml:space="preserve">za </w:t>
      </w:r>
      <w:r w:rsidR="007A45F2">
        <w:t>O</w:t>
      </w:r>
      <w:r>
        <w:t xml:space="preserve">bjednatele: </w:t>
      </w:r>
      <w:r w:rsidR="00A05D56" w:rsidRPr="00452ABB">
        <w:rPr>
          <w:highlight w:val="cyan"/>
        </w:rPr>
        <w:t>[</w:t>
      </w:r>
      <w:r w:rsidR="006D3332" w:rsidRPr="00452ABB">
        <w:rPr>
          <w:i/>
          <w:highlight w:val="cyan"/>
        </w:rPr>
        <w:t>bude doplněno před podpisem smlouvy</w:t>
      </w:r>
      <w:r w:rsidR="00A05D56" w:rsidRPr="00452ABB">
        <w:rPr>
          <w:highlight w:val="cyan"/>
        </w:rPr>
        <w:t>]</w:t>
      </w:r>
    </w:p>
    <w:p w14:paraId="26B7E9D3" w14:textId="77777777" w:rsidR="007A45F2" w:rsidRPr="00A05D56" w:rsidRDefault="007A45F2" w:rsidP="007A45F2">
      <w:pPr>
        <w:pStyle w:val="Styl3"/>
        <w:numPr>
          <w:ilvl w:val="0"/>
          <w:numId w:val="0"/>
        </w:numPr>
        <w:ind w:left="1134"/>
      </w:pPr>
      <w:r>
        <w:rPr>
          <w:bCs/>
        </w:rPr>
        <w:t>e</w:t>
      </w:r>
      <w:r w:rsidRPr="009103CC">
        <w:rPr>
          <w:bCs/>
        </w:rPr>
        <w:t>-mail:</w:t>
      </w:r>
      <w:r>
        <w:rPr>
          <w:bCs/>
        </w:rPr>
        <w:t xml:space="preserve"> </w:t>
      </w:r>
      <w:r w:rsidRPr="00452ABB">
        <w:rPr>
          <w:highlight w:val="cyan"/>
        </w:rPr>
        <w:t>[</w:t>
      </w:r>
      <w:r w:rsidR="006D3332" w:rsidRPr="00452ABB">
        <w:rPr>
          <w:i/>
          <w:highlight w:val="cyan"/>
        </w:rPr>
        <w:t>bude doplněno před podpisem smlouvy</w:t>
      </w:r>
      <w:r w:rsidRPr="00452ABB">
        <w:rPr>
          <w:highlight w:val="cyan"/>
        </w:rPr>
        <w:t>]</w:t>
      </w:r>
      <w:r w:rsidRPr="009103CC">
        <w:rPr>
          <w:bCs/>
        </w:rPr>
        <w:t xml:space="preserve">, tel.: </w:t>
      </w:r>
      <w:r w:rsidRPr="00452ABB">
        <w:rPr>
          <w:highlight w:val="cyan"/>
        </w:rPr>
        <w:t>[</w:t>
      </w:r>
      <w:r w:rsidR="006D3332" w:rsidRPr="00452ABB">
        <w:rPr>
          <w:i/>
          <w:highlight w:val="cyan"/>
        </w:rPr>
        <w:t>bude doplněno před podpisem smlouvy</w:t>
      </w:r>
      <w:r w:rsidRPr="00452ABB">
        <w:rPr>
          <w:highlight w:val="cyan"/>
        </w:rPr>
        <w:t>]</w:t>
      </w:r>
    </w:p>
    <w:p w14:paraId="26B7E9D4" w14:textId="77777777" w:rsidR="007A45F2" w:rsidRPr="007A45F2" w:rsidRDefault="00A05D56" w:rsidP="005D7114">
      <w:pPr>
        <w:pStyle w:val="Styl3"/>
        <w:numPr>
          <w:ilvl w:val="0"/>
          <w:numId w:val="9"/>
        </w:numPr>
        <w:ind w:left="1134" w:hanging="425"/>
      </w:pPr>
      <w:r>
        <w:t xml:space="preserve">za </w:t>
      </w:r>
      <w:r w:rsidR="007A45F2">
        <w:t>D</w:t>
      </w:r>
      <w:r>
        <w:t xml:space="preserve">odavatele: </w:t>
      </w:r>
      <w:r w:rsidR="007A45F2" w:rsidRPr="00543739">
        <w:t>[</w:t>
      </w:r>
      <w:r w:rsidR="007A45F2" w:rsidRPr="00BC4C96">
        <w:rPr>
          <w:i/>
          <w:highlight w:val="yellow"/>
        </w:rPr>
        <w:t>doplní dodavatel</w:t>
      </w:r>
      <w:r w:rsidR="007A45F2" w:rsidRPr="00543739">
        <w:t>]</w:t>
      </w:r>
    </w:p>
    <w:p w14:paraId="26B7E9D5" w14:textId="77777777" w:rsidR="00B85787" w:rsidRPr="00BC4C96" w:rsidRDefault="007A45F2" w:rsidP="00AB6517">
      <w:pPr>
        <w:pStyle w:val="Styl3"/>
        <w:numPr>
          <w:ilvl w:val="0"/>
          <w:numId w:val="0"/>
        </w:numPr>
        <w:ind w:left="1134"/>
      </w:pPr>
      <w:r>
        <w:rPr>
          <w:bCs/>
        </w:rPr>
        <w:t>e</w:t>
      </w:r>
      <w:r w:rsidRPr="009103CC">
        <w:rPr>
          <w:bCs/>
        </w:rPr>
        <w:t>-mail:</w:t>
      </w:r>
      <w:r>
        <w:rPr>
          <w:bCs/>
        </w:rPr>
        <w:t xml:space="preserve"> </w:t>
      </w:r>
      <w:r w:rsidRPr="00543739">
        <w:t>[</w:t>
      </w:r>
      <w:r w:rsidRPr="007A45F2">
        <w:rPr>
          <w:i/>
          <w:highlight w:val="yellow"/>
        </w:rPr>
        <w:t>doplní dodavatel</w:t>
      </w:r>
      <w:r w:rsidRPr="00543739">
        <w:t>]</w:t>
      </w:r>
      <w:r w:rsidRPr="009103CC">
        <w:rPr>
          <w:bCs/>
        </w:rPr>
        <w:t xml:space="preserve">, tel.: </w:t>
      </w:r>
      <w:r w:rsidRPr="00543739">
        <w:t>[</w:t>
      </w:r>
      <w:r w:rsidRPr="007A45F2">
        <w:rPr>
          <w:i/>
          <w:highlight w:val="yellow"/>
        </w:rPr>
        <w:t>doplní dodavatel</w:t>
      </w:r>
      <w:r w:rsidRPr="00543739">
        <w:t>]</w:t>
      </w:r>
      <w:r w:rsidR="00BC4C96">
        <w:t>.</w:t>
      </w:r>
    </w:p>
    <w:p w14:paraId="26B7E9D6" w14:textId="77777777" w:rsidR="00535CC6" w:rsidRPr="00F208F3"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 xml:space="preserve"> </w:t>
      </w:r>
      <w:r w:rsidRPr="00F208F3">
        <w:rPr>
          <w:rFonts w:asciiTheme="minorHAnsi" w:eastAsia="Times New Roman" w:hAnsiTheme="minorHAnsi" w:cstheme="minorHAnsi"/>
          <w:b/>
          <w:i w:val="0"/>
          <w:iCs w:val="0"/>
          <w:color w:val="auto"/>
          <w:sz w:val="22"/>
          <w:lang w:eastAsia="cs-CZ"/>
        </w:rPr>
        <w:t>DOBA PLNĚNÍ</w:t>
      </w:r>
    </w:p>
    <w:p w14:paraId="26B7E9D7" w14:textId="77777777" w:rsidR="00535CC6" w:rsidRPr="00F208F3" w:rsidRDefault="00535CC6" w:rsidP="00F9687D">
      <w:pPr>
        <w:pStyle w:val="Styl1"/>
      </w:pPr>
      <w:r w:rsidRPr="00F208F3">
        <w:t>Plnění předmětu smlouvy probíhá v zimní sezón</w:t>
      </w:r>
      <w:r w:rsidR="00DF71FE">
        <w:t>ě</w:t>
      </w:r>
      <w:r w:rsidRPr="00F208F3">
        <w:t xml:space="preserve"> 201</w:t>
      </w:r>
      <w:r w:rsidR="00C96BDD">
        <w:t>9</w:t>
      </w:r>
      <w:r w:rsidRPr="00F208F3">
        <w:t>-20</w:t>
      </w:r>
      <w:r w:rsidR="00C96BDD">
        <w:t>20</w:t>
      </w:r>
      <w:r w:rsidRPr="00F208F3">
        <w:t xml:space="preserve">, přičemž provoz mobilního ledového kluziště a jeho zázemí </w:t>
      </w:r>
      <w:r w:rsidR="00F9687D">
        <w:t>bude od ……………………</w:t>
      </w:r>
      <w:r w:rsidR="00F9687D" w:rsidRPr="00F9687D">
        <w:t xml:space="preserve"> </w:t>
      </w:r>
      <w:r w:rsidR="00F9687D">
        <w:rPr>
          <w:highlight w:val="yellow"/>
        </w:rPr>
        <w:t>[</w:t>
      </w:r>
      <w:r w:rsidR="00F9687D" w:rsidRPr="00F9687D">
        <w:rPr>
          <w:i/>
          <w:highlight w:val="yellow"/>
        </w:rPr>
        <w:t>doplní</w:t>
      </w:r>
      <w:r w:rsidR="00F9687D" w:rsidRPr="00F9687D">
        <w:rPr>
          <w:i/>
        </w:rPr>
        <w:t xml:space="preserve"> </w:t>
      </w:r>
      <w:r w:rsidR="00F9687D" w:rsidRPr="00F208F3">
        <w:rPr>
          <w:i/>
          <w:highlight w:val="yellow"/>
        </w:rPr>
        <w:t xml:space="preserve">účastník zadávacího řízení </w:t>
      </w:r>
      <w:r w:rsidR="00F9687D">
        <w:rPr>
          <w:i/>
          <w:highlight w:val="yellow"/>
        </w:rPr>
        <w:t xml:space="preserve">dle </w:t>
      </w:r>
      <w:r w:rsidR="00F9687D" w:rsidRPr="00F208F3">
        <w:rPr>
          <w:i/>
          <w:highlight w:val="yellow"/>
        </w:rPr>
        <w:t>hodnotící</w:t>
      </w:r>
      <w:r w:rsidR="00F9687D">
        <w:rPr>
          <w:i/>
          <w:highlight w:val="yellow"/>
        </w:rPr>
        <w:t xml:space="preserve">ho kritéria </w:t>
      </w:r>
      <w:r w:rsidR="00F9687D" w:rsidRPr="00F9687D">
        <w:rPr>
          <w:i/>
          <w:highlight w:val="yellow"/>
        </w:rPr>
        <w:t>3.3. a) smlouvy</w:t>
      </w:r>
      <w:r w:rsidR="00F9687D" w:rsidRPr="00F208F3">
        <w:t xml:space="preserve">] </w:t>
      </w:r>
      <w:r w:rsidR="00F9687D">
        <w:t>nejpozději však</w:t>
      </w:r>
      <w:r w:rsidR="003A09EB">
        <w:t xml:space="preserve"> </w:t>
      </w:r>
      <w:r w:rsidR="00C96BDD">
        <w:t>1</w:t>
      </w:r>
      <w:r w:rsidR="005160DC">
        <w:t>4</w:t>
      </w:r>
      <w:r w:rsidR="003A09EB">
        <w:t xml:space="preserve">. 12. </w:t>
      </w:r>
      <w:r w:rsidR="005160DC">
        <w:t>2019</w:t>
      </w:r>
      <w:r w:rsidR="00F9687D">
        <w:t xml:space="preserve"> </w:t>
      </w:r>
      <w:r w:rsidR="003A09EB">
        <w:t xml:space="preserve">a ukončení do </w:t>
      </w:r>
      <w:r w:rsidR="005160DC">
        <w:t>01. 03</w:t>
      </w:r>
      <w:r w:rsidR="00F9687D">
        <w:t>.</w:t>
      </w:r>
      <w:r w:rsidR="003A09EB">
        <w:t xml:space="preserve"> </w:t>
      </w:r>
      <w:r w:rsidR="005160DC">
        <w:t>2020</w:t>
      </w:r>
      <w:r w:rsidR="00F9687D">
        <w:t xml:space="preserve"> </w:t>
      </w:r>
      <w:r w:rsidR="001C19C8" w:rsidRPr="00F208F3">
        <w:t>denně od 10:00 hod do 21:00 hodin</w:t>
      </w:r>
      <w:r w:rsidRPr="00F208F3">
        <w:t>.</w:t>
      </w:r>
      <w:r w:rsidR="000753BB" w:rsidRPr="00F208F3">
        <w:t xml:space="preserve"> </w:t>
      </w:r>
    </w:p>
    <w:p w14:paraId="26B7E9D8" w14:textId="77777777" w:rsidR="00535CC6" w:rsidRPr="009F067C" w:rsidRDefault="00535CC6" w:rsidP="00D62A26">
      <w:pPr>
        <w:pStyle w:val="Styl1"/>
        <w:ind w:hanging="574"/>
      </w:pPr>
      <w:r w:rsidRPr="00F208F3">
        <w:t xml:space="preserve">Objednatel je oprávněn jednostranně upravit dobu plnění, a to zejména podle teplotního průběhu zimní sezóny nebo poptávky veřejnosti po provozu mobilního ledového kluziště. Úprava doby plnění ze strany </w:t>
      </w:r>
      <w:r w:rsidR="00750B1E" w:rsidRPr="00F208F3">
        <w:t>O</w:t>
      </w:r>
      <w:r w:rsidRPr="00F208F3">
        <w:t xml:space="preserve">bjednatele dle tohoto </w:t>
      </w:r>
      <w:r w:rsidR="00750B1E" w:rsidRPr="00F208F3">
        <w:t>článku</w:t>
      </w:r>
      <w:r w:rsidRPr="00F208F3">
        <w:t xml:space="preserve"> se nepovažuje</w:t>
      </w:r>
      <w:r>
        <w:t xml:space="preserve"> za změnu této smlouvy.</w:t>
      </w:r>
    </w:p>
    <w:p w14:paraId="26B7E9D9" w14:textId="77777777" w:rsidR="00535CC6" w:rsidRPr="009F067C" w:rsidRDefault="00535CC6" w:rsidP="00D62A26">
      <w:pPr>
        <w:pStyle w:val="Styl1"/>
        <w:ind w:hanging="574"/>
      </w:pPr>
      <w:r>
        <w:t>Doba montáže mobilního ledového kluziště a jeho zázemí, ani doba provádění závěrečného úklidu místa plnění se do doby provozu a údržby mobilního ledového kluziště a jeho zázemí ani</w:t>
      </w:r>
      <w:r w:rsidR="00944FE9">
        <w:t> </w:t>
      </w:r>
      <w:r>
        <w:t>do doby poskytování doprovodných služeb po dobu provozu mobilního ledového kluziště a</w:t>
      </w:r>
      <w:r w:rsidR="00944FE9">
        <w:t> </w:t>
      </w:r>
      <w:r>
        <w:t>jeho zázemí se nezapočítávají.</w:t>
      </w:r>
    </w:p>
    <w:p w14:paraId="26B7E9DA" w14:textId="77777777" w:rsidR="00B75533" w:rsidRDefault="00535CC6" w:rsidP="00C96BDD">
      <w:pPr>
        <w:pStyle w:val="Styl1"/>
        <w:ind w:hanging="574"/>
      </w:pPr>
      <w:r>
        <w:lastRenderedPageBreak/>
        <w:t>Objednatel se zavazuje plnit předmět smlouvy, resp. veškerá dílčí plnění dále bez zbytečného odkladu.</w:t>
      </w:r>
    </w:p>
    <w:p w14:paraId="26B7E9DB"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MÍSTO PLNĚNÍ</w:t>
      </w:r>
    </w:p>
    <w:p w14:paraId="26B7E9DC" w14:textId="77777777" w:rsidR="00B75533" w:rsidRPr="00F9687D" w:rsidRDefault="001C19C8" w:rsidP="00331A96">
      <w:pPr>
        <w:pStyle w:val="Styl1"/>
        <w:ind w:hanging="574"/>
        <w:rPr>
          <w:lang w:eastAsia="ar-SA"/>
        </w:rPr>
      </w:pPr>
      <w:r>
        <w:rPr>
          <w:lang w:eastAsia="ar-SA"/>
        </w:rPr>
        <w:t>Místem plnění</w:t>
      </w:r>
      <w:r w:rsidR="00B90613">
        <w:rPr>
          <w:lang w:eastAsia="ar-SA"/>
        </w:rPr>
        <w:t xml:space="preserve"> pro </w:t>
      </w:r>
      <w:r w:rsidR="00B15197">
        <w:rPr>
          <w:lang w:eastAsia="ar-SA"/>
        </w:rPr>
        <w:t>zimní sezon</w:t>
      </w:r>
      <w:r w:rsidR="00C96BDD">
        <w:rPr>
          <w:lang w:eastAsia="ar-SA"/>
        </w:rPr>
        <w:t>u 2019-2020</w:t>
      </w:r>
      <w:r w:rsidR="00B90613">
        <w:rPr>
          <w:lang w:eastAsia="ar-SA"/>
        </w:rPr>
        <w:t xml:space="preserve"> </w:t>
      </w:r>
      <w:r>
        <w:rPr>
          <w:lang w:eastAsia="ar-SA"/>
        </w:rPr>
        <w:t xml:space="preserve">je prostor </w:t>
      </w:r>
      <w:r w:rsidR="007A75F2">
        <w:rPr>
          <w:lang w:eastAsia="ar-SA"/>
        </w:rPr>
        <w:t xml:space="preserve">nacházející se </w:t>
      </w:r>
      <w:r w:rsidR="00F9687D" w:rsidRPr="00F9687D">
        <w:t>na pozemcích parc. č.</w:t>
      </w:r>
      <w:r w:rsidR="00944FE9">
        <w:t> </w:t>
      </w:r>
      <w:r w:rsidR="00F9687D" w:rsidRPr="00F9687D">
        <w:rPr>
          <w:b/>
        </w:rPr>
        <w:t>4974/2</w:t>
      </w:r>
      <w:r w:rsidR="00F9687D" w:rsidRPr="00F9687D">
        <w:t xml:space="preserve"> a </w:t>
      </w:r>
      <w:r w:rsidR="00F9687D" w:rsidRPr="00F9687D">
        <w:rPr>
          <w:b/>
        </w:rPr>
        <w:t>3/4</w:t>
      </w:r>
      <w:r w:rsidR="00F9687D" w:rsidRPr="00F9687D">
        <w:t xml:space="preserve">, vše v k.ú. Smíchov, zapsaných na listu vlastnictví </w:t>
      </w:r>
      <w:r w:rsidR="00F9687D" w:rsidRPr="00F9687D">
        <w:rPr>
          <w:b/>
        </w:rPr>
        <w:t>2787</w:t>
      </w:r>
      <w:r w:rsidR="00F9687D" w:rsidRPr="00F9687D">
        <w:t xml:space="preserve"> pro katastrální území Smíchov a na pozemku </w:t>
      </w:r>
      <w:r w:rsidR="00F9687D" w:rsidRPr="00F9687D">
        <w:rPr>
          <w:b/>
        </w:rPr>
        <w:t>4974/1</w:t>
      </w:r>
      <w:r w:rsidR="00F9687D" w:rsidRPr="00F9687D">
        <w:t xml:space="preserve"> v k.ú. Smíchov, zapsanému na listu vlastnictví </w:t>
      </w:r>
      <w:r w:rsidR="00F9687D" w:rsidRPr="00F9687D">
        <w:rPr>
          <w:b/>
        </w:rPr>
        <w:t>2838</w:t>
      </w:r>
      <w:r w:rsidR="00F9687D" w:rsidRPr="00F9687D">
        <w:t xml:space="preserve"> pro katastrální území Smíchov. Plánek se zákresem umístění ledové plochy v prostoru </w:t>
      </w:r>
      <w:r w:rsidR="00F9687D" w:rsidRPr="00F9687D">
        <w:rPr>
          <w:b/>
        </w:rPr>
        <w:t>parkoviště</w:t>
      </w:r>
      <w:r w:rsidR="00F9687D" w:rsidRPr="00F9687D">
        <w:t xml:space="preserve"> je</w:t>
      </w:r>
      <w:r w:rsidR="00944FE9">
        <w:t> </w:t>
      </w:r>
      <w:r w:rsidR="00F9687D" w:rsidRPr="00F9687D">
        <w:t xml:space="preserve">jako </w:t>
      </w:r>
      <w:r w:rsidR="00F9687D" w:rsidRPr="00F9687D">
        <w:rPr>
          <w:b/>
        </w:rPr>
        <w:t xml:space="preserve">příloha č. </w:t>
      </w:r>
      <w:r w:rsidR="006E05BE">
        <w:rPr>
          <w:b/>
        </w:rPr>
        <w:t>3</w:t>
      </w:r>
      <w:r w:rsidR="00F9687D" w:rsidRPr="00F9687D">
        <w:t xml:space="preserve"> nedílnou součástí této smlouvy.</w:t>
      </w:r>
      <w:r w:rsidR="00190A56">
        <w:t xml:space="preserve"> Zajištění oprávnění k užívání místa plnění je</w:t>
      </w:r>
      <w:r w:rsidR="00944FE9">
        <w:t> </w:t>
      </w:r>
      <w:r w:rsidR="00190A56">
        <w:t xml:space="preserve">povinností Objednatele. </w:t>
      </w:r>
    </w:p>
    <w:p w14:paraId="26B7E9DD"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ÚPLATA ZA PLNĚNÍ</w:t>
      </w:r>
    </w:p>
    <w:p w14:paraId="26B7E9DE" w14:textId="77777777" w:rsidR="00535CC6" w:rsidRPr="00496164" w:rsidRDefault="00750B1E" w:rsidP="00D62A26">
      <w:pPr>
        <w:pStyle w:val="Styl1"/>
        <w:ind w:hanging="574"/>
      </w:pPr>
      <w:r w:rsidRPr="00750B1E">
        <w:t xml:space="preserve">Úplata za </w:t>
      </w:r>
      <w:r w:rsidRPr="00496164">
        <w:t>plnění předmětu této smlouvy bude probíhat v souladu s</w:t>
      </w:r>
      <w:r w:rsidR="00B21628" w:rsidRPr="00496164">
        <w:t xml:space="preserve"> touto smlouvou a </w:t>
      </w:r>
      <w:r w:rsidRPr="00496164">
        <w:rPr>
          <w:i/>
        </w:rPr>
        <w:t xml:space="preserve">Přílohou č. </w:t>
      </w:r>
      <w:r w:rsidR="00B21628" w:rsidRPr="00496164">
        <w:rPr>
          <w:i/>
        </w:rPr>
        <w:t>1</w:t>
      </w:r>
      <w:r w:rsidRPr="00496164">
        <w:t xml:space="preserve"> této smlouvy.</w:t>
      </w:r>
    </w:p>
    <w:p w14:paraId="26B7E9DF" w14:textId="77777777" w:rsidR="00535CC6" w:rsidRPr="00535CC6" w:rsidRDefault="00535CC6" w:rsidP="00D62A26">
      <w:pPr>
        <w:pStyle w:val="Styl1"/>
        <w:ind w:hanging="574"/>
      </w:pPr>
      <w:r w:rsidRPr="00496164">
        <w:t>Jednotkové ceny bez DPH jsou dohodnuty jako ceny nejvýše přípustné a platí, není-li dále stanoveno jinak, po celou dobu</w:t>
      </w:r>
      <w:r w:rsidRPr="00535CC6">
        <w:t xml:space="preserve"> účinnosti smlouvy.</w:t>
      </w:r>
    </w:p>
    <w:p w14:paraId="26B7E9E0" w14:textId="77777777" w:rsidR="00B75533" w:rsidRPr="00535CC6" w:rsidRDefault="00535CC6" w:rsidP="00331A96">
      <w:pPr>
        <w:pStyle w:val="Styl1"/>
        <w:ind w:hanging="574"/>
      </w:pPr>
      <w:r w:rsidRPr="00535CC6">
        <w:t>Jednotkové ceny obsahují veškeré náklady spojené s provedením předmětu smlouvy.</w:t>
      </w:r>
      <w:r w:rsidR="00E8170B">
        <w:t xml:space="preserve"> Jestliže některá položka není v této smlouvě ani jejích přílohách výslovně uvedena či oceněna, a Dodavatel jako osoba – profesionál podnikající v daném oboru si musel být vědom, že toto plnění bude pro řádné naplnění účelu smlouvy nezbytné, platí, že je toto plnění již obsaženo v celkové nabídkové ceně a Dodavatel je povinen toto plnění poskytnout bez nároku na jakékoli navýšení ceny.</w:t>
      </w:r>
    </w:p>
    <w:p w14:paraId="26B7E9E1"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PLATEBNÍ PODMÍNKY</w:t>
      </w:r>
    </w:p>
    <w:p w14:paraId="26B7E9E2" w14:textId="77777777" w:rsidR="00535CC6" w:rsidRDefault="00535CC6" w:rsidP="00D62A26">
      <w:pPr>
        <w:pStyle w:val="Styl1"/>
        <w:ind w:hanging="574"/>
      </w:pPr>
      <w:r w:rsidRPr="00535CC6">
        <w:t xml:space="preserve">Úplata za plnění předmětu smlouvy bude </w:t>
      </w:r>
      <w:r w:rsidR="00A6637A">
        <w:t>D</w:t>
      </w:r>
      <w:r w:rsidRPr="00535CC6">
        <w:t>odavateli hrazena na základě daňového dokladu (faktur</w:t>
      </w:r>
      <w:r w:rsidR="007743CB">
        <w:t>y</w:t>
      </w:r>
      <w:r w:rsidRPr="00535CC6">
        <w:t xml:space="preserve">) vystaveného a doručeného </w:t>
      </w:r>
      <w:r w:rsidR="007743CB">
        <w:t>O</w:t>
      </w:r>
      <w:r w:rsidRPr="00535CC6">
        <w:t>bjednateli podle dále uvedených pravidel.</w:t>
      </w:r>
    </w:p>
    <w:p w14:paraId="26B7E9E3" w14:textId="77777777" w:rsidR="00B90613" w:rsidRPr="00496164" w:rsidRDefault="00997B34" w:rsidP="00D62A26">
      <w:pPr>
        <w:pStyle w:val="Styl1"/>
        <w:ind w:hanging="574"/>
      </w:pPr>
      <w:r>
        <w:t xml:space="preserve">Úplatu za </w:t>
      </w:r>
      <w:r w:rsidR="00703AD7">
        <w:t xml:space="preserve">dopravu </w:t>
      </w:r>
      <w:r w:rsidR="00703AD7" w:rsidRPr="00496164">
        <w:t xml:space="preserve">a </w:t>
      </w:r>
      <w:r w:rsidRPr="00496164">
        <w:t>p</w:t>
      </w:r>
      <w:r w:rsidR="00B90613" w:rsidRPr="00496164">
        <w:t>rovedení montáže mobilního ledového kluziště a jeho zázemí</w:t>
      </w:r>
      <w:r w:rsidR="00E8170B" w:rsidRPr="00496164">
        <w:t xml:space="preserve"> a</w:t>
      </w:r>
      <w:r w:rsidR="004F29AE" w:rsidRPr="00496164">
        <w:t xml:space="preserve"> zajištění a</w:t>
      </w:r>
      <w:r w:rsidR="00E8170B" w:rsidRPr="00496164">
        <w:t> </w:t>
      </w:r>
      <w:r w:rsidR="004F29AE" w:rsidRPr="00496164">
        <w:t>zprovoznění ledové plochy</w:t>
      </w:r>
      <w:r w:rsidRPr="00496164">
        <w:t xml:space="preserve"> je Dodavatel oprávněn fakturovat </w:t>
      </w:r>
      <w:r w:rsidR="00A67364" w:rsidRPr="00496164">
        <w:t>po zahájení provozu pro veřejnost dle článku 3.3</w:t>
      </w:r>
      <w:r w:rsidR="007B40AD" w:rsidRPr="00496164">
        <w:t>.</w:t>
      </w:r>
      <w:r w:rsidR="00E8170B" w:rsidRPr="00496164">
        <w:t xml:space="preserve"> písm.</w:t>
      </w:r>
      <w:r w:rsidR="00A67364" w:rsidRPr="00496164">
        <w:t xml:space="preserve"> a) smlouvy</w:t>
      </w:r>
      <w:r w:rsidRPr="00496164">
        <w:t>.</w:t>
      </w:r>
    </w:p>
    <w:p w14:paraId="26B7E9E4" w14:textId="77777777" w:rsidR="00B90613" w:rsidRPr="00496164" w:rsidRDefault="00997B34" w:rsidP="00D62A26">
      <w:pPr>
        <w:pStyle w:val="Styl1"/>
        <w:ind w:hanging="574"/>
      </w:pPr>
      <w:r w:rsidRPr="00496164">
        <w:t>Úplatu za z</w:t>
      </w:r>
      <w:r w:rsidR="00B90613" w:rsidRPr="00496164">
        <w:t>abezpečení provozu a údržby mobilního ledového kluziště a jeho zázemí</w:t>
      </w:r>
      <w:r w:rsidR="004F29AE" w:rsidRPr="00496164">
        <w:t>, personálního zajištění a provozu půjčovny bruslí</w:t>
      </w:r>
      <w:r w:rsidR="00B90613" w:rsidRPr="00496164">
        <w:t xml:space="preserve"> </w:t>
      </w:r>
      <w:r w:rsidRPr="00496164">
        <w:t xml:space="preserve">je Dodavatel oprávněn fakturovat po skončení </w:t>
      </w:r>
      <w:r w:rsidR="006228A3" w:rsidRPr="00496164">
        <w:t>provozu a údržby mobilního ledového kluziště</w:t>
      </w:r>
      <w:r w:rsidRPr="00496164">
        <w:t>.</w:t>
      </w:r>
    </w:p>
    <w:p w14:paraId="26B7E9E5" w14:textId="77777777" w:rsidR="00B90613" w:rsidRDefault="00997B34" w:rsidP="00D62A26">
      <w:pPr>
        <w:pStyle w:val="Styl1"/>
        <w:ind w:hanging="574"/>
      </w:pPr>
      <w:r w:rsidRPr="00496164">
        <w:t>Úplatu za provedení demontáže mobilního</w:t>
      </w:r>
      <w:r w:rsidRPr="00B90613">
        <w:t xml:space="preserve"> ledového kluziště a jeho zázemí</w:t>
      </w:r>
      <w:r>
        <w:t xml:space="preserve"> </w:t>
      </w:r>
      <w:r w:rsidRPr="00B90613">
        <w:t>a závěrečného úklidu místa plnění</w:t>
      </w:r>
      <w:r>
        <w:t xml:space="preserve"> je Dodavatel oprávněn fakturovat po jejich provedení.</w:t>
      </w:r>
      <w:r w:rsidR="00B90613" w:rsidRPr="00B90613">
        <w:t xml:space="preserve"> </w:t>
      </w:r>
    </w:p>
    <w:p w14:paraId="26B7E9E6" w14:textId="77777777" w:rsidR="001C19C8" w:rsidRPr="00D53902" w:rsidRDefault="001C19C8" w:rsidP="00D62A26">
      <w:pPr>
        <w:pStyle w:val="Styl1"/>
        <w:ind w:hanging="574"/>
      </w:pPr>
      <w:r w:rsidRPr="00D53902">
        <w:t xml:space="preserve">Splatnost faktur činí 30 dnů ode dne jejího prokazatelného doručení </w:t>
      </w:r>
      <w:r w:rsidR="007743CB">
        <w:t>O</w:t>
      </w:r>
      <w:r>
        <w:t>bjednateli</w:t>
      </w:r>
      <w:r w:rsidRPr="00D53902">
        <w:t xml:space="preserve"> včetně všech příloh, není-li dohodnuto jinak.</w:t>
      </w:r>
    </w:p>
    <w:p w14:paraId="26B7E9E7" w14:textId="77777777" w:rsidR="001C19C8" w:rsidRPr="00D53902" w:rsidRDefault="001C19C8" w:rsidP="00D62A26">
      <w:pPr>
        <w:pStyle w:val="Styl1"/>
        <w:ind w:hanging="574"/>
      </w:pPr>
      <w:r w:rsidRPr="00D53902">
        <w:t xml:space="preserve">Peněžní částka bude uhrazena bankovním převodem na účet </w:t>
      </w:r>
      <w:r w:rsidR="007743CB">
        <w:t>D</w:t>
      </w:r>
      <w:r>
        <w:t>odavatele</w:t>
      </w:r>
      <w:r w:rsidRPr="00D53902">
        <w:t xml:space="preserve"> uvedený na</w:t>
      </w:r>
      <w:r>
        <w:t> </w:t>
      </w:r>
      <w:r w:rsidRPr="00D53902">
        <w:t xml:space="preserve">faktuře – daňovém dokladu. </w:t>
      </w:r>
    </w:p>
    <w:p w14:paraId="26B7E9E8" w14:textId="77777777" w:rsidR="001C19C8" w:rsidRPr="00D53902" w:rsidRDefault="001C19C8" w:rsidP="00D62A26">
      <w:pPr>
        <w:pStyle w:val="Styl1"/>
        <w:ind w:hanging="574"/>
      </w:pPr>
      <w:r w:rsidRPr="00D53902">
        <w:t>Faktura</w:t>
      </w:r>
      <w:r>
        <w:t xml:space="preserve"> – daňový doklad</w:t>
      </w:r>
      <w:r w:rsidRPr="00D53902">
        <w:t xml:space="preserve"> musí mít náležitosti účetního dokladu dle zákona č. 563/1991 Sb.,</w:t>
      </w:r>
      <w:r>
        <w:t> </w:t>
      </w:r>
      <w:r w:rsidRPr="00D53902">
        <w:t>o</w:t>
      </w:r>
      <w:r>
        <w:t> </w:t>
      </w:r>
      <w:r w:rsidRPr="00D53902">
        <w:t>účetnictví, ve znění pozdějších předpisů</w:t>
      </w:r>
      <w:r w:rsidR="00A6637A">
        <w:t>,</w:t>
      </w:r>
      <w:r w:rsidRPr="00D53902">
        <w:t xml:space="preserve"> nebo daňového dokladu dle zákona č. 235/2004</w:t>
      </w:r>
      <w:r>
        <w:t xml:space="preserve"> </w:t>
      </w:r>
      <w:r w:rsidRPr="00D53902">
        <w:lastRenderedPageBreak/>
        <w:t xml:space="preserve">Sb., o dani z přidané hodnoty, ve znění pozdějších předpisů, je-li </w:t>
      </w:r>
      <w:r w:rsidR="00A6637A">
        <w:t>D</w:t>
      </w:r>
      <w:r w:rsidR="007743CB">
        <w:t xml:space="preserve">odavatel </w:t>
      </w:r>
      <w:r w:rsidRPr="00D53902">
        <w:t>plátcem DPH,</w:t>
      </w:r>
      <w:r>
        <w:t> </w:t>
      </w:r>
      <w:r w:rsidRPr="00D53902">
        <w:t>a</w:t>
      </w:r>
      <w:r>
        <w:t> </w:t>
      </w:r>
      <w:r w:rsidRPr="00D53902">
        <w:t xml:space="preserve">náležitosti předepsané touto smlouvou. </w:t>
      </w:r>
    </w:p>
    <w:p w14:paraId="26B7E9E9" w14:textId="77777777" w:rsidR="008E13F6" w:rsidRPr="00535CC6" w:rsidRDefault="001C19C8" w:rsidP="00D62A26">
      <w:pPr>
        <w:pStyle w:val="Styl1"/>
        <w:ind w:hanging="574"/>
      </w:pPr>
      <w:r>
        <w:t>Objednatel</w:t>
      </w:r>
      <w:r w:rsidRPr="00D53902">
        <w:t xml:space="preserve"> si vyhrazuje právo před uplynutím lhůty splatnosti vrátit fakturu – daňový doklad, pokud neobsahuje požadované náležitosti nebo obsahuje nesprávné údaje. Oprávněným vrácením faktury – daňového dokladu přestává běžet původní lhůta splatnosti. Opravená nebo přepracovaná fa</w:t>
      </w:r>
      <w:r w:rsidRPr="00496164">
        <w:t>ktura – daňový doklad bude opatřen</w:t>
      </w:r>
      <w:r w:rsidR="007743CB" w:rsidRPr="00496164">
        <w:t>a</w:t>
      </w:r>
      <w:r w:rsidRPr="00496164">
        <w:t xml:space="preserve"> novou lhůtou splatnosti v souladu s čl</w:t>
      </w:r>
      <w:r w:rsidR="007743CB" w:rsidRPr="00496164">
        <w:t>ánkem</w:t>
      </w:r>
      <w:r w:rsidRPr="00496164">
        <w:t xml:space="preserve"> 7.</w:t>
      </w:r>
      <w:r w:rsidR="00436835" w:rsidRPr="00496164">
        <w:t>5</w:t>
      </w:r>
      <w:r w:rsidRPr="00496164">
        <w:t>.</w:t>
      </w:r>
      <w:r w:rsidRPr="00D53902">
        <w:t xml:space="preserve"> této smlouvy.</w:t>
      </w:r>
      <w:r w:rsidR="00452ABB">
        <w:t xml:space="preserve"> </w:t>
      </w:r>
    </w:p>
    <w:p w14:paraId="26B7E9EA"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ODPOVĚDNOST ZA VADY</w:t>
      </w:r>
    </w:p>
    <w:p w14:paraId="26B7E9EB" w14:textId="77777777" w:rsidR="00535CC6" w:rsidRPr="00535CC6" w:rsidRDefault="00535CC6" w:rsidP="00D62A26">
      <w:pPr>
        <w:pStyle w:val="Styl1"/>
        <w:ind w:hanging="574"/>
      </w:pPr>
      <w:r w:rsidRPr="00535CC6">
        <w:t>Předmět smlouvy má vady, jestliže jeho provedení neodpovídá požadavkům stanoveným v této smlouvě.</w:t>
      </w:r>
    </w:p>
    <w:p w14:paraId="26B7E9EC" w14:textId="77777777" w:rsidR="00535CC6" w:rsidRPr="00535CC6" w:rsidRDefault="00535CC6" w:rsidP="00D62A26">
      <w:pPr>
        <w:pStyle w:val="Styl1"/>
        <w:ind w:hanging="574"/>
      </w:pPr>
      <w:r w:rsidRPr="00535CC6">
        <w:t>Dodavatel odpovídá za vady, které se vyskytly v době plnění.</w:t>
      </w:r>
    </w:p>
    <w:p w14:paraId="26B7E9ED" w14:textId="77777777" w:rsidR="00535CC6" w:rsidRPr="00535CC6" w:rsidRDefault="00535CC6" w:rsidP="00D62A26">
      <w:pPr>
        <w:pStyle w:val="Styl1"/>
        <w:ind w:hanging="574"/>
      </w:pPr>
      <w:r w:rsidRPr="00535CC6">
        <w:t xml:space="preserve">Za vady, které se projevily po skončení plnění, odpovídá </w:t>
      </w:r>
      <w:r w:rsidR="007743CB">
        <w:t>D</w:t>
      </w:r>
      <w:r w:rsidRPr="00535CC6">
        <w:t>odavatel jen tehdy, pokud bylo jejich příčinou porušení jeho povinností.</w:t>
      </w:r>
    </w:p>
    <w:p w14:paraId="26B7E9EE" w14:textId="77777777" w:rsidR="00535CC6" w:rsidRPr="00535CC6" w:rsidRDefault="00535CC6" w:rsidP="00D62A26">
      <w:pPr>
        <w:pStyle w:val="Styl1"/>
        <w:ind w:hanging="574"/>
      </w:pPr>
      <w:r w:rsidRPr="00535CC6">
        <w:t xml:space="preserve">Vada (její oznámení) bude </w:t>
      </w:r>
      <w:r w:rsidR="007743CB">
        <w:t>O</w:t>
      </w:r>
      <w:r w:rsidRPr="00535CC6">
        <w:t xml:space="preserve">bjednatelem písemně uplatněna u pověřené osoby </w:t>
      </w:r>
      <w:r w:rsidR="007743CB">
        <w:t>D</w:t>
      </w:r>
      <w:r w:rsidRPr="00535CC6">
        <w:t xml:space="preserve">odavatele e-mailem nebo poštou. Vadu lze pro nebezpečí z prodlení uplatnit i ústně nebo telefonicky, přičemž nedojde-li k jejímu okamžitému odstranění, uplatní </w:t>
      </w:r>
      <w:r w:rsidR="007743CB">
        <w:t>O</w:t>
      </w:r>
      <w:r w:rsidRPr="00535CC6">
        <w:t>bjednatel vadu dodatečně i</w:t>
      </w:r>
      <w:r w:rsidR="007743CB">
        <w:t> </w:t>
      </w:r>
      <w:r w:rsidRPr="00535CC6">
        <w:t>písemně podle předchozí věty.</w:t>
      </w:r>
    </w:p>
    <w:p w14:paraId="26B7E9EF" w14:textId="77777777" w:rsidR="00535CC6" w:rsidRPr="00535CC6" w:rsidRDefault="00535CC6" w:rsidP="00D62A26">
      <w:pPr>
        <w:pStyle w:val="Styl1"/>
        <w:ind w:hanging="574"/>
      </w:pPr>
      <w:r w:rsidRPr="00535CC6">
        <w:t>Oznámení o vadě musí mj. obsahovat stručný popis vzniklé vady.</w:t>
      </w:r>
    </w:p>
    <w:p w14:paraId="26B7E9F0" w14:textId="77777777" w:rsidR="00535CC6" w:rsidRPr="00535CC6" w:rsidRDefault="00535CC6" w:rsidP="00D62A26">
      <w:pPr>
        <w:pStyle w:val="Styl1"/>
        <w:ind w:hanging="574"/>
      </w:pPr>
      <w:r w:rsidRPr="00535CC6">
        <w:t>Dodavatel je povinen započít s odstraněním oznámené vady bezodkladně.</w:t>
      </w:r>
    </w:p>
    <w:p w14:paraId="26B7E9F1" w14:textId="77777777" w:rsidR="00535CC6" w:rsidRPr="00535CC6" w:rsidRDefault="00535CC6" w:rsidP="00D62A26">
      <w:pPr>
        <w:pStyle w:val="Styl1"/>
        <w:ind w:hanging="574"/>
      </w:pPr>
      <w:r w:rsidRPr="00535CC6">
        <w:t xml:space="preserve">Objednatel je povinen poskytnout při odstranění vady </w:t>
      </w:r>
      <w:r w:rsidR="00B90613">
        <w:t>D</w:t>
      </w:r>
      <w:r w:rsidRPr="00535CC6">
        <w:t xml:space="preserve">odavateli </w:t>
      </w:r>
      <w:r w:rsidR="00B90613">
        <w:t xml:space="preserve">nezbytnou </w:t>
      </w:r>
      <w:r w:rsidRPr="00535CC6">
        <w:t>součinnost.</w:t>
      </w:r>
    </w:p>
    <w:p w14:paraId="26B7E9F2" w14:textId="77777777" w:rsidR="00535CC6" w:rsidRPr="00535CC6" w:rsidRDefault="00535CC6" w:rsidP="00D62A26">
      <w:pPr>
        <w:pStyle w:val="Styl1"/>
        <w:ind w:hanging="574"/>
      </w:pPr>
      <w:r w:rsidRPr="00535CC6">
        <w:t xml:space="preserve">V případě, že </w:t>
      </w:r>
      <w:r w:rsidR="00B90613">
        <w:t>D</w:t>
      </w:r>
      <w:r w:rsidRPr="00535CC6">
        <w:t xml:space="preserve">odavatel nezačne s odstraněním vady bezodkladně, nejpozději do 2 pracovních dnů, je </w:t>
      </w:r>
      <w:r w:rsidR="00B90613">
        <w:t>O</w:t>
      </w:r>
      <w:r w:rsidRPr="00535CC6">
        <w:t xml:space="preserve">bjednatel oprávněn objednat odstranění vady u jiné osoby. Dodavatel je pak povinen uhradit náklady na odstranění vady, a to do 14 dnů od předložení jejich vyúčtování </w:t>
      </w:r>
      <w:r w:rsidR="00B90613">
        <w:t>O</w:t>
      </w:r>
      <w:r w:rsidRPr="00535CC6">
        <w:t>bjednatelem.</w:t>
      </w:r>
    </w:p>
    <w:p w14:paraId="26B7E9F3"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ODPOVĚDNOST ZA ÚJMU A POJIŠTĚNÍ</w:t>
      </w:r>
    </w:p>
    <w:p w14:paraId="26B7E9F4" w14:textId="77777777" w:rsidR="008E13F6" w:rsidRPr="00496164" w:rsidRDefault="008E13F6" w:rsidP="00D62A26">
      <w:pPr>
        <w:pStyle w:val="Styl1"/>
        <w:ind w:hanging="574"/>
      </w:pPr>
      <w:bookmarkStart w:id="1" w:name="_Ref153512319"/>
      <w:r>
        <w:t>Dodavatel</w:t>
      </w:r>
      <w:r w:rsidRPr="002264AD">
        <w:t xml:space="preserve"> je </w:t>
      </w:r>
      <w:r w:rsidRPr="00496164">
        <w:t xml:space="preserve">povinen na vlastní náklady uzavřít a udržovat v platnosti a účinnosti po celou dobu účinnosti smlouvy pojištění odpovědnosti za škodu způsobenou třetí osobě s pojistným krytím nejméně ve výši </w:t>
      </w:r>
      <w:r w:rsidR="00331A96" w:rsidRPr="00496164">
        <w:t>1</w:t>
      </w:r>
      <w:r w:rsidRPr="00496164">
        <w:t xml:space="preserve"> 000 000 Kč (slovy: </w:t>
      </w:r>
      <w:r w:rsidR="00331A96" w:rsidRPr="00496164">
        <w:t>jeden</w:t>
      </w:r>
      <w:r w:rsidRPr="00496164">
        <w:t xml:space="preserve"> milion korun českých) na jednu pojistnou událost, které bude pokrývat dostatečným způsobem všechna obvyklá rizika spojená s předmětem plnění této smlouvy, přičemž spoluúčast nesmí být vyšší než 100 000 Kč (slovy: sto tisíc korun českých) z každého pojistného plnění. Dodavatel je povinen předložit kopii pojistné smlouvy či</w:t>
      </w:r>
      <w:r w:rsidR="00944FE9" w:rsidRPr="00496164">
        <w:t> </w:t>
      </w:r>
      <w:r w:rsidRPr="00496164">
        <w:t xml:space="preserve">pojistného certifikátu </w:t>
      </w:r>
      <w:r w:rsidR="00B90613" w:rsidRPr="00496164">
        <w:t>O</w:t>
      </w:r>
      <w:r w:rsidRPr="00496164">
        <w:t xml:space="preserve">bjednateli nejpozději do 5 pracovních dní od písemné žádosti </w:t>
      </w:r>
      <w:r w:rsidR="00B90613" w:rsidRPr="00496164">
        <w:t>O</w:t>
      </w:r>
      <w:r w:rsidRPr="00496164">
        <w:t>bjednatele.</w:t>
      </w:r>
      <w:bookmarkEnd w:id="1"/>
    </w:p>
    <w:p w14:paraId="26B7E9F5" w14:textId="77777777" w:rsidR="008E13F6" w:rsidRPr="00496164" w:rsidRDefault="008E13F6" w:rsidP="00D62A26">
      <w:pPr>
        <w:pStyle w:val="Styl1"/>
        <w:ind w:hanging="574"/>
      </w:pPr>
      <w:r w:rsidRPr="00496164">
        <w:t>Dodavatel se zavazuje, že po dobu pojištění bude za tímto účelem plnit povinnosti vyplývající pro něj z pojistn</w:t>
      </w:r>
      <w:r w:rsidR="00B90613" w:rsidRPr="00496164">
        <w:t>é</w:t>
      </w:r>
      <w:r w:rsidRPr="00496164">
        <w:t xml:space="preserve"> sml</w:t>
      </w:r>
      <w:r w:rsidR="00B90613" w:rsidRPr="00496164">
        <w:t>o</w:t>
      </w:r>
      <w:r w:rsidRPr="00496164">
        <w:t>uv</w:t>
      </w:r>
      <w:r w:rsidR="00B90613" w:rsidRPr="00496164">
        <w:t>y</w:t>
      </w:r>
      <w:r w:rsidRPr="00496164">
        <w:t xml:space="preserve"> dle </w:t>
      </w:r>
      <w:r w:rsidR="00331A96" w:rsidRPr="00496164">
        <w:t>článku</w:t>
      </w:r>
      <w:r w:rsidRPr="00496164">
        <w:t xml:space="preserve"> 9.1</w:t>
      </w:r>
      <w:r w:rsidR="006A7E28" w:rsidRPr="00496164">
        <w:t xml:space="preserve"> </w:t>
      </w:r>
      <w:r w:rsidRPr="00496164">
        <w:t xml:space="preserve"> této smlouvy, zejména platit pojistné a plnit oznamovací povinnosti.</w:t>
      </w:r>
    </w:p>
    <w:p w14:paraId="26B7E9F6" w14:textId="77777777" w:rsidR="008E13F6" w:rsidRDefault="008E13F6" w:rsidP="00D62A26">
      <w:pPr>
        <w:pStyle w:val="Styl1"/>
        <w:ind w:hanging="574"/>
        <w:rPr>
          <w:lang w:eastAsia="ar-SA"/>
        </w:rPr>
      </w:pPr>
      <w:r w:rsidRPr="00A46C1C">
        <w:t xml:space="preserve">Jestliže </w:t>
      </w:r>
      <w:r w:rsidR="00B90613">
        <w:t>D</w:t>
      </w:r>
      <w:r>
        <w:t>odavatel</w:t>
      </w:r>
      <w:r w:rsidRPr="00A46C1C">
        <w:t xml:space="preserve"> nebude udržovat v účinnosti pojištění vyžadované touto smlouvou, může </w:t>
      </w:r>
      <w:r w:rsidR="00B90613">
        <w:t>O</w:t>
      </w:r>
      <w:r>
        <w:t>bjednatel</w:t>
      </w:r>
      <w:r w:rsidRPr="00A46C1C">
        <w:t xml:space="preserve"> svým jménem kdykoli sjednat a udržovat jakékoli pojištění pokrývající rizika spojená </w:t>
      </w:r>
      <w:r w:rsidRPr="00A46C1C">
        <w:lastRenderedPageBreak/>
        <w:t>s</w:t>
      </w:r>
      <w:r>
        <w:t> </w:t>
      </w:r>
      <w:r w:rsidRPr="00A46C1C">
        <w:t xml:space="preserve">plněním této smlouvy </w:t>
      </w:r>
      <w:r w:rsidR="00B90613">
        <w:t>D</w:t>
      </w:r>
      <w:r>
        <w:t>odavateli</w:t>
      </w:r>
      <w:r w:rsidRPr="00A46C1C">
        <w:t xml:space="preserve"> a platit jakékoli pojistné, které je přiměřené pro takové účely, a započítávat takto placené částky na jakékoliv platby </w:t>
      </w:r>
      <w:r w:rsidR="00B90613">
        <w:t>O</w:t>
      </w:r>
      <w:r>
        <w:t>bjednatele</w:t>
      </w:r>
      <w:r w:rsidRPr="00A46C1C">
        <w:t>, které jsou splatné nebo se</w:t>
      </w:r>
      <w:r w:rsidR="00944FE9">
        <w:t> </w:t>
      </w:r>
      <w:r w:rsidRPr="00A46C1C">
        <w:t xml:space="preserve">stanou splatnými, nebo vymáhat tyto částky jako splatný dluh </w:t>
      </w:r>
      <w:r w:rsidR="00B90613">
        <w:t>O</w:t>
      </w:r>
      <w:r>
        <w:t>bjednatele</w:t>
      </w:r>
      <w:r w:rsidRPr="00A46C1C">
        <w:t>.</w:t>
      </w:r>
    </w:p>
    <w:p w14:paraId="26B7E9F7"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SMLUVNÍ SANKCE</w:t>
      </w:r>
    </w:p>
    <w:p w14:paraId="26B7E9F8" w14:textId="77777777" w:rsidR="00535CC6" w:rsidRPr="00535CC6" w:rsidRDefault="00535CC6" w:rsidP="00D62A26">
      <w:pPr>
        <w:pStyle w:val="Styl1"/>
        <w:ind w:hanging="574"/>
      </w:pPr>
      <w:r w:rsidRPr="00535CC6">
        <w:t xml:space="preserve">Dodavatel se zavazuje </w:t>
      </w:r>
      <w:r w:rsidR="00907843">
        <w:t>O</w:t>
      </w:r>
      <w:r w:rsidRPr="00535CC6">
        <w:t>bjednateli zaplatit smluvní pokutu</w:t>
      </w:r>
      <w:r w:rsidR="00907843">
        <w:t>:</w:t>
      </w:r>
    </w:p>
    <w:p w14:paraId="26B7E9F9" w14:textId="77777777" w:rsidR="00907843" w:rsidRPr="00496164" w:rsidRDefault="00907843" w:rsidP="005D7114">
      <w:pPr>
        <w:pStyle w:val="Styl3"/>
        <w:numPr>
          <w:ilvl w:val="0"/>
          <w:numId w:val="11"/>
        </w:numPr>
        <w:ind w:left="1134" w:hanging="425"/>
      </w:pPr>
      <w:r>
        <w:t xml:space="preserve">ve výši </w:t>
      </w:r>
      <w:r w:rsidR="005F2796">
        <w:t xml:space="preserve">5 </w:t>
      </w:r>
      <w:r>
        <w:t>000 Kč za každý i započatý den prodlení s plněním oproti termínům stanoveným v</w:t>
      </w:r>
      <w:r w:rsidR="006A7E28">
        <w:t> </w:t>
      </w:r>
      <w:r w:rsidRPr="00496164">
        <w:t>článku</w:t>
      </w:r>
      <w:r w:rsidR="006A7E28" w:rsidRPr="00496164">
        <w:t xml:space="preserve"> </w:t>
      </w:r>
      <w:r w:rsidRPr="00496164">
        <w:t>3.3. písm. a) této smlouvy;</w:t>
      </w:r>
    </w:p>
    <w:p w14:paraId="26B7E9FA" w14:textId="77777777" w:rsidR="00907843" w:rsidRPr="00496164" w:rsidRDefault="00907843" w:rsidP="005D7114">
      <w:pPr>
        <w:pStyle w:val="Styl3"/>
        <w:numPr>
          <w:ilvl w:val="0"/>
          <w:numId w:val="11"/>
        </w:numPr>
        <w:ind w:left="1134" w:hanging="425"/>
      </w:pPr>
      <w:r w:rsidRPr="00496164">
        <w:t xml:space="preserve">ve výši 2 000 Kč za každý </w:t>
      </w:r>
      <w:r w:rsidR="00CB77FB" w:rsidRPr="00496164">
        <w:t>i započatý den prodlení s plněním oproti termínům stanoveným v článku</w:t>
      </w:r>
      <w:r w:rsidR="006A7E28" w:rsidRPr="00496164">
        <w:t xml:space="preserve"> </w:t>
      </w:r>
      <w:r w:rsidR="00331A96" w:rsidRPr="00496164">
        <w:t>3</w:t>
      </w:r>
      <w:r w:rsidRPr="00496164">
        <w:t>.5. písm. c) shora;</w:t>
      </w:r>
    </w:p>
    <w:p w14:paraId="26B7E9FB" w14:textId="77777777" w:rsidR="00535CC6" w:rsidRPr="00496164" w:rsidRDefault="00535CC6" w:rsidP="005D7114">
      <w:pPr>
        <w:pStyle w:val="Styl3"/>
        <w:numPr>
          <w:ilvl w:val="0"/>
          <w:numId w:val="11"/>
        </w:numPr>
        <w:ind w:left="1134" w:hanging="425"/>
      </w:pPr>
      <w:r w:rsidRPr="00496164">
        <w:t xml:space="preserve">ve výši </w:t>
      </w:r>
      <w:r w:rsidR="00B75533" w:rsidRPr="00496164">
        <w:t xml:space="preserve">5 </w:t>
      </w:r>
      <w:r w:rsidRPr="00496164">
        <w:t>000 Kč za každý i započatý den prodlení s</w:t>
      </w:r>
      <w:r w:rsidR="00436835" w:rsidRPr="00496164">
        <w:t xml:space="preserve"> kterýmkoliv </w:t>
      </w:r>
      <w:r w:rsidRPr="00496164">
        <w:t>plněním</w:t>
      </w:r>
      <w:r w:rsidR="00436835" w:rsidRPr="00496164">
        <w:t xml:space="preserve"> dle této smlouvy</w:t>
      </w:r>
      <w:r w:rsidR="00907843" w:rsidRPr="00496164">
        <w:t xml:space="preserve"> (kromě prodlení uvedeného v </w:t>
      </w:r>
      <w:r w:rsidR="00331A96" w:rsidRPr="00496164">
        <w:t xml:space="preserve">článku </w:t>
      </w:r>
      <w:r w:rsidR="00907843" w:rsidRPr="00496164">
        <w:t xml:space="preserve">10.1. písm. a) </w:t>
      </w:r>
      <w:r w:rsidR="00AA1D67" w:rsidRPr="00496164">
        <w:t xml:space="preserve">a b) </w:t>
      </w:r>
      <w:r w:rsidR="00907843" w:rsidRPr="00496164">
        <w:t>shora</w:t>
      </w:r>
      <w:r w:rsidR="006A7E28" w:rsidRPr="00496164">
        <w:t xml:space="preserve"> tohoto článku</w:t>
      </w:r>
      <w:r w:rsidR="00907843" w:rsidRPr="00496164">
        <w:t>)</w:t>
      </w:r>
      <w:r w:rsidRPr="00496164">
        <w:t>;</w:t>
      </w:r>
    </w:p>
    <w:p w14:paraId="26B7E9FC" w14:textId="77777777" w:rsidR="00535CC6" w:rsidRDefault="00535CC6" w:rsidP="00B75533">
      <w:pPr>
        <w:pStyle w:val="Styl3"/>
        <w:numPr>
          <w:ilvl w:val="0"/>
          <w:numId w:val="11"/>
        </w:numPr>
        <w:ind w:left="1134" w:hanging="425"/>
      </w:pPr>
      <w:r w:rsidRPr="00496164">
        <w:t xml:space="preserve">ve výši </w:t>
      </w:r>
      <w:r w:rsidR="005F2796" w:rsidRPr="00496164">
        <w:t xml:space="preserve">5 </w:t>
      </w:r>
      <w:r w:rsidRPr="00496164">
        <w:t>000 Kč za každý i započatý den</w:t>
      </w:r>
      <w:r>
        <w:t xml:space="preserve"> prodlení s odstraněním vady plnění;</w:t>
      </w:r>
    </w:p>
    <w:p w14:paraId="26B7E9FD" w14:textId="77777777" w:rsidR="00535CC6" w:rsidRPr="00535CC6" w:rsidRDefault="00535CC6" w:rsidP="00756C13">
      <w:pPr>
        <w:pStyle w:val="Styl1"/>
        <w:ind w:hanging="574"/>
      </w:pPr>
      <w:r w:rsidRPr="00535CC6">
        <w:t xml:space="preserve">Smluvní pokuty je </w:t>
      </w:r>
      <w:r w:rsidR="00907843">
        <w:t>O</w:t>
      </w:r>
      <w:r w:rsidRPr="00535CC6">
        <w:t xml:space="preserve">bjednatel oprávněn započíst proti pohledávkám </w:t>
      </w:r>
      <w:r w:rsidR="00907843">
        <w:t>D</w:t>
      </w:r>
      <w:r w:rsidRPr="00535CC6">
        <w:t>odavatele. V případě, že</w:t>
      </w:r>
      <w:r w:rsidR="00944FE9">
        <w:t> </w:t>
      </w:r>
      <w:r w:rsidRPr="00535CC6">
        <w:t xml:space="preserve">taková pohledávka neexistuje, bude </w:t>
      </w:r>
      <w:r w:rsidR="00907843">
        <w:t>O</w:t>
      </w:r>
      <w:r w:rsidRPr="00535CC6">
        <w:t xml:space="preserve">bjednatelem vystavena a </w:t>
      </w:r>
      <w:r w:rsidR="00907843">
        <w:t>D</w:t>
      </w:r>
      <w:r w:rsidRPr="00535CC6">
        <w:t>odavatelem bezodkladně uhrazena faktura.</w:t>
      </w:r>
    </w:p>
    <w:p w14:paraId="26B7E9FE" w14:textId="77777777" w:rsidR="00535CC6" w:rsidRPr="00535CC6" w:rsidRDefault="00535CC6" w:rsidP="00756C13">
      <w:pPr>
        <w:pStyle w:val="Styl1"/>
        <w:ind w:hanging="574"/>
      </w:pPr>
      <w:r w:rsidRPr="00535CC6">
        <w:t xml:space="preserve">Sankčními ujednáními podle smlouvy nejsou dotčena jiná práva </w:t>
      </w:r>
      <w:r w:rsidR="00907843">
        <w:t>O</w:t>
      </w:r>
      <w:r w:rsidRPr="00535CC6">
        <w:t>bjednatele (zejm. právo na</w:t>
      </w:r>
      <w:r w:rsidR="00944FE9">
        <w:t> </w:t>
      </w:r>
      <w:r w:rsidRPr="00535CC6">
        <w:t>náhradu újmy</w:t>
      </w:r>
      <w:r w:rsidR="00907843">
        <w:t>)</w:t>
      </w:r>
      <w:r w:rsidRPr="00535CC6">
        <w:t>.</w:t>
      </w:r>
    </w:p>
    <w:p w14:paraId="26B7E9FF" w14:textId="77777777" w:rsidR="00535CC6" w:rsidRPr="00D62A26" w:rsidRDefault="00D62A26" w:rsidP="005D7114">
      <w:pPr>
        <w:pStyle w:val="Nadpis7"/>
        <w:keepNext w:val="0"/>
        <w:keepLines w:val="0"/>
        <w:numPr>
          <w:ilvl w:val="0"/>
          <w:numId w:val="2"/>
        </w:numPr>
        <w:spacing w:before="240" w:after="240" w:line="240" w:lineRule="auto"/>
        <w:ind w:left="851" w:hanging="425"/>
        <w:jc w:val="center"/>
        <w:rPr>
          <w:rFonts w:asciiTheme="minorHAnsi" w:eastAsia="Times New Roman" w:hAnsiTheme="minorHAnsi" w:cstheme="minorHAnsi"/>
          <w:b/>
          <w:i w:val="0"/>
          <w:iCs w:val="0"/>
          <w:color w:val="auto"/>
          <w:sz w:val="22"/>
          <w:lang w:eastAsia="cs-CZ"/>
        </w:rPr>
      </w:pPr>
      <w:r w:rsidRPr="00D62A26">
        <w:rPr>
          <w:rFonts w:asciiTheme="minorHAnsi" w:eastAsia="Times New Roman" w:hAnsiTheme="minorHAnsi" w:cstheme="minorHAnsi"/>
          <w:b/>
          <w:i w:val="0"/>
          <w:iCs w:val="0"/>
          <w:color w:val="auto"/>
          <w:sz w:val="22"/>
          <w:lang w:eastAsia="cs-CZ"/>
        </w:rPr>
        <w:t>OSTATNÍ A ZÁVĚREČNÁ USTANOVENÍ</w:t>
      </w:r>
    </w:p>
    <w:p w14:paraId="26B7EA00" w14:textId="77777777" w:rsidR="007A45F2" w:rsidRDefault="007A45F2" w:rsidP="00D62A26">
      <w:pPr>
        <w:pStyle w:val="Styl1"/>
        <w:ind w:hanging="574"/>
      </w:pPr>
      <w:r w:rsidRPr="00744237">
        <w:t xml:space="preserve">Smlouva představuje úplnou a ucelenou dohodu mezi </w:t>
      </w:r>
      <w:r>
        <w:t xml:space="preserve">Objednatelem </w:t>
      </w:r>
      <w:r w:rsidRPr="00744237">
        <w:t>a</w:t>
      </w:r>
      <w:r>
        <w:t xml:space="preserve"> Dodavatelem</w:t>
      </w:r>
      <w:r w:rsidRPr="00744237">
        <w:t>.</w:t>
      </w:r>
    </w:p>
    <w:p w14:paraId="26B7EA01" w14:textId="77777777" w:rsidR="007A45F2" w:rsidRPr="00744237" w:rsidRDefault="007A45F2" w:rsidP="00D62A26">
      <w:pPr>
        <w:pStyle w:val="Styl1"/>
        <w:ind w:hanging="574"/>
      </w:pPr>
      <w:r>
        <w:t xml:space="preserve">Dodavatel </w:t>
      </w:r>
      <w:r w:rsidRPr="003F0F67">
        <w:t xml:space="preserve">není oprávněn bez souhlasu </w:t>
      </w:r>
      <w:r>
        <w:t xml:space="preserve">Objednatele </w:t>
      </w:r>
      <w:r w:rsidRPr="003F0F67">
        <w:t>postoupit práva a povinnosti vyplývající z</w:t>
      </w:r>
      <w:r>
        <w:t> </w:t>
      </w:r>
      <w:r w:rsidRPr="003F0F67">
        <w:t xml:space="preserve">této </w:t>
      </w:r>
      <w:r w:rsidR="002F275A">
        <w:t>s</w:t>
      </w:r>
      <w:r w:rsidRPr="003F0F67">
        <w:t>mlouvy třetí osobě.</w:t>
      </w:r>
    </w:p>
    <w:p w14:paraId="26B7EA02" w14:textId="77777777" w:rsidR="007A45F2" w:rsidRPr="00744237" w:rsidRDefault="007A45F2" w:rsidP="00D62A26">
      <w:pPr>
        <w:pStyle w:val="Styl1"/>
        <w:ind w:hanging="574"/>
      </w:pPr>
      <w:r w:rsidRPr="00744237">
        <w:t xml:space="preserve">Pokud se jakékoliv ustanovení této </w:t>
      </w:r>
      <w:r w:rsidR="002F275A">
        <w:t>s</w:t>
      </w:r>
      <w:r w:rsidRPr="00744237">
        <w:t xml:space="preserve">mlouvy později ukáže nebo bude určeno jako neplatné, neúčinné nebo nevynutitelné, pak taková neplatnost, neúčinnost nebo nevynutitelnost nezpůsobuje neplatnost, neúčinnost nebo nevynutitelnost </w:t>
      </w:r>
      <w:r w:rsidR="002F275A">
        <w:t>s</w:t>
      </w:r>
      <w:r w:rsidRPr="00744237">
        <w:t xml:space="preserve">mlouvy jako celku. V takovém případě se Smluvní strany zavazují bez zbytečného prodlení nahradit po vzájemné dohodě neplatné, neúčinné nebo nevynutitelné ustanovení </w:t>
      </w:r>
      <w:r w:rsidR="002F275A">
        <w:t>s</w:t>
      </w:r>
      <w:r w:rsidRPr="00744237">
        <w:t>mlouvy novým ustanovením, jež nejblíže, v</w:t>
      </w:r>
      <w:r>
        <w:t> </w:t>
      </w:r>
      <w:r w:rsidRPr="00744237">
        <w:t xml:space="preserve">rozsahu povoleném právními předpisy České republiky, odpovídá úmyslu </w:t>
      </w:r>
      <w:r>
        <w:t>S</w:t>
      </w:r>
      <w:r w:rsidRPr="00744237">
        <w:t xml:space="preserve">mluvních stran v době uzavření této </w:t>
      </w:r>
      <w:r w:rsidR="002F275A">
        <w:t>s</w:t>
      </w:r>
      <w:r w:rsidRPr="00744237">
        <w:t>mlouvy.</w:t>
      </w:r>
    </w:p>
    <w:p w14:paraId="26B7EA03" w14:textId="77777777" w:rsidR="007A45F2" w:rsidRDefault="007056D3" w:rsidP="00D62A26">
      <w:pPr>
        <w:pStyle w:val="Styl1"/>
        <w:ind w:hanging="574"/>
      </w:pPr>
      <w:r w:rsidRPr="00C87DD7">
        <w:t xml:space="preserve">Smluvní strany </w:t>
      </w:r>
      <w:r>
        <w:t xml:space="preserve">berou na vědomí, že k nabytí účinnosti této smlouvy je nezbytné její uveřejnění v registru smluv podle </w:t>
      </w:r>
      <w:r w:rsidRPr="003F0F67">
        <w:t>zákon</w:t>
      </w:r>
      <w:r>
        <w:t>a</w:t>
      </w:r>
      <w:r w:rsidRPr="003F0F67">
        <w:t xml:space="preserve"> č. 340/2015 Sb., o zvláštních podmínkách účinnosti některých smluv, uveřejňování těchto smluv a o registru smluv, ve znění pozdějších předpisů („</w:t>
      </w:r>
      <w:r w:rsidRPr="003F0F67">
        <w:rPr>
          <w:b/>
        </w:rPr>
        <w:t>ZoRS</w:t>
      </w:r>
      <w:r w:rsidRPr="003F0F67">
        <w:t>“)</w:t>
      </w:r>
      <w:r>
        <w:t>, do</w:t>
      </w:r>
      <w:r w:rsidR="00944FE9">
        <w:t> </w:t>
      </w:r>
      <w:r>
        <w:t>třiceti (30) dnů ode dne podpisu smlouvy poslední smluvní stranou, nejpozději do tří (3) měsíců ode dne podpisu smlouvy, které provede Objednatel. Smluvní strany berou na vědomí, že zveřejnění osobních údajů ve smlouvě uveřejněné v registru smluv podle věty první se děje v souladu s tímto zákonem a s čl</w:t>
      </w:r>
      <w:r w:rsidR="007B40AD">
        <w:t>ánkem</w:t>
      </w:r>
      <w:r>
        <w:t xml:space="preserve"> 6 odst. 1 písm. c) nařízení Evropského parlamentu a Rady (EU) 2016/679. </w:t>
      </w:r>
      <w:r w:rsidRPr="00C87DD7">
        <w:t xml:space="preserve">Smluvní strany prohlašují, že skutečnosti obsažené ve </w:t>
      </w:r>
      <w:r>
        <w:t>s</w:t>
      </w:r>
      <w:r w:rsidRPr="00C87DD7">
        <w:t>mlouvě nepovažují za</w:t>
      </w:r>
      <w:r w:rsidR="00944FE9">
        <w:t> </w:t>
      </w:r>
      <w:r w:rsidRPr="00C87DD7">
        <w:t>obchodní tajemství ve smyslu § 504 občanského zákoníku a</w:t>
      </w:r>
      <w:r w:rsidR="00901F19">
        <w:t> </w:t>
      </w:r>
      <w:r w:rsidRPr="00C87DD7">
        <w:t>udělují svolení k</w:t>
      </w:r>
      <w:r>
        <w:t> </w:t>
      </w:r>
      <w:r w:rsidRPr="00C87DD7">
        <w:t>jejich užití a</w:t>
      </w:r>
      <w:r w:rsidR="00944FE9">
        <w:t> </w:t>
      </w:r>
      <w:r w:rsidRPr="00C87DD7">
        <w:t>zveřejnění bez stanovení jakýchkoliv dalších podmínek</w:t>
      </w:r>
      <w:r>
        <w:t>.</w:t>
      </w:r>
    </w:p>
    <w:p w14:paraId="26B7EA04" w14:textId="77777777" w:rsidR="007056D3" w:rsidRDefault="007056D3" w:rsidP="00D62A26">
      <w:pPr>
        <w:pStyle w:val="Styl1"/>
        <w:ind w:hanging="574"/>
      </w:pPr>
      <w:r w:rsidRPr="003F0F67">
        <w:lastRenderedPageBreak/>
        <w:t xml:space="preserve">Tato </w:t>
      </w:r>
      <w:r>
        <w:t>s</w:t>
      </w:r>
      <w:r w:rsidRPr="003F0F67">
        <w:t xml:space="preserve">mlouva nabývá platnosti dnem jejího podpisu oběma Smluvními stranami. Tato </w:t>
      </w:r>
      <w:r>
        <w:t>s</w:t>
      </w:r>
      <w:r w:rsidRPr="003F0F67">
        <w:t>mlouva nabývá účinnosti dnem uveřejnění ve smyslu příslušných ustanovení ZoRS</w:t>
      </w:r>
      <w:r>
        <w:t>.</w:t>
      </w:r>
    </w:p>
    <w:p w14:paraId="26B7EA05" w14:textId="77777777" w:rsidR="007A45F2" w:rsidRPr="00901F19" w:rsidRDefault="007A45F2" w:rsidP="00D62A26">
      <w:pPr>
        <w:pStyle w:val="Styl1"/>
        <w:ind w:hanging="574"/>
      </w:pPr>
      <w:r w:rsidRPr="00901F19">
        <w:t>Objednatel je na základě ustanovení § 2 písm. e) zákona č. 320/2001 Sb.</w:t>
      </w:r>
      <w:r w:rsidR="00F53D83">
        <w:t>,</w:t>
      </w:r>
      <w:r w:rsidRPr="00901F19">
        <w:t xml:space="preserve"> o finanční kontrole ve</w:t>
      </w:r>
      <w:r w:rsidR="00944FE9">
        <w:t> </w:t>
      </w:r>
      <w:r w:rsidRPr="00901F19">
        <w:t xml:space="preserve">veřejné správě a o změně některých zákonů (zákon o finanční kontrole), ve znění pozdějších předpisů, osobou povinnou spolupůsobit při výkonu finanční kontroly. </w:t>
      </w:r>
      <w:bookmarkStart w:id="2" w:name="_Hlk526714323"/>
      <w:r w:rsidRPr="00901F19">
        <w:t xml:space="preserve">Dodavatel </w:t>
      </w:r>
      <w:bookmarkEnd w:id="2"/>
      <w:r w:rsidRPr="00901F19">
        <w:t xml:space="preserve">je v tomto případě povinen vykonat veškerou součinnost s finanční kontrolou. Dodavatel se zavazuje, že uchová veškeré podklady a písemnosti potřebné k řádnému provedení kontroly použití prostředků ze státního rozpočtu po dobu nejméně 10 let od termínu ukončení závěrečného vyhodnocení akce. O termínu závěrečného vyhodnocení akce bude Objednatel Dodavatele informovat. Dodavatel se zavazuje, že k této povinnosti zaváže ve </w:t>
      </w:r>
      <w:r w:rsidR="002F275A" w:rsidRPr="00901F19">
        <w:t>s</w:t>
      </w:r>
      <w:r w:rsidRPr="00901F19">
        <w:t>mlouvě také své případné poddodavatele.</w:t>
      </w:r>
    </w:p>
    <w:p w14:paraId="26B7EA06" w14:textId="77777777" w:rsidR="007A45F2" w:rsidRPr="00496164" w:rsidRDefault="007A45F2" w:rsidP="00D62A26">
      <w:pPr>
        <w:pStyle w:val="Styl1"/>
        <w:ind w:hanging="574"/>
      </w:pPr>
      <w:r w:rsidRPr="00744237">
        <w:t xml:space="preserve">Tuto </w:t>
      </w:r>
      <w:r w:rsidR="002F275A" w:rsidRPr="00496164">
        <w:t>s</w:t>
      </w:r>
      <w:r w:rsidRPr="00496164">
        <w:t>mlouvu lze doplnit nebo měnit výlučně formou písemných očíslovaných dodatků, opatřených časovým a místním určením a podepsaných oprávněnými zástupci Smluvních stran.</w:t>
      </w:r>
    </w:p>
    <w:p w14:paraId="26B7EA07" w14:textId="77777777" w:rsidR="007A45F2" w:rsidRPr="00496164" w:rsidRDefault="007A45F2" w:rsidP="00D62A26">
      <w:pPr>
        <w:pStyle w:val="Styl1"/>
        <w:ind w:hanging="574"/>
      </w:pPr>
      <w:r w:rsidRPr="00496164">
        <w:t xml:space="preserve">Tato </w:t>
      </w:r>
      <w:r w:rsidR="002F275A" w:rsidRPr="00496164">
        <w:t>s</w:t>
      </w:r>
      <w:r w:rsidRPr="00496164">
        <w:t xml:space="preserve">mlouva je </w:t>
      </w:r>
      <w:r w:rsidR="00EC0E25" w:rsidRPr="00496164">
        <w:t>vyhotovena v jednom stejnopise v elektronické podobě podepsaném elektronickými podpisy smluvních stran.</w:t>
      </w:r>
    </w:p>
    <w:p w14:paraId="26B7EA08" w14:textId="77777777" w:rsidR="007A45F2" w:rsidRDefault="007056D3" w:rsidP="00D62A26">
      <w:pPr>
        <w:pStyle w:val="Styl1"/>
        <w:ind w:hanging="574"/>
      </w:pPr>
      <w:r>
        <w:t>Tímto se ve smyslu ustanovení § 43 odst. 1 zákona č. 131/2000 Sb., o hlavním městě Praze, ve</w:t>
      </w:r>
      <w:r w:rsidR="00944FE9">
        <w:t> </w:t>
      </w:r>
      <w:r>
        <w:t xml:space="preserve">znění pozdějších předpisů, potvrzuje, že byly splněny podmínky pro platnost právního jednání městské části Praha 5, a to usnesením Rady městské části Praha 5 </w:t>
      </w:r>
      <w:r w:rsidRPr="005F04BA">
        <w:t xml:space="preserve">č. </w:t>
      </w:r>
      <w:r w:rsidRPr="00BF254A">
        <w:rPr>
          <w:highlight w:val="yellow"/>
        </w:rPr>
        <w:t>XX ze dne DD. MM. RRRR</w:t>
      </w:r>
      <w:r>
        <w:t>.</w:t>
      </w:r>
    </w:p>
    <w:p w14:paraId="26B7EA09" w14:textId="77777777" w:rsidR="007A45F2" w:rsidRPr="009103CC" w:rsidRDefault="007A45F2" w:rsidP="00D62A26">
      <w:pPr>
        <w:pStyle w:val="Styl1"/>
        <w:ind w:hanging="574"/>
      </w:pPr>
      <w:r w:rsidRPr="009103CC">
        <w:t xml:space="preserve">Nedílnou součástí </w:t>
      </w:r>
      <w:r w:rsidR="002F275A">
        <w:t>s</w:t>
      </w:r>
      <w:r w:rsidRPr="009103CC">
        <w:t>mlouvy jsou tyto přílohy:</w:t>
      </w:r>
    </w:p>
    <w:p w14:paraId="26B7EA0A" w14:textId="77777777" w:rsidR="007A45F2" w:rsidRPr="0077510C" w:rsidRDefault="007A45F2" w:rsidP="007A45F2">
      <w:pPr>
        <w:ind w:firstLine="567"/>
        <w:rPr>
          <w:rFonts w:asciiTheme="minorHAnsi" w:hAnsiTheme="minorHAnsi" w:cstheme="minorHAnsi"/>
          <w:i/>
          <w:iCs/>
          <w:sz w:val="22"/>
        </w:rPr>
      </w:pPr>
      <w:r w:rsidRPr="0077510C">
        <w:rPr>
          <w:rFonts w:asciiTheme="minorHAnsi" w:hAnsiTheme="minorHAnsi" w:cstheme="minorHAnsi"/>
          <w:i/>
          <w:iCs/>
          <w:sz w:val="22"/>
        </w:rPr>
        <w:t>Příloha č. 1:</w:t>
      </w:r>
      <w:r w:rsidRPr="0077510C">
        <w:rPr>
          <w:rFonts w:asciiTheme="minorHAnsi" w:hAnsiTheme="minorHAnsi" w:cstheme="minorHAnsi"/>
          <w:i/>
          <w:iCs/>
          <w:sz w:val="22"/>
        </w:rPr>
        <w:tab/>
      </w:r>
      <w:r w:rsidR="00B21628" w:rsidRPr="0077510C">
        <w:rPr>
          <w:rFonts w:asciiTheme="minorHAnsi" w:hAnsiTheme="minorHAnsi" w:cstheme="minorHAnsi"/>
          <w:i/>
          <w:iCs/>
          <w:sz w:val="22"/>
        </w:rPr>
        <w:t>Rozpočet a t</w:t>
      </w:r>
      <w:r w:rsidRPr="0077510C">
        <w:rPr>
          <w:rFonts w:asciiTheme="minorHAnsi" w:hAnsiTheme="minorHAnsi" w:cstheme="minorHAnsi"/>
          <w:i/>
          <w:iCs/>
          <w:sz w:val="22"/>
        </w:rPr>
        <w:t>echnická specifikace předmětu plnění</w:t>
      </w:r>
      <w:r w:rsidR="00B21628" w:rsidRPr="0077510C">
        <w:rPr>
          <w:rFonts w:asciiTheme="minorHAnsi" w:hAnsiTheme="minorHAnsi" w:cstheme="minorHAnsi"/>
          <w:i/>
          <w:iCs/>
          <w:sz w:val="22"/>
        </w:rPr>
        <w:t xml:space="preserve"> </w:t>
      </w:r>
    </w:p>
    <w:p w14:paraId="26B7EA0B" w14:textId="77777777" w:rsidR="00B75533" w:rsidRPr="0077510C" w:rsidRDefault="00B75533" w:rsidP="007A45F2">
      <w:pPr>
        <w:ind w:firstLine="567"/>
        <w:rPr>
          <w:rFonts w:asciiTheme="minorHAnsi" w:hAnsiTheme="minorHAnsi" w:cstheme="minorHAnsi"/>
          <w:i/>
          <w:iCs/>
          <w:sz w:val="22"/>
        </w:rPr>
      </w:pPr>
      <w:r w:rsidRPr="0077510C">
        <w:rPr>
          <w:rFonts w:asciiTheme="minorHAnsi" w:hAnsiTheme="minorHAnsi" w:cstheme="minorHAnsi"/>
          <w:i/>
          <w:iCs/>
          <w:sz w:val="22"/>
        </w:rPr>
        <w:t xml:space="preserve">Příloha č. 2: </w:t>
      </w:r>
      <w:r w:rsidRPr="0077510C">
        <w:rPr>
          <w:rFonts w:asciiTheme="minorHAnsi" w:hAnsiTheme="minorHAnsi" w:cstheme="minorHAnsi"/>
          <w:i/>
          <w:iCs/>
          <w:sz w:val="22"/>
        </w:rPr>
        <w:tab/>
        <w:t>Komponenty ve vlastnictví objednatele</w:t>
      </w:r>
    </w:p>
    <w:p w14:paraId="26B7EA0C" w14:textId="77777777" w:rsidR="006E05BE" w:rsidRPr="0077510C" w:rsidRDefault="006E05BE" w:rsidP="0077510C">
      <w:pPr>
        <w:spacing w:after="120"/>
        <w:ind w:firstLine="567"/>
        <w:rPr>
          <w:rFonts w:asciiTheme="minorHAnsi" w:hAnsiTheme="minorHAnsi" w:cstheme="minorHAnsi"/>
          <w:i/>
          <w:iCs/>
          <w:sz w:val="22"/>
        </w:rPr>
      </w:pPr>
      <w:r w:rsidRPr="0077510C">
        <w:rPr>
          <w:rFonts w:asciiTheme="minorHAnsi" w:hAnsiTheme="minorHAnsi" w:cstheme="minorHAnsi"/>
          <w:i/>
          <w:iCs/>
          <w:sz w:val="22"/>
        </w:rPr>
        <w:t>Příloha č. 3:</w:t>
      </w:r>
      <w:r w:rsidRPr="0077510C">
        <w:rPr>
          <w:rFonts w:asciiTheme="minorHAnsi" w:hAnsiTheme="minorHAnsi" w:cstheme="minorHAnsi"/>
          <w:i/>
          <w:iCs/>
          <w:sz w:val="22"/>
        </w:rPr>
        <w:tab/>
        <w:t>Zákres ledové plochy</w:t>
      </w:r>
    </w:p>
    <w:p w14:paraId="26B7EA0D" w14:textId="77777777" w:rsidR="007A45F2" w:rsidRPr="001E6167" w:rsidRDefault="007A45F2" w:rsidP="007A45F2">
      <w:pPr>
        <w:jc w:val="both"/>
        <w:rPr>
          <w:rFonts w:asciiTheme="minorHAnsi" w:hAnsiTheme="minorHAnsi" w:cstheme="minorHAnsi"/>
          <w:bCs/>
          <w:sz w:val="22"/>
        </w:rPr>
      </w:pPr>
      <w:r w:rsidRPr="001E6167">
        <w:rPr>
          <w:rFonts w:asciiTheme="minorHAnsi" w:hAnsiTheme="minorHAnsi" w:cstheme="minorHAnsi"/>
          <w:sz w:val="22"/>
        </w:rPr>
        <w:t>S</w:t>
      </w:r>
      <w:r w:rsidR="003769FC">
        <w:rPr>
          <w:rFonts w:asciiTheme="minorHAnsi" w:hAnsiTheme="minorHAnsi" w:cstheme="minorHAnsi"/>
          <w:sz w:val="22"/>
        </w:rPr>
        <w:t>mluvní st</w:t>
      </w:r>
      <w:r w:rsidRPr="001E6167">
        <w:rPr>
          <w:rFonts w:asciiTheme="minorHAnsi" w:hAnsiTheme="minorHAnsi" w:cstheme="minorHAnsi"/>
          <w:sz w:val="22"/>
        </w:rPr>
        <w:t xml:space="preserve">rany stvrzují </w:t>
      </w:r>
      <w:r w:rsidR="002F275A">
        <w:rPr>
          <w:rFonts w:asciiTheme="minorHAnsi" w:hAnsiTheme="minorHAnsi" w:cstheme="minorHAnsi"/>
          <w:sz w:val="22"/>
        </w:rPr>
        <w:t>s</w:t>
      </w:r>
      <w:r w:rsidRPr="001E6167">
        <w:rPr>
          <w:rFonts w:asciiTheme="minorHAnsi" w:hAnsiTheme="minorHAnsi" w:cstheme="minorHAnsi"/>
          <w:sz w:val="22"/>
        </w:rPr>
        <w:t>mlouvu</w:t>
      </w:r>
      <w:r w:rsidR="00EC0E25">
        <w:rPr>
          <w:rFonts w:asciiTheme="minorHAnsi" w:hAnsiTheme="minorHAnsi" w:cstheme="minorHAnsi"/>
          <w:sz w:val="22"/>
        </w:rPr>
        <w:t xml:space="preserve"> elektronickým</w:t>
      </w:r>
      <w:r w:rsidRPr="001E6167">
        <w:rPr>
          <w:rFonts w:asciiTheme="minorHAnsi" w:hAnsiTheme="minorHAnsi" w:cstheme="minorHAnsi"/>
          <w:sz w:val="22"/>
        </w:rPr>
        <w:t xml:space="preserve"> podpisem na důkaz souhlasu s celým jejím obsahem.</w:t>
      </w:r>
    </w:p>
    <w:p w14:paraId="26B7EA0E" w14:textId="77777777" w:rsidR="007A45F2" w:rsidRPr="009103CC" w:rsidRDefault="007A45F2" w:rsidP="007A45F2">
      <w:pPr>
        <w:jc w:val="both"/>
        <w:rPr>
          <w:rFonts w:asciiTheme="minorHAnsi" w:hAnsiTheme="minorHAnsi" w:cstheme="minorHAnsi"/>
          <w:bCs/>
          <w:sz w:val="22"/>
        </w:rPr>
      </w:pPr>
    </w:p>
    <w:p w14:paraId="26B7EA0F" w14:textId="77777777" w:rsidR="007A45F2" w:rsidRPr="009103CC" w:rsidRDefault="007A45F2" w:rsidP="007A45F2">
      <w:pPr>
        <w:pStyle w:val="Seznam31"/>
        <w:ind w:left="0" w:firstLine="0"/>
        <w:jc w:val="both"/>
        <w:rPr>
          <w:rFonts w:asciiTheme="minorHAnsi" w:hAnsiTheme="minorHAnsi" w:cstheme="minorHAnsi"/>
          <w:sz w:val="22"/>
          <w:szCs w:val="22"/>
        </w:rPr>
      </w:pPr>
      <w:r w:rsidRPr="009103CC">
        <w:rPr>
          <w:rFonts w:asciiTheme="minorHAnsi" w:hAnsiTheme="minorHAnsi" w:cstheme="minorHAnsi"/>
          <w:sz w:val="22"/>
          <w:szCs w:val="22"/>
        </w:rPr>
        <w:t xml:space="preserve">Za </w:t>
      </w:r>
      <w:r w:rsidRPr="007A45F2">
        <w:rPr>
          <w:rFonts w:asciiTheme="minorHAnsi" w:hAnsiTheme="minorHAnsi" w:cstheme="minorHAnsi"/>
          <w:sz w:val="22"/>
          <w:szCs w:val="22"/>
        </w:rPr>
        <w:t>Objednatel</w:t>
      </w:r>
      <w:r>
        <w:rPr>
          <w:rFonts w:asciiTheme="minorHAnsi" w:hAnsiTheme="minorHAnsi" w:cstheme="minorHAnsi"/>
          <w:sz w:val="22"/>
          <w:szCs w:val="22"/>
        </w:rPr>
        <w:t>e</w:t>
      </w:r>
      <w:r w:rsidRPr="009103CC">
        <w:rPr>
          <w:rFonts w:asciiTheme="minorHAnsi" w:hAnsiTheme="minorHAnsi" w:cstheme="minorHAnsi"/>
          <w:sz w:val="22"/>
          <w:szCs w:val="22"/>
        </w:rPr>
        <w:t>:</w:t>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t xml:space="preserve">Za </w:t>
      </w:r>
      <w:r w:rsidRPr="007A45F2">
        <w:rPr>
          <w:rFonts w:asciiTheme="minorHAnsi" w:hAnsiTheme="minorHAnsi" w:cstheme="minorHAnsi"/>
          <w:sz w:val="22"/>
          <w:szCs w:val="22"/>
        </w:rPr>
        <w:t>Dodavatel</w:t>
      </w:r>
      <w:r>
        <w:rPr>
          <w:rFonts w:asciiTheme="minorHAnsi" w:hAnsiTheme="minorHAnsi" w:cstheme="minorHAnsi"/>
          <w:sz w:val="22"/>
          <w:szCs w:val="22"/>
        </w:rPr>
        <w:t>e</w:t>
      </w:r>
      <w:r w:rsidRPr="009103CC">
        <w:rPr>
          <w:rFonts w:asciiTheme="minorHAnsi" w:hAnsiTheme="minorHAnsi" w:cstheme="minorHAnsi"/>
          <w:sz w:val="22"/>
          <w:szCs w:val="22"/>
        </w:rPr>
        <w:t>:</w:t>
      </w:r>
    </w:p>
    <w:p w14:paraId="26B7EA10" w14:textId="77777777" w:rsidR="007A45F2" w:rsidRPr="009103CC" w:rsidRDefault="007A45F2" w:rsidP="007A45F2">
      <w:pPr>
        <w:pStyle w:val="Seznam31"/>
        <w:ind w:left="0" w:firstLine="0"/>
        <w:jc w:val="both"/>
        <w:rPr>
          <w:rFonts w:asciiTheme="minorHAnsi" w:hAnsiTheme="minorHAnsi" w:cstheme="minorHAnsi"/>
          <w:sz w:val="22"/>
          <w:szCs w:val="22"/>
        </w:rPr>
      </w:pPr>
    </w:p>
    <w:p w14:paraId="26B7EA11" w14:textId="77777777" w:rsidR="007A45F2" w:rsidRPr="009103CC" w:rsidRDefault="007A45F2" w:rsidP="007A45F2">
      <w:pPr>
        <w:pStyle w:val="Seznam31"/>
        <w:ind w:left="0" w:firstLine="0"/>
        <w:jc w:val="both"/>
        <w:rPr>
          <w:rFonts w:asciiTheme="minorHAnsi" w:hAnsiTheme="minorHAnsi" w:cstheme="minorHAnsi"/>
          <w:b/>
          <w:sz w:val="22"/>
          <w:szCs w:val="22"/>
        </w:rPr>
      </w:pPr>
      <w:r w:rsidRPr="009103CC">
        <w:rPr>
          <w:rFonts w:asciiTheme="minorHAnsi" w:hAnsiTheme="minorHAnsi" w:cstheme="minorHAnsi"/>
          <w:sz w:val="22"/>
          <w:szCs w:val="22"/>
        </w:rPr>
        <w:t>V Praze dne</w:t>
      </w:r>
      <w:r w:rsidR="00C96BDD">
        <w:rPr>
          <w:rFonts w:asciiTheme="minorHAnsi" w:hAnsiTheme="minorHAnsi" w:cstheme="minorHAnsi"/>
          <w:sz w:val="22"/>
          <w:szCs w:val="22"/>
        </w:rPr>
        <w:t xml:space="preserve"> ________ 2019</w:t>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t>V Praze dne [</w:t>
      </w:r>
      <w:r w:rsidRPr="009103CC">
        <w:rPr>
          <w:rFonts w:asciiTheme="minorHAnsi" w:hAnsiTheme="minorHAnsi" w:cstheme="minorHAnsi"/>
          <w:i/>
          <w:sz w:val="22"/>
          <w:szCs w:val="22"/>
          <w:highlight w:val="yellow"/>
        </w:rPr>
        <w:t>doplní dodavatel</w:t>
      </w:r>
      <w:r w:rsidRPr="009103CC">
        <w:rPr>
          <w:rFonts w:asciiTheme="minorHAnsi" w:hAnsiTheme="minorHAnsi" w:cstheme="minorHAnsi"/>
          <w:sz w:val="22"/>
          <w:szCs w:val="22"/>
        </w:rPr>
        <w:t>]</w:t>
      </w:r>
    </w:p>
    <w:p w14:paraId="26B7EA12" w14:textId="77777777" w:rsidR="007A45F2" w:rsidRPr="009103CC" w:rsidRDefault="007A45F2" w:rsidP="007A45F2">
      <w:pPr>
        <w:pStyle w:val="Seznam31"/>
        <w:ind w:left="0" w:firstLine="0"/>
        <w:rPr>
          <w:rFonts w:asciiTheme="minorHAnsi" w:hAnsiTheme="minorHAnsi" w:cstheme="minorHAnsi"/>
          <w:sz w:val="22"/>
          <w:szCs w:val="22"/>
        </w:rPr>
      </w:pPr>
    </w:p>
    <w:p w14:paraId="26B7EA13" w14:textId="77777777" w:rsidR="007A45F2" w:rsidRPr="009103CC" w:rsidRDefault="007A45F2" w:rsidP="007A45F2">
      <w:pPr>
        <w:pStyle w:val="Seznam31"/>
        <w:ind w:left="0" w:firstLine="0"/>
        <w:rPr>
          <w:rFonts w:asciiTheme="minorHAnsi" w:hAnsiTheme="minorHAnsi" w:cstheme="minorHAnsi"/>
          <w:sz w:val="22"/>
          <w:szCs w:val="22"/>
        </w:rPr>
      </w:pPr>
    </w:p>
    <w:p w14:paraId="26B7EA14" w14:textId="77777777" w:rsidR="007A45F2" w:rsidRPr="009103CC" w:rsidRDefault="007A45F2" w:rsidP="007A45F2">
      <w:pPr>
        <w:pStyle w:val="Seznam31"/>
        <w:ind w:left="0" w:firstLine="0"/>
        <w:rPr>
          <w:rFonts w:asciiTheme="minorHAnsi" w:hAnsiTheme="minorHAnsi" w:cstheme="minorHAnsi"/>
          <w:sz w:val="22"/>
          <w:szCs w:val="22"/>
        </w:rPr>
      </w:pPr>
    </w:p>
    <w:p w14:paraId="26B7EA15" w14:textId="77777777" w:rsidR="007A45F2" w:rsidRPr="009103CC" w:rsidRDefault="007A45F2" w:rsidP="007A45F2">
      <w:pPr>
        <w:pStyle w:val="Seznam31"/>
        <w:ind w:left="0" w:firstLine="0"/>
        <w:jc w:val="both"/>
        <w:rPr>
          <w:rFonts w:asciiTheme="minorHAnsi" w:hAnsiTheme="minorHAnsi" w:cstheme="minorHAnsi"/>
          <w:sz w:val="22"/>
          <w:szCs w:val="22"/>
        </w:rPr>
      </w:pPr>
      <w:r>
        <w:rPr>
          <w:rFonts w:asciiTheme="minorHAnsi" w:hAnsiTheme="minorHAnsi" w:cstheme="minorHAnsi"/>
          <w:sz w:val="22"/>
          <w:szCs w:val="22"/>
        </w:rPr>
        <w:t>_____________________________</w:t>
      </w:r>
      <w:r w:rsidR="00452ABB">
        <w:rPr>
          <w:rFonts w:asciiTheme="minorHAnsi" w:hAnsiTheme="minorHAnsi" w:cstheme="minorHAnsi"/>
          <w:sz w:val="22"/>
          <w:szCs w:val="22"/>
        </w:rPr>
        <w:t xml:space="preserve"> </w:t>
      </w:r>
      <w:r w:rsidRPr="009103CC">
        <w:rPr>
          <w:rFonts w:asciiTheme="minorHAnsi" w:hAnsiTheme="minorHAnsi" w:cstheme="minorHAnsi"/>
          <w:sz w:val="22"/>
          <w:szCs w:val="22"/>
        </w:rPr>
        <w:t xml:space="preserve"> </w:t>
      </w:r>
      <w:r w:rsidRPr="009103CC">
        <w:rPr>
          <w:rFonts w:asciiTheme="minorHAnsi" w:hAnsiTheme="minorHAnsi" w:cstheme="minorHAnsi"/>
          <w:sz w:val="22"/>
          <w:szCs w:val="22"/>
        </w:rPr>
        <w:tab/>
      </w:r>
      <w:r w:rsidRPr="009103CC">
        <w:rPr>
          <w:rFonts w:asciiTheme="minorHAnsi" w:hAnsiTheme="minorHAnsi" w:cstheme="minorHAnsi"/>
          <w:sz w:val="22"/>
          <w:szCs w:val="22"/>
        </w:rPr>
        <w:tab/>
      </w:r>
      <w:r w:rsidRPr="009103CC">
        <w:rPr>
          <w:rFonts w:asciiTheme="minorHAnsi" w:hAnsiTheme="minorHAnsi" w:cstheme="minorHAnsi"/>
          <w:sz w:val="22"/>
          <w:szCs w:val="22"/>
        </w:rPr>
        <w:tab/>
      </w:r>
      <w:r>
        <w:rPr>
          <w:rFonts w:asciiTheme="minorHAnsi" w:hAnsiTheme="minorHAnsi" w:cstheme="minorHAnsi"/>
          <w:sz w:val="22"/>
          <w:szCs w:val="22"/>
        </w:rPr>
        <w:t>_____________________________</w:t>
      </w:r>
      <w:r w:rsidR="00452ABB">
        <w:rPr>
          <w:rFonts w:asciiTheme="minorHAnsi" w:hAnsiTheme="minorHAnsi" w:cstheme="minorHAnsi"/>
          <w:sz w:val="22"/>
          <w:szCs w:val="22"/>
        </w:rPr>
        <w:t xml:space="preserve"> </w:t>
      </w:r>
      <w:r w:rsidRPr="009103CC">
        <w:rPr>
          <w:rFonts w:asciiTheme="minorHAnsi" w:hAnsiTheme="minorHAnsi" w:cstheme="minorHAnsi"/>
          <w:sz w:val="22"/>
          <w:szCs w:val="22"/>
        </w:rPr>
        <w:t xml:space="preserve"> </w:t>
      </w:r>
    </w:p>
    <w:p w14:paraId="26B7EA16" w14:textId="77777777" w:rsidR="00FA40C6" w:rsidRPr="00496164" w:rsidRDefault="00FA40C6" w:rsidP="00496164">
      <w:pPr>
        <w:pStyle w:val="Seznam31"/>
        <w:ind w:left="0" w:firstLine="708"/>
        <w:jc w:val="both"/>
        <w:rPr>
          <w:rFonts w:asciiTheme="minorHAnsi" w:hAnsiTheme="minorHAnsi"/>
          <w:sz w:val="22"/>
          <w:szCs w:val="22"/>
          <w:lang w:eastAsia="cs-CZ"/>
        </w:rPr>
      </w:pPr>
      <w:r w:rsidRPr="00496164">
        <w:rPr>
          <w:rFonts w:asciiTheme="minorHAnsi" w:hAnsiTheme="minorHAnsi"/>
          <w:sz w:val="22"/>
          <w:szCs w:val="22"/>
          <w:lang w:eastAsia="cs-CZ"/>
        </w:rPr>
        <w:t>Mgr. Renáta Zajíčková,</w:t>
      </w:r>
    </w:p>
    <w:p w14:paraId="26B7EA17" w14:textId="77777777" w:rsidR="007A45F2" w:rsidRPr="001E6167" w:rsidRDefault="00FA40C6" w:rsidP="00496164">
      <w:pPr>
        <w:pStyle w:val="Seznam31"/>
        <w:ind w:left="708" w:firstLine="708"/>
        <w:jc w:val="both"/>
        <w:rPr>
          <w:rFonts w:asciiTheme="minorHAnsi" w:hAnsiTheme="minorHAnsi" w:cstheme="minorHAnsi"/>
          <w:sz w:val="22"/>
          <w:szCs w:val="22"/>
        </w:rPr>
      </w:pPr>
      <w:r w:rsidRPr="00496164">
        <w:rPr>
          <w:rFonts w:asciiTheme="minorHAnsi" w:hAnsiTheme="minorHAnsi"/>
          <w:sz w:val="22"/>
          <w:szCs w:val="22"/>
          <w:lang w:eastAsia="cs-CZ"/>
        </w:rPr>
        <w:t>starostka</w:t>
      </w:r>
      <w:r w:rsidR="00C96BDD">
        <w:rPr>
          <w:rFonts w:asciiTheme="minorHAnsi" w:hAnsiTheme="minorHAnsi" w:cstheme="minorHAnsi"/>
          <w:sz w:val="22"/>
          <w:szCs w:val="22"/>
        </w:rPr>
        <w:tab/>
      </w:r>
      <w:r w:rsidR="00C96BDD">
        <w:rPr>
          <w:rFonts w:asciiTheme="minorHAnsi" w:hAnsiTheme="minorHAnsi" w:cstheme="minorHAnsi"/>
          <w:sz w:val="22"/>
          <w:szCs w:val="22"/>
        </w:rPr>
        <w:tab/>
      </w:r>
      <w:r w:rsidR="00C96BDD">
        <w:rPr>
          <w:rFonts w:asciiTheme="minorHAnsi" w:hAnsiTheme="minorHAnsi" w:cstheme="minorHAnsi"/>
          <w:sz w:val="22"/>
          <w:szCs w:val="22"/>
        </w:rPr>
        <w:tab/>
      </w:r>
      <w:r w:rsidR="00C96BDD">
        <w:rPr>
          <w:rFonts w:asciiTheme="minorHAnsi" w:hAnsiTheme="minorHAnsi" w:cstheme="minorHAnsi"/>
          <w:sz w:val="22"/>
          <w:szCs w:val="22"/>
        </w:rPr>
        <w:tab/>
      </w:r>
      <w:r w:rsidR="00436835">
        <w:rPr>
          <w:rFonts w:asciiTheme="minorHAnsi" w:hAnsiTheme="minorHAnsi" w:cstheme="minorHAnsi"/>
          <w:sz w:val="22"/>
          <w:szCs w:val="22"/>
        </w:rPr>
        <w:tab/>
      </w:r>
      <w:r w:rsidR="007A45F2" w:rsidRPr="001E6167">
        <w:rPr>
          <w:rFonts w:asciiTheme="minorHAnsi" w:hAnsiTheme="minorHAnsi" w:cstheme="minorHAnsi"/>
          <w:sz w:val="22"/>
          <w:szCs w:val="22"/>
        </w:rPr>
        <w:t>[</w:t>
      </w:r>
      <w:r w:rsidR="007A45F2" w:rsidRPr="001E6167">
        <w:rPr>
          <w:rFonts w:asciiTheme="minorHAnsi" w:hAnsiTheme="minorHAnsi" w:cstheme="minorHAnsi"/>
          <w:i/>
          <w:sz w:val="22"/>
          <w:szCs w:val="22"/>
          <w:highlight w:val="yellow"/>
        </w:rPr>
        <w:t>doplní dodavatel</w:t>
      </w:r>
      <w:r w:rsidR="007A45F2" w:rsidRPr="001E6167">
        <w:rPr>
          <w:rFonts w:asciiTheme="minorHAnsi" w:hAnsiTheme="minorHAnsi" w:cstheme="minorHAnsi"/>
          <w:sz w:val="22"/>
          <w:szCs w:val="22"/>
        </w:rPr>
        <w:t>]</w:t>
      </w:r>
    </w:p>
    <w:p w14:paraId="26B7EA18" w14:textId="77777777" w:rsidR="003769FC" w:rsidRDefault="007A45F2" w:rsidP="003769FC">
      <w:pPr>
        <w:pStyle w:val="Seznam31"/>
        <w:ind w:left="0" w:firstLine="0"/>
        <w:rPr>
          <w:rFonts w:asciiTheme="minorHAnsi" w:hAnsiTheme="minorHAnsi" w:cstheme="minorHAnsi"/>
          <w:i/>
          <w:sz w:val="22"/>
          <w:szCs w:val="22"/>
          <w:highlight w:val="yellow"/>
        </w:rPr>
      </w:pPr>
      <w:r>
        <w:rPr>
          <w:rFonts w:asciiTheme="minorHAnsi" w:hAnsiTheme="minorHAnsi" w:cstheme="minorHAnsi"/>
          <w:sz w:val="22"/>
          <w:szCs w:val="22"/>
        </w:rPr>
        <w:tab/>
      </w:r>
      <w:r w:rsidRPr="001E6167">
        <w:rPr>
          <w:rFonts w:asciiTheme="minorHAnsi" w:hAnsiTheme="minorHAnsi" w:cstheme="minorHAnsi"/>
          <w:sz w:val="22"/>
          <w:szCs w:val="22"/>
        </w:rPr>
        <w:tab/>
      </w:r>
      <w:r w:rsidRPr="001E6167">
        <w:rPr>
          <w:rFonts w:asciiTheme="minorHAnsi" w:hAnsiTheme="minorHAnsi" w:cstheme="minorHAnsi"/>
          <w:sz w:val="22"/>
          <w:szCs w:val="22"/>
        </w:rPr>
        <w:tab/>
      </w:r>
      <w:r w:rsidRPr="001E6167">
        <w:rPr>
          <w:rFonts w:asciiTheme="minorHAnsi" w:hAnsiTheme="minorHAnsi" w:cstheme="minorHAnsi"/>
          <w:sz w:val="22"/>
          <w:szCs w:val="22"/>
        </w:rPr>
        <w:tab/>
      </w:r>
      <w:r w:rsidRPr="001E6167">
        <w:rPr>
          <w:rFonts w:asciiTheme="minorHAnsi" w:hAnsiTheme="minorHAnsi" w:cstheme="minorHAnsi"/>
          <w:sz w:val="22"/>
          <w:szCs w:val="22"/>
        </w:rPr>
        <w:tab/>
      </w:r>
      <w:r w:rsidRPr="001E6167">
        <w:rPr>
          <w:rFonts w:asciiTheme="minorHAnsi" w:hAnsiTheme="minorHAnsi" w:cstheme="minorHAnsi"/>
          <w:sz w:val="22"/>
          <w:szCs w:val="22"/>
        </w:rPr>
        <w:tab/>
      </w:r>
      <w:r w:rsidR="00436835">
        <w:rPr>
          <w:rFonts w:asciiTheme="minorHAnsi" w:hAnsiTheme="minorHAnsi" w:cstheme="minorHAnsi"/>
          <w:sz w:val="22"/>
          <w:szCs w:val="22"/>
        </w:rPr>
        <w:tab/>
      </w:r>
      <w:r w:rsidR="00436835">
        <w:rPr>
          <w:rFonts w:asciiTheme="minorHAnsi" w:hAnsiTheme="minorHAnsi" w:cstheme="minorHAnsi"/>
          <w:sz w:val="22"/>
          <w:szCs w:val="22"/>
        </w:rPr>
        <w:tab/>
      </w:r>
      <w:r w:rsidRPr="001E6167">
        <w:rPr>
          <w:rFonts w:asciiTheme="minorHAnsi" w:hAnsiTheme="minorHAnsi" w:cstheme="minorHAnsi"/>
          <w:sz w:val="22"/>
          <w:szCs w:val="22"/>
        </w:rPr>
        <w:t>[</w:t>
      </w:r>
      <w:r w:rsidRPr="001E6167">
        <w:rPr>
          <w:rFonts w:asciiTheme="minorHAnsi" w:hAnsiTheme="minorHAnsi" w:cstheme="minorHAnsi"/>
          <w:i/>
          <w:sz w:val="22"/>
          <w:szCs w:val="22"/>
          <w:highlight w:val="yellow"/>
        </w:rPr>
        <w:t>doplní dodavatel</w:t>
      </w:r>
      <w:r w:rsidR="00436835" w:rsidRPr="001E6167">
        <w:rPr>
          <w:rFonts w:asciiTheme="minorHAnsi" w:hAnsiTheme="minorHAnsi" w:cstheme="minorHAnsi"/>
          <w:sz w:val="22"/>
          <w:szCs w:val="22"/>
        </w:rPr>
        <w:t>]</w:t>
      </w:r>
    </w:p>
    <w:p w14:paraId="26B7EA19" w14:textId="77777777" w:rsidR="003769FC" w:rsidRDefault="003769FC">
      <w:pPr>
        <w:spacing w:after="160" w:line="259" w:lineRule="auto"/>
        <w:rPr>
          <w:rFonts w:asciiTheme="minorHAnsi" w:eastAsia="Times New Roman" w:hAnsiTheme="minorHAnsi" w:cstheme="minorHAnsi"/>
          <w:i/>
          <w:sz w:val="22"/>
          <w:highlight w:val="yellow"/>
          <w:lang w:eastAsia="ar-SA"/>
        </w:rPr>
      </w:pPr>
      <w:r>
        <w:rPr>
          <w:rFonts w:asciiTheme="minorHAnsi" w:hAnsiTheme="minorHAnsi" w:cstheme="minorHAnsi"/>
          <w:i/>
          <w:sz w:val="22"/>
          <w:highlight w:val="yellow"/>
        </w:rPr>
        <w:br w:type="page"/>
      </w:r>
    </w:p>
    <w:p w14:paraId="26B7EA1A" w14:textId="77777777" w:rsidR="00B75533" w:rsidRPr="00FF682A" w:rsidRDefault="00B75533" w:rsidP="00B75533">
      <w:pPr>
        <w:jc w:val="both"/>
        <w:outlineLvl w:val="0"/>
        <w:rPr>
          <w:rFonts w:asciiTheme="minorHAnsi" w:hAnsiTheme="minorHAnsi"/>
          <w:sz w:val="22"/>
        </w:rPr>
      </w:pPr>
      <w:r w:rsidRPr="00FF682A">
        <w:rPr>
          <w:rFonts w:asciiTheme="minorHAnsi" w:hAnsiTheme="minorHAnsi"/>
          <w:sz w:val="22"/>
        </w:rPr>
        <w:lastRenderedPageBreak/>
        <w:t xml:space="preserve">Příloha č. 2 </w:t>
      </w:r>
      <w:r>
        <w:rPr>
          <w:rFonts w:asciiTheme="minorHAnsi" w:hAnsiTheme="minorHAnsi"/>
          <w:sz w:val="22"/>
        </w:rPr>
        <w:t xml:space="preserve">Smlouvy </w:t>
      </w:r>
    </w:p>
    <w:p w14:paraId="26B7EA1B" w14:textId="77777777" w:rsidR="00B75533" w:rsidRPr="00FF682A" w:rsidRDefault="00B75533" w:rsidP="00B75533">
      <w:pPr>
        <w:jc w:val="both"/>
        <w:outlineLvl w:val="0"/>
        <w:rPr>
          <w:rFonts w:asciiTheme="minorHAnsi" w:hAnsiTheme="minorHAnsi"/>
          <w:sz w:val="22"/>
        </w:rPr>
      </w:pPr>
    </w:p>
    <w:p w14:paraId="26B7EA1C" w14:textId="77777777" w:rsidR="00B75533" w:rsidRPr="003769FC" w:rsidRDefault="00B75533" w:rsidP="00FF682A">
      <w:pPr>
        <w:jc w:val="center"/>
        <w:outlineLvl w:val="0"/>
        <w:rPr>
          <w:rFonts w:asciiTheme="minorHAnsi" w:hAnsiTheme="minorHAnsi"/>
          <w:b/>
          <w:bCs/>
          <w:sz w:val="22"/>
        </w:rPr>
      </w:pPr>
      <w:r w:rsidRPr="003769FC">
        <w:rPr>
          <w:rFonts w:asciiTheme="minorHAnsi" w:hAnsiTheme="minorHAnsi" w:cstheme="minorHAnsi"/>
          <w:b/>
          <w:bCs/>
          <w:sz w:val="22"/>
        </w:rPr>
        <w:t>Komponenty ve vlastnictví objednatele</w:t>
      </w:r>
    </w:p>
    <w:p w14:paraId="26B7EA1D" w14:textId="77777777" w:rsidR="00B75533" w:rsidRPr="00FF682A" w:rsidRDefault="00B75533" w:rsidP="00B75533">
      <w:pPr>
        <w:jc w:val="both"/>
        <w:outlineLvl w:val="0"/>
        <w:rPr>
          <w:rFonts w:asciiTheme="minorHAnsi" w:hAnsiTheme="minorHAnsi"/>
          <w:sz w:val="22"/>
        </w:rPr>
      </w:pPr>
    </w:p>
    <w:p w14:paraId="26B7EA1E" w14:textId="77777777" w:rsidR="00B75533" w:rsidRPr="00FF682A" w:rsidRDefault="00B75533" w:rsidP="00B75533">
      <w:pPr>
        <w:pStyle w:val="Odstavecseseznamem"/>
        <w:numPr>
          <w:ilvl w:val="0"/>
          <w:numId w:val="14"/>
        </w:numPr>
        <w:spacing w:after="200"/>
        <w:jc w:val="both"/>
        <w:rPr>
          <w:rFonts w:asciiTheme="minorHAnsi" w:hAnsiTheme="minorHAnsi"/>
          <w:sz w:val="22"/>
        </w:rPr>
      </w:pPr>
      <w:r w:rsidRPr="00FF682A">
        <w:rPr>
          <w:rFonts w:asciiTheme="minorHAnsi" w:hAnsiTheme="minorHAnsi"/>
          <w:sz w:val="22"/>
        </w:rPr>
        <w:t>soustava hrazení (mantinely) - mantinely ocelové konst</w:t>
      </w:r>
      <w:r w:rsidR="00A22609">
        <w:rPr>
          <w:rFonts w:asciiTheme="minorHAnsi" w:hAnsiTheme="minorHAnsi"/>
          <w:sz w:val="22"/>
        </w:rPr>
        <w:t>r</w:t>
      </w:r>
      <w:r w:rsidRPr="00FF682A">
        <w:rPr>
          <w:rFonts w:asciiTheme="minorHAnsi" w:hAnsiTheme="minorHAnsi"/>
          <w:sz w:val="22"/>
        </w:rPr>
        <w:t>ukce, žárový zinek o rozměrech 2x1 m, v celkové délce 60 m z polykarbonátu, síle 4</w:t>
      </w:r>
      <w:r w:rsidR="003769FC">
        <w:rPr>
          <w:rFonts w:asciiTheme="minorHAnsi" w:hAnsiTheme="minorHAnsi"/>
          <w:sz w:val="22"/>
        </w:rPr>
        <w:t xml:space="preserve"> </w:t>
      </w:r>
      <w:r w:rsidRPr="00FF682A">
        <w:rPr>
          <w:rFonts w:asciiTheme="minorHAnsi" w:hAnsiTheme="minorHAnsi"/>
          <w:sz w:val="22"/>
        </w:rPr>
        <w:t>mm, transparentní, madlo červené, okopová hrana modrá</w:t>
      </w:r>
    </w:p>
    <w:p w14:paraId="26B7EA1F" w14:textId="77777777" w:rsidR="00B75533" w:rsidRPr="00FF682A" w:rsidRDefault="00B75533" w:rsidP="00B75533">
      <w:pPr>
        <w:pStyle w:val="Odstavecseseznamem"/>
        <w:numPr>
          <w:ilvl w:val="0"/>
          <w:numId w:val="14"/>
        </w:numPr>
        <w:spacing w:after="200"/>
        <w:jc w:val="both"/>
        <w:rPr>
          <w:rFonts w:asciiTheme="minorHAnsi" w:hAnsiTheme="minorHAnsi"/>
          <w:sz w:val="22"/>
        </w:rPr>
      </w:pPr>
      <w:r w:rsidRPr="00FF682A">
        <w:rPr>
          <w:rFonts w:asciiTheme="minorHAnsi" w:hAnsiTheme="minorHAnsi"/>
          <w:sz w:val="22"/>
        </w:rPr>
        <w:t xml:space="preserve">chladicí systém G3 </w:t>
      </w:r>
      <w:r w:rsidR="003769FC">
        <w:rPr>
          <w:rFonts w:asciiTheme="minorHAnsi" w:hAnsiTheme="minorHAnsi"/>
          <w:sz w:val="22"/>
        </w:rPr>
        <w:t>–</w:t>
      </w:r>
      <w:r w:rsidRPr="00FF682A">
        <w:rPr>
          <w:rFonts w:asciiTheme="minorHAnsi" w:hAnsiTheme="minorHAnsi"/>
          <w:sz w:val="22"/>
        </w:rPr>
        <w:t xml:space="preserve"> soustava trubek o průměru 16 mm a délce 2200 m, 2 distributorů (každý o délce 10 m) včetně šroubení a systémových desek pro uchycení trubek v počtu kusů 198</w:t>
      </w:r>
    </w:p>
    <w:p w14:paraId="26B7EA20" w14:textId="77777777" w:rsidR="00B75533" w:rsidRPr="00FF682A" w:rsidRDefault="00B75533" w:rsidP="00B75533">
      <w:pPr>
        <w:pStyle w:val="Odstavecseseznamem"/>
        <w:numPr>
          <w:ilvl w:val="0"/>
          <w:numId w:val="14"/>
        </w:numPr>
        <w:spacing w:after="200"/>
        <w:jc w:val="both"/>
        <w:rPr>
          <w:rFonts w:asciiTheme="minorHAnsi" w:hAnsiTheme="minorHAnsi"/>
          <w:sz w:val="22"/>
        </w:rPr>
      </w:pPr>
      <w:r w:rsidRPr="00FF682A">
        <w:rPr>
          <w:rFonts w:asciiTheme="minorHAnsi" w:hAnsiTheme="minorHAnsi"/>
          <w:sz w:val="22"/>
        </w:rPr>
        <w:t>vodotěsná fólie, šedá, tl. 0,5 mm. Jedná se o fólii PASTEL TE 62, o rozměrech 21 x11 m, hmotnost 620</w:t>
      </w:r>
      <w:r w:rsidR="003769FC">
        <w:rPr>
          <w:rFonts w:asciiTheme="minorHAnsi" w:hAnsiTheme="minorHAnsi"/>
          <w:sz w:val="22"/>
        </w:rPr>
        <w:t xml:space="preserve"> </w:t>
      </w:r>
      <w:r w:rsidRPr="00FF682A">
        <w:rPr>
          <w:rFonts w:asciiTheme="minorHAnsi" w:hAnsiTheme="minorHAnsi"/>
          <w:sz w:val="22"/>
        </w:rPr>
        <w:t>g/m²</w:t>
      </w:r>
    </w:p>
    <w:p w14:paraId="26B7EA21" w14:textId="77777777" w:rsidR="00B75533" w:rsidRPr="00FF682A" w:rsidRDefault="00B75533" w:rsidP="00B75533">
      <w:pPr>
        <w:pStyle w:val="Odstavecseseznamem"/>
        <w:numPr>
          <w:ilvl w:val="0"/>
          <w:numId w:val="14"/>
        </w:numPr>
        <w:spacing w:after="200"/>
        <w:jc w:val="both"/>
        <w:rPr>
          <w:rFonts w:asciiTheme="minorHAnsi" w:hAnsiTheme="minorHAnsi"/>
          <w:sz w:val="22"/>
        </w:rPr>
      </w:pPr>
      <w:r w:rsidRPr="00FF682A">
        <w:rPr>
          <w:rFonts w:asciiTheme="minorHAnsi" w:hAnsiTheme="minorHAnsi"/>
          <w:sz w:val="22"/>
        </w:rPr>
        <w:t>expanzní nádoba na 600</w:t>
      </w:r>
      <w:r w:rsidR="003769FC">
        <w:rPr>
          <w:rFonts w:asciiTheme="minorHAnsi" w:hAnsiTheme="minorHAnsi"/>
          <w:sz w:val="22"/>
        </w:rPr>
        <w:t xml:space="preserve"> </w:t>
      </w:r>
      <w:r w:rsidRPr="00FF682A">
        <w:rPr>
          <w:rFonts w:asciiTheme="minorHAnsi" w:hAnsiTheme="minorHAnsi"/>
          <w:sz w:val="22"/>
        </w:rPr>
        <w:t>l chladicí kapaliny</w:t>
      </w:r>
    </w:p>
    <w:p w14:paraId="26B7EA22" w14:textId="77777777" w:rsidR="00B75533" w:rsidRPr="00FF682A" w:rsidRDefault="003769FC" w:rsidP="00B75533">
      <w:pPr>
        <w:pStyle w:val="Odstavecseseznamem"/>
        <w:numPr>
          <w:ilvl w:val="0"/>
          <w:numId w:val="14"/>
        </w:numPr>
        <w:spacing w:line="240" w:lineRule="auto"/>
        <w:jc w:val="both"/>
        <w:outlineLvl w:val="0"/>
        <w:rPr>
          <w:rFonts w:asciiTheme="minorHAnsi" w:hAnsiTheme="minorHAnsi"/>
          <w:sz w:val="22"/>
        </w:rPr>
      </w:pPr>
      <w:r>
        <w:rPr>
          <w:rFonts w:asciiTheme="minorHAnsi" w:hAnsiTheme="minorHAnsi"/>
          <w:sz w:val="22"/>
        </w:rPr>
        <w:t>k</w:t>
      </w:r>
      <w:r w:rsidR="00B75533" w:rsidRPr="00FF682A">
        <w:rPr>
          <w:rFonts w:asciiTheme="minorHAnsi" w:hAnsiTheme="minorHAnsi"/>
          <w:sz w:val="22"/>
        </w:rPr>
        <w:t>oberce podél ledové plochy a před půjčovnou</w:t>
      </w:r>
    </w:p>
    <w:p w14:paraId="26B7EA23" w14:textId="77777777" w:rsidR="00B75533" w:rsidRPr="00FF682A" w:rsidRDefault="00B75533" w:rsidP="007A45F2">
      <w:pPr>
        <w:pStyle w:val="Styl1"/>
        <w:numPr>
          <w:ilvl w:val="0"/>
          <w:numId w:val="0"/>
        </w:numPr>
        <w:ind w:left="720" w:hanging="720"/>
      </w:pPr>
    </w:p>
    <w:sectPr w:rsidR="00B75533" w:rsidRPr="00FF682A">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F4600" w16cid:durableId="21054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EA26" w14:textId="77777777" w:rsidR="007E62CD" w:rsidRDefault="007E62CD" w:rsidP="005A1EB5">
      <w:pPr>
        <w:spacing w:line="240" w:lineRule="auto"/>
      </w:pPr>
      <w:r>
        <w:separator/>
      </w:r>
    </w:p>
  </w:endnote>
  <w:endnote w:type="continuationSeparator" w:id="0">
    <w:p w14:paraId="26B7EA27" w14:textId="77777777" w:rsidR="007E62CD" w:rsidRDefault="007E62CD" w:rsidP="005A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EA29" w14:textId="77777777" w:rsidR="00B90613" w:rsidRPr="00C63EF9" w:rsidRDefault="000D379D" w:rsidP="005A1EB5">
    <w:r>
      <w:pict w14:anchorId="26B7EA2E">
        <v:rect id="_x0000_i1025" style="width:453.6pt;height:1.5pt;mso-position-horizontal:absolute;mso-position-vertical:absolute" o:hralign="center" o:hrstd="t" o:hrnoshade="t" o:hr="t" fillcolor="#5a5a5a [2109]" stroked="f"/>
      </w:pict>
    </w:r>
  </w:p>
  <w:p w14:paraId="26B7EA2A" w14:textId="77777777" w:rsidR="00B90613" w:rsidRPr="00D62A26" w:rsidRDefault="00B90613" w:rsidP="005A1EB5">
    <w:pPr>
      <w:pStyle w:val="Zhlavdokumentu"/>
      <w:tabs>
        <w:tab w:val="clear" w:pos="1833"/>
        <w:tab w:val="left" w:pos="8505"/>
        <w:tab w:val="left" w:pos="8647"/>
      </w:tabs>
      <w:jc w:val="left"/>
      <w:rPr>
        <w:rFonts w:asciiTheme="minorHAnsi" w:hAnsiTheme="minorHAnsi" w:cstheme="minorHAnsi"/>
        <w:color w:val="auto"/>
      </w:rPr>
    </w:pPr>
    <w:r w:rsidRPr="00D62A26">
      <w:rPr>
        <w:rFonts w:asciiTheme="minorHAnsi" w:hAnsiTheme="minorHAnsi" w:cstheme="minorHAnsi"/>
        <w:color w:val="auto"/>
      </w:rPr>
      <w:t xml:space="preserve">Smlouva na provoz mobilního ledového kluziště </w:t>
    </w:r>
    <w:r w:rsidRPr="00D62A26">
      <w:rPr>
        <w:rFonts w:asciiTheme="minorHAnsi" w:hAnsiTheme="minorHAnsi" w:cstheme="minorHAnsi"/>
        <w:color w:val="auto"/>
        <w:lang w:val="en-US"/>
      </w:rPr>
      <w:tab/>
    </w:r>
    <w:r w:rsidRPr="00D62A26">
      <w:rPr>
        <w:rFonts w:asciiTheme="minorHAnsi" w:hAnsiTheme="minorHAnsi" w:cstheme="minorHAnsi"/>
        <w:color w:val="auto"/>
        <w:lang w:val="en-US"/>
      </w:rPr>
      <w:tab/>
    </w:r>
    <w:r w:rsidRPr="00D62A26">
      <w:rPr>
        <w:rFonts w:asciiTheme="minorHAnsi" w:hAnsiTheme="minorHAnsi" w:cstheme="minorHAnsi"/>
        <w:color w:val="auto"/>
        <w:lang w:val="en-US"/>
      </w:rPr>
      <w:fldChar w:fldCharType="begin"/>
    </w:r>
    <w:r w:rsidRPr="00D62A26">
      <w:rPr>
        <w:rFonts w:asciiTheme="minorHAnsi" w:hAnsiTheme="minorHAnsi" w:cstheme="minorHAnsi"/>
        <w:color w:val="auto"/>
        <w:lang w:val="en-US"/>
      </w:rPr>
      <w:instrText xml:space="preserve"> PAGE   \* MERGEFORMAT </w:instrText>
    </w:r>
    <w:r w:rsidRPr="00D62A26">
      <w:rPr>
        <w:rFonts w:asciiTheme="minorHAnsi" w:hAnsiTheme="minorHAnsi" w:cstheme="minorHAnsi"/>
        <w:color w:val="auto"/>
        <w:lang w:val="en-US"/>
      </w:rPr>
      <w:fldChar w:fldCharType="separate"/>
    </w:r>
    <w:r w:rsidR="000D379D">
      <w:rPr>
        <w:rFonts w:asciiTheme="minorHAnsi" w:hAnsiTheme="minorHAnsi" w:cstheme="minorHAnsi"/>
        <w:noProof/>
        <w:color w:val="auto"/>
        <w:lang w:val="en-US"/>
      </w:rPr>
      <w:t>1</w:t>
    </w:r>
    <w:r w:rsidRPr="00D62A26">
      <w:rPr>
        <w:rFonts w:asciiTheme="minorHAnsi" w:hAnsiTheme="minorHAnsi" w:cstheme="minorHAnsi"/>
        <w:color w:val="auto"/>
        <w:lang w:val="en-US"/>
      </w:rPr>
      <w:fldChar w:fldCharType="end"/>
    </w:r>
    <w:r w:rsidRPr="00D62A26">
      <w:rPr>
        <w:rFonts w:asciiTheme="minorHAnsi" w:hAnsiTheme="minorHAnsi" w:cstheme="minorHAnsi"/>
        <w:color w:val="auto"/>
        <w:lang w:val="en-US"/>
      </w:rPr>
      <w:t>/</w:t>
    </w:r>
    <w:r w:rsidRPr="00D62A26">
      <w:rPr>
        <w:rFonts w:asciiTheme="minorHAnsi" w:hAnsiTheme="minorHAnsi" w:cstheme="minorHAnsi"/>
        <w:color w:val="auto"/>
      </w:rPr>
      <w:fldChar w:fldCharType="begin"/>
    </w:r>
    <w:r w:rsidRPr="00D62A26">
      <w:rPr>
        <w:rFonts w:asciiTheme="minorHAnsi" w:hAnsiTheme="minorHAnsi" w:cstheme="minorHAnsi"/>
        <w:color w:val="auto"/>
      </w:rPr>
      <w:instrText xml:space="preserve"> NUMPAGES   \* MERGEFORMAT </w:instrText>
    </w:r>
    <w:r w:rsidRPr="00D62A26">
      <w:rPr>
        <w:rFonts w:asciiTheme="minorHAnsi" w:hAnsiTheme="minorHAnsi" w:cstheme="minorHAnsi"/>
        <w:color w:val="auto"/>
      </w:rPr>
      <w:fldChar w:fldCharType="separate"/>
    </w:r>
    <w:r w:rsidR="000D379D" w:rsidRPr="000D379D">
      <w:rPr>
        <w:rFonts w:asciiTheme="minorHAnsi" w:hAnsiTheme="minorHAnsi" w:cstheme="minorHAnsi"/>
        <w:noProof/>
        <w:color w:val="auto"/>
        <w:lang w:val="en-US"/>
      </w:rPr>
      <w:t>9</w:t>
    </w:r>
    <w:r w:rsidRPr="00D62A26">
      <w:rPr>
        <w:rFonts w:asciiTheme="minorHAnsi" w:hAnsiTheme="minorHAnsi" w:cstheme="minorHAnsi"/>
        <w:noProof/>
        <w:color w:val="auto"/>
        <w:lang w:val="en-US"/>
      </w:rPr>
      <w:fldChar w:fldCharType="end"/>
    </w:r>
  </w:p>
  <w:p w14:paraId="26B7EA2B" w14:textId="77777777" w:rsidR="00B90613" w:rsidRPr="005A1EB5" w:rsidRDefault="00B90613" w:rsidP="005A1EB5">
    <w:pPr>
      <w:pStyle w:val="Zpat"/>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EA24" w14:textId="77777777" w:rsidR="007E62CD" w:rsidRDefault="007E62CD" w:rsidP="005A1EB5">
      <w:pPr>
        <w:spacing w:line="240" w:lineRule="auto"/>
      </w:pPr>
      <w:r>
        <w:separator/>
      </w:r>
    </w:p>
  </w:footnote>
  <w:footnote w:type="continuationSeparator" w:id="0">
    <w:p w14:paraId="26B7EA25" w14:textId="77777777" w:rsidR="007E62CD" w:rsidRDefault="007E62CD" w:rsidP="005A1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EA28" w14:textId="77777777" w:rsidR="00B90613" w:rsidRDefault="00B90613">
    <w:pPr>
      <w:pStyle w:val="Zhlav"/>
    </w:pPr>
    <w:r w:rsidRPr="00211325">
      <w:rPr>
        <w:noProof/>
        <w:sz w:val="30"/>
        <w:szCs w:val="30"/>
        <w:lang w:eastAsia="cs-CZ"/>
      </w:rPr>
      <w:drawing>
        <wp:anchor distT="1080135" distB="0" distL="114300" distR="114300" simplePos="0" relativeHeight="251659264" behindDoc="1" locked="0" layoutInCell="1" allowOverlap="1" wp14:anchorId="26B7EA2C" wp14:editId="26B7EA2D">
          <wp:simplePos x="0" y="0"/>
          <wp:positionH relativeFrom="margin">
            <wp:posOffset>-219075</wp:posOffset>
          </wp:positionH>
          <wp:positionV relativeFrom="topMargin">
            <wp:align>bottom</wp:align>
          </wp:positionV>
          <wp:extent cx="1333500" cy="5619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3C8"/>
    <w:multiLevelType w:val="hybridMultilevel"/>
    <w:tmpl w:val="AE7AF930"/>
    <w:lvl w:ilvl="0" w:tplc="515CCE4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C35DE"/>
    <w:multiLevelType w:val="multilevel"/>
    <w:tmpl w:val="07F49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0E47DA"/>
    <w:multiLevelType w:val="hybridMultilevel"/>
    <w:tmpl w:val="C9CAE8A2"/>
    <w:lvl w:ilvl="0" w:tplc="5D306784">
      <w:start w:val="1"/>
      <w:numFmt w:val="lowerLetter"/>
      <w:lvlText w:val="%1)"/>
      <w:lvlJc w:val="left"/>
      <w:pPr>
        <w:ind w:left="934" w:hanging="360"/>
      </w:pPr>
      <w:rPr>
        <w:rFonts w:hint="default"/>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3" w15:restartNumberingAfterBreak="0">
    <w:nsid w:val="34055A85"/>
    <w:multiLevelType w:val="hybridMultilevel"/>
    <w:tmpl w:val="64768210"/>
    <w:lvl w:ilvl="0" w:tplc="25B27C7E">
      <w:start w:val="1"/>
      <w:numFmt w:val="lowerLetter"/>
      <w:pStyle w:val="Styl3"/>
      <w:lvlText w:val="%1)"/>
      <w:lvlJc w:val="left"/>
      <w:pPr>
        <w:ind w:left="934" w:hanging="360"/>
      </w:pPr>
      <w:rPr>
        <w:rFonts w:hint="default"/>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4" w15:restartNumberingAfterBreak="0">
    <w:nsid w:val="374D56B0"/>
    <w:multiLevelType w:val="multilevel"/>
    <w:tmpl w:val="C4301CCE"/>
    <w:lvl w:ilvl="0">
      <w:start w:val="1"/>
      <w:numFmt w:val="decimal"/>
      <w:pStyle w:val="s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490650"/>
    <w:multiLevelType w:val="multilevel"/>
    <w:tmpl w:val="35544CF2"/>
    <w:lvl w:ilvl="0">
      <w:start w:val="1"/>
      <w:numFmt w:val="decimal"/>
      <w:pStyle w:val="Nzev"/>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858"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27D7ADC"/>
    <w:multiLevelType w:val="hybridMultilevel"/>
    <w:tmpl w:val="2446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6"/>
  </w:num>
  <w:num w:numId="13">
    <w:abstractNumId w:val="2"/>
  </w:num>
  <w:num w:numId="14">
    <w:abstractNumId w:val="0"/>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87"/>
    <w:rsid w:val="000012DE"/>
    <w:rsid w:val="00032D8B"/>
    <w:rsid w:val="00035239"/>
    <w:rsid w:val="000476A4"/>
    <w:rsid w:val="00065EF0"/>
    <w:rsid w:val="00073DB8"/>
    <w:rsid w:val="000753BB"/>
    <w:rsid w:val="00090D5C"/>
    <w:rsid w:val="000A4AA6"/>
    <w:rsid w:val="000D379D"/>
    <w:rsid w:val="000F12A6"/>
    <w:rsid w:val="000F6470"/>
    <w:rsid w:val="001243EB"/>
    <w:rsid w:val="00124BE5"/>
    <w:rsid w:val="00125493"/>
    <w:rsid w:val="00133A86"/>
    <w:rsid w:val="0017110B"/>
    <w:rsid w:val="001822E6"/>
    <w:rsid w:val="00187266"/>
    <w:rsid w:val="00190A56"/>
    <w:rsid w:val="001A614E"/>
    <w:rsid w:val="001B47F8"/>
    <w:rsid w:val="001C19C8"/>
    <w:rsid w:val="001C69FD"/>
    <w:rsid w:val="001D2D0B"/>
    <w:rsid w:val="001D47FC"/>
    <w:rsid w:val="001D51B0"/>
    <w:rsid w:val="001F6463"/>
    <w:rsid w:val="00205202"/>
    <w:rsid w:val="002278F4"/>
    <w:rsid w:val="002A2681"/>
    <w:rsid w:val="002B237B"/>
    <w:rsid w:val="002B38D4"/>
    <w:rsid w:val="002E1640"/>
    <w:rsid w:val="002E205C"/>
    <w:rsid w:val="002E49A1"/>
    <w:rsid w:val="002F275A"/>
    <w:rsid w:val="002F5C8F"/>
    <w:rsid w:val="00310C5C"/>
    <w:rsid w:val="003125FC"/>
    <w:rsid w:val="00321F63"/>
    <w:rsid w:val="00331A96"/>
    <w:rsid w:val="003669E1"/>
    <w:rsid w:val="003769FC"/>
    <w:rsid w:val="00381D6E"/>
    <w:rsid w:val="003A07E4"/>
    <w:rsid w:val="003A09EB"/>
    <w:rsid w:val="003A14FC"/>
    <w:rsid w:val="003A6048"/>
    <w:rsid w:val="003D2BCB"/>
    <w:rsid w:val="003E136F"/>
    <w:rsid w:val="003F1532"/>
    <w:rsid w:val="003F615C"/>
    <w:rsid w:val="00417EEC"/>
    <w:rsid w:val="00436835"/>
    <w:rsid w:val="00443787"/>
    <w:rsid w:val="00452ABB"/>
    <w:rsid w:val="004615EF"/>
    <w:rsid w:val="00482556"/>
    <w:rsid w:val="00486C2D"/>
    <w:rsid w:val="00496164"/>
    <w:rsid w:val="004A6E2E"/>
    <w:rsid w:val="004A73EC"/>
    <w:rsid w:val="004D43A5"/>
    <w:rsid w:val="004E6350"/>
    <w:rsid w:val="004F29AE"/>
    <w:rsid w:val="00502401"/>
    <w:rsid w:val="005160DC"/>
    <w:rsid w:val="00534D41"/>
    <w:rsid w:val="00535CC6"/>
    <w:rsid w:val="0053773F"/>
    <w:rsid w:val="005437DA"/>
    <w:rsid w:val="005461BC"/>
    <w:rsid w:val="00547638"/>
    <w:rsid w:val="0055147F"/>
    <w:rsid w:val="00570C3F"/>
    <w:rsid w:val="005A116E"/>
    <w:rsid w:val="005A1EB5"/>
    <w:rsid w:val="005A35F5"/>
    <w:rsid w:val="005C4743"/>
    <w:rsid w:val="005D3B13"/>
    <w:rsid w:val="005D7114"/>
    <w:rsid w:val="005F04BA"/>
    <w:rsid w:val="005F2796"/>
    <w:rsid w:val="006228A3"/>
    <w:rsid w:val="00633978"/>
    <w:rsid w:val="0064095C"/>
    <w:rsid w:val="00652106"/>
    <w:rsid w:val="00656EC8"/>
    <w:rsid w:val="00665712"/>
    <w:rsid w:val="0068798F"/>
    <w:rsid w:val="00687FAB"/>
    <w:rsid w:val="006A7E28"/>
    <w:rsid w:val="006B33C8"/>
    <w:rsid w:val="006B6C64"/>
    <w:rsid w:val="006D3332"/>
    <w:rsid w:val="006E05BE"/>
    <w:rsid w:val="00703AD7"/>
    <w:rsid w:val="007056D3"/>
    <w:rsid w:val="00724A87"/>
    <w:rsid w:val="007339DF"/>
    <w:rsid w:val="00735D56"/>
    <w:rsid w:val="00737E0E"/>
    <w:rsid w:val="00750B1E"/>
    <w:rsid w:val="00756C13"/>
    <w:rsid w:val="007743CB"/>
    <w:rsid w:val="0077510C"/>
    <w:rsid w:val="007A45F2"/>
    <w:rsid w:val="007A75F2"/>
    <w:rsid w:val="007B40AD"/>
    <w:rsid w:val="007B48D0"/>
    <w:rsid w:val="007B51AA"/>
    <w:rsid w:val="007E62CD"/>
    <w:rsid w:val="007F6213"/>
    <w:rsid w:val="0080379D"/>
    <w:rsid w:val="008521DA"/>
    <w:rsid w:val="00852E57"/>
    <w:rsid w:val="00865C2E"/>
    <w:rsid w:val="008E13F6"/>
    <w:rsid w:val="008F2EFD"/>
    <w:rsid w:val="00901F19"/>
    <w:rsid w:val="00907843"/>
    <w:rsid w:val="00944FE9"/>
    <w:rsid w:val="00956A9A"/>
    <w:rsid w:val="00980434"/>
    <w:rsid w:val="00997B34"/>
    <w:rsid w:val="009A719E"/>
    <w:rsid w:val="009B5BD1"/>
    <w:rsid w:val="009F067C"/>
    <w:rsid w:val="009F6A5C"/>
    <w:rsid w:val="00A05D56"/>
    <w:rsid w:val="00A149CC"/>
    <w:rsid w:val="00A22609"/>
    <w:rsid w:val="00A2533F"/>
    <w:rsid w:val="00A34157"/>
    <w:rsid w:val="00A51736"/>
    <w:rsid w:val="00A61DF6"/>
    <w:rsid w:val="00A635E5"/>
    <w:rsid w:val="00A6637A"/>
    <w:rsid w:val="00A67364"/>
    <w:rsid w:val="00AA1D67"/>
    <w:rsid w:val="00AA65F0"/>
    <w:rsid w:val="00AB046C"/>
    <w:rsid w:val="00AB6517"/>
    <w:rsid w:val="00AD7217"/>
    <w:rsid w:val="00B15197"/>
    <w:rsid w:val="00B21628"/>
    <w:rsid w:val="00B34BF8"/>
    <w:rsid w:val="00B3558D"/>
    <w:rsid w:val="00B35643"/>
    <w:rsid w:val="00B75533"/>
    <w:rsid w:val="00B76103"/>
    <w:rsid w:val="00B81E47"/>
    <w:rsid w:val="00B85787"/>
    <w:rsid w:val="00B90613"/>
    <w:rsid w:val="00B90F6D"/>
    <w:rsid w:val="00B94A7F"/>
    <w:rsid w:val="00BA35EF"/>
    <w:rsid w:val="00BC4C96"/>
    <w:rsid w:val="00BE215F"/>
    <w:rsid w:val="00BE444D"/>
    <w:rsid w:val="00C079D5"/>
    <w:rsid w:val="00C14EB0"/>
    <w:rsid w:val="00C65912"/>
    <w:rsid w:val="00C67CCE"/>
    <w:rsid w:val="00C9298B"/>
    <w:rsid w:val="00C96BDD"/>
    <w:rsid w:val="00CB77FB"/>
    <w:rsid w:val="00CD2B00"/>
    <w:rsid w:val="00CD2C18"/>
    <w:rsid w:val="00CE4D7D"/>
    <w:rsid w:val="00CE7DFB"/>
    <w:rsid w:val="00D02C20"/>
    <w:rsid w:val="00D051C0"/>
    <w:rsid w:val="00D16A26"/>
    <w:rsid w:val="00D21440"/>
    <w:rsid w:val="00D34FBF"/>
    <w:rsid w:val="00D62A26"/>
    <w:rsid w:val="00D63312"/>
    <w:rsid w:val="00D67EDA"/>
    <w:rsid w:val="00D71005"/>
    <w:rsid w:val="00DC4E70"/>
    <w:rsid w:val="00DC664C"/>
    <w:rsid w:val="00DF3700"/>
    <w:rsid w:val="00DF4439"/>
    <w:rsid w:val="00DF71FE"/>
    <w:rsid w:val="00E33D4F"/>
    <w:rsid w:val="00E710C1"/>
    <w:rsid w:val="00E8170B"/>
    <w:rsid w:val="00E846A4"/>
    <w:rsid w:val="00E8651E"/>
    <w:rsid w:val="00EA26ED"/>
    <w:rsid w:val="00EC0E25"/>
    <w:rsid w:val="00EC323B"/>
    <w:rsid w:val="00F00E1F"/>
    <w:rsid w:val="00F208F3"/>
    <w:rsid w:val="00F44995"/>
    <w:rsid w:val="00F52EA2"/>
    <w:rsid w:val="00F53D83"/>
    <w:rsid w:val="00F54749"/>
    <w:rsid w:val="00F55701"/>
    <w:rsid w:val="00F71E96"/>
    <w:rsid w:val="00F741A0"/>
    <w:rsid w:val="00F746FD"/>
    <w:rsid w:val="00F80415"/>
    <w:rsid w:val="00F9687D"/>
    <w:rsid w:val="00FA40C6"/>
    <w:rsid w:val="00FA502C"/>
    <w:rsid w:val="00FB47FE"/>
    <w:rsid w:val="00FB4864"/>
    <w:rsid w:val="00FB661A"/>
    <w:rsid w:val="00FF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B7E991"/>
  <w15:chartTrackingRefBased/>
  <w15:docId w15:val="{5AAB0969-F628-45DE-9BBA-6A92B765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EB5"/>
    <w:pPr>
      <w:spacing w:after="0" w:line="276" w:lineRule="auto"/>
    </w:pPr>
    <w:rPr>
      <w:rFonts w:ascii="Arial" w:hAnsi="Arial" w:cs="Arial"/>
      <w:sz w:val="18"/>
    </w:rPr>
  </w:style>
  <w:style w:type="paragraph" w:styleId="Nadpis1">
    <w:name w:val="heading 1"/>
    <w:aliases w:val="_Nadpis 1"/>
    <w:basedOn w:val="Normln"/>
    <w:next w:val="Normln"/>
    <w:link w:val="Nadpis1Char"/>
    <w:qFormat/>
    <w:rsid w:val="003F615C"/>
    <w:pPr>
      <w:keepNext/>
      <w:keepLines/>
      <w:spacing w:before="120" w:after="120"/>
      <w:jc w:val="center"/>
      <w:outlineLvl w:val="0"/>
    </w:pPr>
    <w:rPr>
      <w:rFonts w:eastAsia="Times New Roman"/>
      <w:b/>
      <w:bCs/>
      <w:sz w:val="24"/>
      <w:szCs w:val="28"/>
    </w:rPr>
  </w:style>
  <w:style w:type="paragraph" w:styleId="Nadpis2">
    <w:name w:val="heading 2"/>
    <w:basedOn w:val="Normln"/>
    <w:next w:val="Normln"/>
    <w:link w:val="Nadpis2Char"/>
    <w:uiPriority w:val="9"/>
    <w:semiHidden/>
    <w:unhideWhenUsed/>
    <w:qFormat/>
    <w:rsid w:val="00956A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7">
    <w:name w:val="heading 7"/>
    <w:basedOn w:val="Normln"/>
    <w:next w:val="Normln"/>
    <w:link w:val="Nadpis7Char"/>
    <w:unhideWhenUsed/>
    <w:qFormat/>
    <w:rsid w:val="004D43A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F615C"/>
    <w:rPr>
      <w:rFonts w:ascii="Arial" w:eastAsia="Times New Roman" w:hAnsi="Arial" w:cs="Arial"/>
      <w:b/>
      <w:bCs/>
      <w:sz w:val="24"/>
      <w:szCs w:val="28"/>
    </w:rPr>
  </w:style>
  <w:style w:type="paragraph" w:customStyle="1" w:styleId="Styl1">
    <w:name w:val="Styl1"/>
    <w:basedOn w:val="Odstavecseseznamem"/>
    <w:link w:val="Styl1Char"/>
    <w:uiPriority w:val="99"/>
    <w:qFormat/>
    <w:rsid w:val="001D51B0"/>
    <w:pPr>
      <w:numPr>
        <w:ilvl w:val="1"/>
        <w:numId w:val="1"/>
      </w:numPr>
      <w:spacing w:after="120"/>
      <w:ind w:left="574"/>
      <w:contextualSpacing w:val="0"/>
      <w:jc w:val="both"/>
    </w:pPr>
    <w:rPr>
      <w:rFonts w:asciiTheme="minorHAnsi" w:eastAsia="Calibri" w:hAnsiTheme="minorHAnsi" w:cstheme="minorHAnsi"/>
      <w:sz w:val="22"/>
    </w:rPr>
  </w:style>
  <w:style w:type="paragraph" w:customStyle="1" w:styleId="Styl2">
    <w:name w:val="Styl2"/>
    <w:basedOn w:val="Bezmezer"/>
    <w:uiPriority w:val="99"/>
    <w:qFormat/>
    <w:rsid w:val="003F615C"/>
    <w:pPr>
      <w:numPr>
        <w:ilvl w:val="2"/>
        <w:numId w:val="1"/>
      </w:numPr>
      <w:tabs>
        <w:tab w:val="num" w:pos="360"/>
      </w:tabs>
      <w:spacing w:before="120" w:after="120" w:line="276" w:lineRule="auto"/>
      <w:ind w:left="567" w:hanging="567"/>
      <w:jc w:val="both"/>
    </w:pPr>
    <w:rPr>
      <w:rFonts w:ascii="Arial" w:eastAsia="Calibri" w:hAnsi="Arial" w:cs="Arial"/>
      <w:sz w:val="20"/>
      <w:szCs w:val="20"/>
    </w:rPr>
  </w:style>
  <w:style w:type="paragraph" w:styleId="Odstavecseseznamem">
    <w:name w:val="List Paragraph"/>
    <w:basedOn w:val="Normln"/>
    <w:link w:val="OdstavecseseznamemChar"/>
    <w:uiPriority w:val="34"/>
    <w:qFormat/>
    <w:rsid w:val="003F615C"/>
    <w:pPr>
      <w:ind w:left="720"/>
      <w:contextualSpacing/>
    </w:pPr>
  </w:style>
  <w:style w:type="paragraph" w:styleId="Bezmezer">
    <w:name w:val="No Spacing"/>
    <w:uiPriority w:val="1"/>
    <w:qFormat/>
    <w:rsid w:val="003F615C"/>
    <w:pPr>
      <w:spacing w:after="0" w:line="240" w:lineRule="auto"/>
    </w:pPr>
  </w:style>
  <w:style w:type="paragraph" w:customStyle="1" w:styleId="Styl11">
    <w:name w:val="Styl 1.1."/>
    <w:basedOn w:val="Styl1"/>
    <w:link w:val="Styl11Char"/>
    <w:qFormat/>
    <w:rsid w:val="003F615C"/>
    <w:pPr>
      <w:numPr>
        <w:ilvl w:val="0"/>
        <w:numId w:val="0"/>
      </w:numPr>
    </w:pPr>
  </w:style>
  <w:style w:type="character" w:customStyle="1" w:styleId="Styl11Char">
    <w:name w:val="Styl 1.1. Char"/>
    <w:basedOn w:val="Standardnpsmoodstavce"/>
    <w:link w:val="Styl11"/>
    <w:rsid w:val="003F615C"/>
    <w:rPr>
      <w:rFonts w:ascii="Arial" w:eastAsia="Calibri" w:hAnsi="Arial" w:cs="Arial"/>
      <w:sz w:val="20"/>
      <w:szCs w:val="20"/>
    </w:rPr>
  </w:style>
  <w:style w:type="paragraph" w:customStyle="1" w:styleId="sla">
    <w:name w:val="Čísla"/>
    <w:basedOn w:val="Normln"/>
    <w:qFormat/>
    <w:rsid w:val="003F615C"/>
    <w:pPr>
      <w:numPr>
        <w:numId w:val="3"/>
      </w:numPr>
      <w:jc w:val="both"/>
    </w:pPr>
    <w:rPr>
      <w:rFonts w:eastAsia="Times New Roman"/>
      <w:sz w:val="20"/>
      <w:szCs w:val="20"/>
      <w:lang w:eastAsia="cs-CZ"/>
    </w:rPr>
  </w:style>
  <w:style w:type="character" w:styleId="Hypertextovodkaz">
    <w:name w:val="Hyperlink"/>
    <w:uiPriority w:val="99"/>
    <w:unhideWhenUsed/>
    <w:rsid w:val="003F615C"/>
    <w:rPr>
      <w:color w:val="0000FF"/>
      <w:u w:val="single"/>
    </w:rPr>
  </w:style>
  <w:style w:type="paragraph" w:styleId="Nzev">
    <w:name w:val="Title"/>
    <w:basedOn w:val="Normln"/>
    <w:next w:val="Podtitul"/>
    <w:link w:val="NzevChar"/>
    <w:qFormat/>
    <w:rsid w:val="002B38D4"/>
    <w:pPr>
      <w:numPr>
        <w:numId w:val="1"/>
      </w:numPr>
      <w:suppressAutoHyphens/>
      <w:spacing w:before="480" w:after="240" w:line="240" w:lineRule="auto"/>
      <w:ind w:left="357" w:hanging="357"/>
      <w:jc w:val="center"/>
    </w:pPr>
    <w:rPr>
      <w:rFonts w:eastAsia="Times New Roman"/>
      <w:b/>
      <w:bCs/>
      <w:sz w:val="22"/>
      <w:lang w:eastAsia="ar-SA"/>
    </w:rPr>
  </w:style>
  <w:style w:type="character" w:customStyle="1" w:styleId="NzevChar">
    <w:name w:val="Název Char"/>
    <w:basedOn w:val="Standardnpsmoodstavce"/>
    <w:link w:val="Nzev"/>
    <w:rsid w:val="002B38D4"/>
    <w:rPr>
      <w:rFonts w:ascii="Arial" w:eastAsia="Times New Roman" w:hAnsi="Arial" w:cs="Arial"/>
      <w:b/>
      <w:bCs/>
      <w:lang w:eastAsia="ar-SA"/>
    </w:rPr>
  </w:style>
  <w:style w:type="paragraph" w:styleId="Podtitul">
    <w:name w:val="Subtitle"/>
    <w:basedOn w:val="Normln"/>
    <w:next w:val="Normln"/>
    <w:link w:val="PodtitulChar"/>
    <w:uiPriority w:val="11"/>
    <w:qFormat/>
    <w:rsid w:val="003F615C"/>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F615C"/>
    <w:rPr>
      <w:rFonts w:eastAsiaTheme="minorEastAsia"/>
      <w:color w:val="5A5A5A" w:themeColor="text1" w:themeTint="A5"/>
      <w:spacing w:val="15"/>
    </w:rPr>
  </w:style>
  <w:style w:type="paragraph" w:styleId="Zhlav">
    <w:name w:val="header"/>
    <w:basedOn w:val="Normln"/>
    <w:link w:val="ZhlavChar"/>
    <w:uiPriority w:val="99"/>
    <w:unhideWhenUsed/>
    <w:rsid w:val="005A1EB5"/>
    <w:pPr>
      <w:tabs>
        <w:tab w:val="center" w:pos="4536"/>
        <w:tab w:val="right" w:pos="9072"/>
      </w:tabs>
      <w:spacing w:line="240" w:lineRule="auto"/>
    </w:pPr>
  </w:style>
  <w:style w:type="character" w:customStyle="1" w:styleId="ZhlavChar">
    <w:name w:val="Záhlaví Char"/>
    <w:basedOn w:val="Standardnpsmoodstavce"/>
    <w:link w:val="Zhlav"/>
    <w:uiPriority w:val="99"/>
    <w:rsid w:val="005A1EB5"/>
    <w:rPr>
      <w:rFonts w:ascii="Arial" w:hAnsi="Arial" w:cs="Arial"/>
      <w:sz w:val="18"/>
    </w:rPr>
  </w:style>
  <w:style w:type="paragraph" w:styleId="Zpat">
    <w:name w:val="footer"/>
    <w:basedOn w:val="Normln"/>
    <w:link w:val="ZpatChar"/>
    <w:uiPriority w:val="99"/>
    <w:unhideWhenUsed/>
    <w:rsid w:val="005A1EB5"/>
    <w:pPr>
      <w:tabs>
        <w:tab w:val="center" w:pos="4536"/>
        <w:tab w:val="right" w:pos="9072"/>
      </w:tabs>
      <w:spacing w:line="240" w:lineRule="auto"/>
    </w:pPr>
  </w:style>
  <w:style w:type="character" w:customStyle="1" w:styleId="ZpatChar">
    <w:name w:val="Zápatí Char"/>
    <w:basedOn w:val="Standardnpsmoodstavce"/>
    <w:link w:val="Zpat"/>
    <w:uiPriority w:val="99"/>
    <w:rsid w:val="005A1EB5"/>
    <w:rPr>
      <w:rFonts w:ascii="Arial" w:hAnsi="Arial" w:cs="Arial"/>
      <w:sz w:val="18"/>
    </w:rPr>
  </w:style>
  <w:style w:type="paragraph" w:customStyle="1" w:styleId="Zhlavdokumentu">
    <w:name w:val="Záhlaví dokumentu"/>
    <w:basedOn w:val="Zhlav"/>
    <w:link w:val="ZhlavdokumentuChar"/>
    <w:qFormat/>
    <w:rsid w:val="005A1EB5"/>
    <w:pPr>
      <w:tabs>
        <w:tab w:val="clear" w:pos="4536"/>
        <w:tab w:val="clear" w:pos="9072"/>
        <w:tab w:val="left" w:pos="1833"/>
      </w:tabs>
      <w:jc w:val="both"/>
    </w:pPr>
    <w:rPr>
      <w:rFonts w:eastAsia="Calibri"/>
      <w:color w:val="002060"/>
      <w:szCs w:val="18"/>
    </w:rPr>
  </w:style>
  <w:style w:type="character" w:customStyle="1" w:styleId="ZhlavdokumentuChar">
    <w:name w:val="Záhlaví dokumentu Char"/>
    <w:basedOn w:val="Standardnpsmoodstavce"/>
    <w:link w:val="Zhlavdokumentu"/>
    <w:rsid w:val="005A1EB5"/>
    <w:rPr>
      <w:rFonts w:ascii="Arial" w:eastAsia="Calibri" w:hAnsi="Arial" w:cs="Arial"/>
      <w:color w:val="002060"/>
      <w:sz w:val="18"/>
      <w:szCs w:val="18"/>
    </w:rPr>
  </w:style>
  <w:style w:type="character" w:customStyle="1" w:styleId="Nevyeenzmnka1">
    <w:name w:val="Nevyřešená zmínka1"/>
    <w:basedOn w:val="Standardnpsmoodstavce"/>
    <w:uiPriority w:val="99"/>
    <w:semiHidden/>
    <w:unhideWhenUsed/>
    <w:rsid w:val="00570C3F"/>
    <w:rPr>
      <w:color w:val="808080"/>
      <w:shd w:val="clear" w:color="auto" w:fill="E6E6E6"/>
    </w:rPr>
  </w:style>
  <w:style w:type="character" w:customStyle="1" w:styleId="Nadpis2Char">
    <w:name w:val="Nadpis 2 Char"/>
    <w:basedOn w:val="Standardnpsmoodstavce"/>
    <w:link w:val="Nadpis2"/>
    <w:uiPriority w:val="9"/>
    <w:semiHidden/>
    <w:rsid w:val="00956A9A"/>
    <w:rPr>
      <w:rFonts w:asciiTheme="majorHAnsi" w:eastAsiaTheme="majorEastAsia" w:hAnsiTheme="majorHAnsi" w:cstheme="majorBidi"/>
      <w:color w:val="2F5496" w:themeColor="accent1" w:themeShade="BF"/>
      <w:sz w:val="26"/>
      <w:szCs w:val="26"/>
    </w:rPr>
  </w:style>
  <w:style w:type="paragraph" w:customStyle="1" w:styleId="Styl3">
    <w:name w:val="Styl3"/>
    <w:basedOn w:val="Styl1"/>
    <w:link w:val="Styl3Char"/>
    <w:qFormat/>
    <w:rsid w:val="001D51B0"/>
    <w:pPr>
      <w:numPr>
        <w:ilvl w:val="0"/>
        <w:numId w:val="4"/>
      </w:numPr>
    </w:pPr>
  </w:style>
  <w:style w:type="character" w:styleId="Odkaznakoment">
    <w:name w:val="annotation reference"/>
    <w:basedOn w:val="Standardnpsmoodstavce"/>
    <w:uiPriority w:val="99"/>
    <w:semiHidden/>
    <w:unhideWhenUsed/>
    <w:rsid w:val="00A635E5"/>
    <w:rPr>
      <w:sz w:val="16"/>
      <w:szCs w:val="16"/>
    </w:rPr>
  </w:style>
  <w:style w:type="character" w:customStyle="1" w:styleId="OdstavecseseznamemChar">
    <w:name w:val="Odstavec se seznamem Char"/>
    <w:basedOn w:val="Standardnpsmoodstavce"/>
    <w:link w:val="Odstavecseseznamem"/>
    <w:uiPriority w:val="34"/>
    <w:rsid w:val="001D51B0"/>
    <w:rPr>
      <w:rFonts w:ascii="Arial" w:hAnsi="Arial" w:cs="Arial"/>
      <w:sz w:val="18"/>
    </w:rPr>
  </w:style>
  <w:style w:type="character" w:customStyle="1" w:styleId="Styl1Char">
    <w:name w:val="Styl1 Char"/>
    <w:basedOn w:val="OdstavecseseznamemChar"/>
    <w:link w:val="Styl1"/>
    <w:uiPriority w:val="99"/>
    <w:rsid w:val="001D51B0"/>
    <w:rPr>
      <w:rFonts w:ascii="Arial" w:eastAsia="Calibri" w:hAnsi="Arial" w:cstheme="minorHAnsi"/>
      <w:sz w:val="18"/>
    </w:rPr>
  </w:style>
  <w:style w:type="character" w:customStyle="1" w:styleId="Styl3Char">
    <w:name w:val="Styl3 Char"/>
    <w:basedOn w:val="Styl1Char"/>
    <w:link w:val="Styl3"/>
    <w:rsid w:val="001D51B0"/>
    <w:rPr>
      <w:rFonts w:ascii="Arial" w:eastAsia="Calibri" w:hAnsi="Arial" w:cstheme="minorHAnsi"/>
      <w:sz w:val="18"/>
    </w:rPr>
  </w:style>
  <w:style w:type="paragraph" w:styleId="Textkomente">
    <w:name w:val="annotation text"/>
    <w:basedOn w:val="Normln"/>
    <w:link w:val="TextkomenteChar"/>
    <w:uiPriority w:val="99"/>
    <w:semiHidden/>
    <w:unhideWhenUsed/>
    <w:rsid w:val="00A635E5"/>
    <w:pPr>
      <w:spacing w:line="240" w:lineRule="auto"/>
    </w:pPr>
    <w:rPr>
      <w:sz w:val="20"/>
      <w:szCs w:val="20"/>
    </w:rPr>
  </w:style>
  <w:style w:type="character" w:customStyle="1" w:styleId="TextkomenteChar">
    <w:name w:val="Text komentáře Char"/>
    <w:basedOn w:val="Standardnpsmoodstavce"/>
    <w:link w:val="Textkomente"/>
    <w:uiPriority w:val="99"/>
    <w:semiHidden/>
    <w:rsid w:val="00A635E5"/>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A635E5"/>
    <w:rPr>
      <w:b/>
      <w:bCs/>
    </w:rPr>
  </w:style>
  <w:style w:type="character" w:customStyle="1" w:styleId="PedmtkomenteChar">
    <w:name w:val="Předmět komentáře Char"/>
    <w:basedOn w:val="TextkomenteChar"/>
    <w:link w:val="Pedmtkomente"/>
    <w:uiPriority w:val="99"/>
    <w:semiHidden/>
    <w:rsid w:val="00A635E5"/>
    <w:rPr>
      <w:rFonts w:ascii="Arial" w:hAnsi="Arial" w:cs="Arial"/>
      <w:b/>
      <w:bCs/>
      <w:sz w:val="20"/>
      <w:szCs w:val="20"/>
    </w:rPr>
  </w:style>
  <w:style w:type="paragraph" w:styleId="Textbubliny">
    <w:name w:val="Balloon Text"/>
    <w:basedOn w:val="Normln"/>
    <w:link w:val="TextbublinyChar"/>
    <w:uiPriority w:val="99"/>
    <w:semiHidden/>
    <w:unhideWhenUsed/>
    <w:rsid w:val="00A635E5"/>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A635E5"/>
    <w:rPr>
      <w:rFonts w:ascii="Segoe UI" w:hAnsi="Segoe UI" w:cs="Segoe UI"/>
      <w:sz w:val="18"/>
      <w:szCs w:val="18"/>
    </w:rPr>
  </w:style>
  <w:style w:type="character" w:customStyle="1" w:styleId="Nadpis7Char">
    <w:name w:val="Nadpis 7 Char"/>
    <w:basedOn w:val="Standardnpsmoodstavce"/>
    <w:link w:val="Nadpis7"/>
    <w:rsid w:val="004D43A5"/>
    <w:rPr>
      <w:rFonts w:asciiTheme="majorHAnsi" w:eastAsiaTheme="majorEastAsia" w:hAnsiTheme="majorHAnsi" w:cstheme="majorBidi"/>
      <w:i/>
      <w:iCs/>
      <w:color w:val="1F3763" w:themeColor="accent1" w:themeShade="7F"/>
      <w:sz w:val="18"/>
    </w:rPr>
  </w:style>
  <w:style w:type="paragraph" w:customStyle="1" w:styleId="Seznam31">
    <w:name w:val="Seznam 31"/>
    <w:basedOn w:val="Normln"/>
    <w:rsid w:val="007A45F2"/>
    <w:pPr>
      <w:suppressAutoHyphens/>
      <w:spacing w:line="240" w:lineRule="auto"/>
      <w:ind w:left="849" w:hanging="283"/>
    </w:pPr>
    <w:rPr>
      <w:rFonts w:ascii="Times New Roman" w:eastAsia="Times New Roman" w:hAnsi="Times New Roman" w:cs="Times New Roman"/>
      <w:sz w:val="24"/>
      <w:szCs w:val="24"/>
      <w:lang w:eastAsia="ar-SA"/>
    </w:rPr>
  </w:style>
  <w:style w:type="table" w:styleId="Mkatabulky">
    <w:name w:val="Table Grid"/>
    <w:basedOn w:val="Normlntabulka"/>
    <w:uiPriority w:val="39"/>
    <w:rsid w:val="0077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2910</Words>
  <Characters>17174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KAROLAS</dc:creator>
  <cp:keywords/>
  <dc:description/>
  <cp:lastModifiedBy>Topič Petr</cp:lastModifiedBy>
  <cp:revision>2</cp:revision>
  <cp:lastPrinted>2019-07-16T09:27:00Z</cp:lastPrinted>
  <dcterms:created xsi:type="dcterms:W3CDTF">2019-10-10T07:31:00Z</dcterms:created>
  <dcterms:modified xsi:type="dcterms:W3CDTF">2019-10-10T07:31:00Z</dcterms:modified>
</cp:coreProperties>
</file>