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 w:rsidR="00DC0E55">
        <w:t>1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DC0E55">
        <w:t>služby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C0E55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B84805" w:rsidRPr="00B84805">
        <w:rPr>
          <w:rFonts w:ascii="Times New Roman" w:hAnsi="Times New Roman" w:cs="Times New Roman"/>
          <w:b/>
          <w:sz w:val="26"/>
          <w:szCs w:val="26"/>
          <w:u w:val="single"/>
        </w:rPr>
        <w:t>Administrace architektonické soutěže včetně následného JŘBU na Kulturní objekt MČ Praha 5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D65292" w:rsidRPr="00CB2BAE" w:rsidTr="00B84805">
        <w:tc>
          <w:tcPr>
            <w:tcW w:w="679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celková nabídková cena </w:t>
            </w:r>
            <w:r w:rsidR="00B84805" w:rsidRPr="00B84805">
              <w:rPr>
                <w:b/>
                <w:szCs w:val="22"/>
              </w:rPr>
              <w:t xml:space="preserve">za splnění předmětu veřejné zakázky </w:t>
            </w:r>
            <w:r w:rsidRPr="00CB2BAE">
              <w:rPr>
                <w:b/>
                <w:szCs w:val="22"/>
              </w:rPr>
              <w:t>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3804A9">
              <w:rPr>
                <w:b/>
                <w:szCs w:val="22"/>
              </w:rPr>
              <w:t>21</w:t>
            </w:r>
            <w:r w:rsidR="00B20C7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celková nabídková cena </w:t>
            </w:r>
            <w:r w:rsidR="00B84805" w:rsidRPr="00B84805">
              <w:rPr>
                <w:b/>
                <w:szCs w:val="22"/>
              </w:rPr>
              <w:t xml:space="preserve">za splnění předmětu veřejné zakázky </w:t>
            </w:r>
            <w:r w:rsidRPr="00CB2BAE">
              <w:rPr>
                <w:b/>
                <w:szCs w:val="22"/>
              </w:rPr>
              <w:t>vč</w:t>
            </w:r>
            <w:r w:rsidR="00B84805">
              <w:rPr>
                <w:b/>
                <w:szCs w:val="22"/>
              </w:rPr>
              <w:t>.</w:t>
            </w:r>
            <w:r w:rsidRPr="00CB2BAE">
              <w:rPr>
                <w:b/>
                <w:szCs w:val="22"/>
              </w:rPr>
              <w:t xml:space="preserve"> DPH</w:t>
            </w:r>
          </w:p>
        </w:tc>
        <w:tc>
          <w:tcPr>
            <w:tcW w:w="2263" w:type="dxa"/>
          </w:tcPr>
          <w:p w:rsidR="00B84805" w:rsidRDefault="00B84805" w:rsidP="00F9455D">
            <w:pPr>
              <w:rPr>
                <w:b/>
                <w:szCs w:val="22"/>
              </w:rPr>
            </w:pP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B84805" w:rsidRDefault="00B84805" w:rsidP="00F9455D">
            <w:pPr>
              <w:rPr>
                <w:b/>
                <w:szCs w:val="22"/>
              </w:rPr>
            </w:pP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 w:rsidR="00DC0E55">
        <w:t>2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DC0E55">
        <w:t>služby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DC0E55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B84805" w:rsidRPr="00B84805">
        <w:rPr>
          <w:b/>
          <w:sz w:val="26"/>
          <w:szCs w:val="26"/>
          <w:u w:val="single"/>
        </w:rPr>
        <w:t>Administrace architektonické soutěže včetně následného JŘBU na Kulturní objekt MČ Praha 5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831F0F" w:rsidRDefault="00831F0F">
      <w:pPr>
        <w:spacing w:after="160" w:line="259" w:lineRule="auto"/>
      </w:pPr>
      <w:r>
        <w:br w:type="page"/>
      </w: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DC0E55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3804A9" w:rsidRDefault="00407B8D" w:rsidP="003804A9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="00DC0E55">
        <w:t>služby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F8683E" w:rsidRPr="00F8683E">
        <w:rPr>
          <w:b/>
          <w:sz w:val="22"/>
          <w:szCs w:val="22"/>
          <w:u w:val="single"/>
        </w:rPr>
        <w:t>Administrace architektonické soutěže včetně následného JŘBU na Kulturní objekt MČ Praha 5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</w:t>
      </w:r>
      <w:r w:rsidR="003804A9">
        <w:t xml:space="preserve">(pěti) </w:t>
      </w:r>
      <w:r w:rsidRPr="007D7846">
        <w:t xml:space="preserve">letech realizoval </w:t>
      </w:r>
      <w:r w:rsidR="00DC0E55">
        <w:t>2</w:t>
      </w:r>
      <w:r w:rsidRPr="007D7846">
        <w:t xml:space="preserve"> </w:t>
      </w:r>
      <w:r w:rsidR="003804A9">
        <w:t>(</w:t>
      </w:r>
      <w:r w:rsidR="00DC0E55">
        <w:t>dvě</w:t>
      </w:r>
      <w:r w:rsidR="003804A9">
        <w:t xml:space="preserve">) </w:t>
      </w:r>
      <w:r w:rsidRPr="007D7846">
        <w:t xml:space="preserve">zakázky na </w:t>
      </w:r>
      <w:r w:rsidR="00DC0E55">
        <w:t>služby</w:t>
      </w:r>
      <w:r w:rsidRPr="007D7846">
        <w:t xml:space="preserve"> obdobného charakteru v rozsahu jako je tato veřejná zakázka malého rozsahu</w:t>
      </w:r>
      <w:r w:rsidR="00DC0E55">
        <w:t xml:space="preserve">. </w:t>
      </w:r>
      <w:r w:rsidR="00B84805" w:rsidRPr="00B84805">
        <w:rPr>
          <w:u w:val="single"/>
        </w:rPr>
        <w:t>Službami obdobného charakteru se rozumí služby, jejichž předmětem byla administrace soutěže o návrh, kdy administrací soutěže o návrh se rozumí kompletní zajištění průběhu architektonické soutěže</w:t>
      </w:r>
      <w:r w:rsidR="00B84805" w:rsidRPr="00B84805">
        <w:t>, tedy zejména příprava, vytvoření a projednání soutěžního zadání, stanovení a zajištění soutěžní poroty, zpracování, projednání a zajištění schválení soutěžních podmínek včetně zajištění regulérnosti ČKA, zajištění vyhodnocení a schválení výsledků soutěže či přezkušování návrhů.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  <w:r w:rsidR="00B20C78">
        <w:rPr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="00DC0E55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C0E55">
              <w:rPr>
                <w:i/>
                <w:sz w:val="22"/>
                <w:szCs w:val="22"/>
              </w:rPr>
              <w:t>službu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 w:rsidR="00DC0E55">
              <w:rPr>
                <w:i/>
                <w:sz w:val="22"/>
                <w:szCs w:val="22"/>
              </w:rPr>
              <w:t>službu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="00DC0E55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 w:rsidR="00DC0E55">
              <w:rPr>
                <w:i/>
                <w:sz w:val="22"/>
                <w:szCs w:val="22"/>
              </w:rPr>
              <w:t>služby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C0E55" w:rsidTr="007147C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5" w:rsidRDefault="00DC0E55" w:rsidP="007147C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Default="00DC0E55" w:rsidP="007147CE">
            <w:pPr>
              <w:spacing w:line="288" w:lineRule="auto"/>
            </w:pPr>
          </w:p>
        </w:tc>
      </w:tr>
      <w:tr w:rsidR="00DC0E55" w:rsidTr="007147C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Default="00DC0E55" w:rsidP="007147C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Default="00DC0E55" w:rsidP="007147CE">
            <w:pPr>
              <w:spacing w:line="288" w:lineRule="auto"/>
            </w:pPr>
          </w:p>
        </w:tc>
      </w:tr>
      <w:tr w:rsidR="00DC0E55" w:rsidTr="007147C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5" w:rsidRDefault="00DC0E55" w:rsidP="007147C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Default="00DC0E55" w:rsidP="007147CE">
            <w:pPr>
              <w:spacing w:line="288" w:lineRule="auto"/>
            </w:pPr>
          </w:p>
        </w:tc>
      </w:tr>
      <w:tr w:rsidR="00DC0E55" w:rsidTr="007147C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5" w:rsidRDefault="00DC0E55" w:rsidP="007147C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Pr="006D094D" w:rsidRDefault="00DC0E55" w:rsidP="007147C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službu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službu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DC0E55" w:rsidTr="007147C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5" w:rsidRDefault="00DC0E55" w:rsidP="007147C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Default="00DC0E55" w:rsidP="007147C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služby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DC0E55" w:rsidTr="007147C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5" w:rsidRDefault="00DC0E55" w:rsidP="007147C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5" w:rsidRDefault="00DC0E55" w:rsidP="007147CE">
            <w:pPr>
              <w:spacing w:line="288" w:lineRule="auto"/>
            </w:pPr>
          </w:p>
        </w:tc>
      </w:tr>
    </w:tbl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BD646A">
        <w:rPr>
          <w:b/>
          <w:sz w:val="22"/>
          <w:szCs w:val="22"/>
        </w:rPr>
        <w:lastRenderedPageBreak/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3804A9" w:rsidRDefault="00407B8D" w:rsidP="00407B8D">
      <w:pPr>
        <w:rPr>
          <w:i/>
          <w:sz w:val="18"/>
          <w:szCs w:val="18"/>
        </w:rPr>
        <w:sectPr w:rsidR="003804A9" w:rsidSect="00183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C44968" w:rsidRPr="00C70D4B" w:rsidRDefault="00C44968" w:rsidP="00C44968">
      <w:pPr>
        <w:jc w:val="right"/>
      </w:pPr>
      <w:r>
        <w:lastRenderedPageBreak/>
        <w:t xml:space="preserve">Příloha č. </w:t>
      </w:r>
      <w:r w:rsidR="00DC0E55">
        <w:t>4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</w:t>
      </w:r>
      <w:r w:rsidR="00F8683E">
        <w:rPr>
          <w:i/>
        </w:rPr>
        <w:t>4</w:t>
      </w:r>
      <w:r w:rsidR="00A135CE">
        <w:rPr>
          <w:i/>
        </w:rPr>
        <w:t xml:space="preserve"> Smlouvy</w:t>
      </w: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F8683E" w:rsidRPr="00F8683E">
        <w:rPr>
          <w:b/>
          <w:bCs/>
        </w:rPr>
        <w:t>Administrace architektonické soutěže včetně následného JŘBU na Kulturní objekt MČ Praha 5</w:t>
      </w:r>
      <w:r w:rsidRPr="00FB0CA9">
        <w:rPr>
          <w:b/>
          <w:bCs/>
        </w:rPr>
        <w:t>“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4"/>
        <w:gridCol w:w="1702"/>
        <w:gridCol w:w="2410"/>
        <w:gridCol w:w="2692"/>
        <w:gridCol w:w="4786"/>
      </w:tblGrid>
      <w:tr w:rsidR="00F8683E" w:rsidTr="00F8683E">
        <w:tc>
          <w:tcPr>
            <w:tcW w:w="859" w:type="pct"/>
          </w:tcPr>
          <w:p w:rsidR="00F8683E" w:rsidRPr="00A361EA" w:rsidRDefault="00F8683E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608" w:type="pct"/>
          </w:tcPr>
          <w:p w:rsidR="00F8683E" w:rsidRPr="00A361EA" w:rsidRDefault="00F8683E" w:rsidP="007B5B85">
            <w:r>
              <w:t>Pozice v realizačním týmu</w:t>
            </w:r>
          </w:p>
        </w:tc>
        <w:tc>
          <w:tcPr>
            <w:tcW w:w="861" w:type="pct"/>
          </w:tcPr>
          <w:p w:rsidR="00F8683E" w:rsidRDefault="00F8683E" w:rsidP="007B5B85">
            <w:pPr>
              <w:rPr>
                <w:bCs/>
              </w:rPr>
            </w:pPr>
            <w:r>
              <w:rPr>
                <w:bCs/>
              </w:rPr>
              <w:t>Číslo autorizace/oprávnění</w:t>
            </w:r>
          </w:p>
          <w:p w:rsidR="00F8683E" w:rsidRPr="00502641" w:rsidRDefault="00F8683E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962" w:type="pct"/>
          </w:tcPr>
          <w:p w:rsidR="00F8683E" w:rsidRPr="00A361EA" w:rsidRDefault="00F8683E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710" w:type="pct"/>
          </w:tcPr>
          <w:p w:rsidR="00F8683E" w:rsidRPr="00A361EA" w:rsidRDefault="00F8683E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F8683E" w:rsidRPr="00A361EA" w:rsidRDefault="00F8683E" w:rsidP="007B5B85">
            <w:pPr>
              <w:spacing w:line="276" w:lineRule="auto"/>
              <w:rPr>
                <w:bCs/>
              </w:rPr>
            </w:pPr>
          </w:p>
        </w:tc>
      </w:tr>
      <w:tr w:rsidR="00F8683E" w:rsidTr="00F8683E">
        <w:tc>
          <w:tcPr>
            <w:tcW w:w="859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08" w:type="pct"/>
          </w:tcPr>
          <w:p w:rsidR="00F8683E" w:rsidRPr="00D8793B" w:rsidRDefault="00F8683E" w:rsidP="00F8683E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Právník</w:t>
            </w:r>
          </w:p>
        </w:tc>
        <w:tc>
          <w:tcPr>
            <w:tcW w:w="861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962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10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  <w:tr w:rsidR="00F8683E" w:rsidTr="00F8683E">
        <w:tc>
          <w:tcPr>
            <w:tcW w:w="859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08" w:type="pct"/>
          </w:tcPr>
          <w:p w:rsidR="00F8683E" w:rsidRDefault="00F8683E" w:rsidP="00F8683E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Architekt</w:t>
            </w:r>
          </w:p>
        </w:tc>
        <w:tc>
          <w:tcPr>
            <w:tcW w:w="861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962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10" w:type="pct"/>
          </w:tcPr>
          <w:p w:rsidR="00F8683E" w:rsidRPr="00D8793B" w:rsidRDefault="00F8683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Default="00C44968" w:rsidP="003804A9">
      <w:r w:rsidRPr="00C70D4B">
        <w:rPr>
          <w:i/>
          <w:sz w:val="18"/>
          <w:szCs w:val="18"/>
        </w:rPr>
        <w:t>pozn. čestné prohlášení podepisuje oprávněný člen statutárního orgánu</w:t>
      </w:r>
    </w:p>
    <w:sectPr w:rsidR="00C44968" w:rsidSect="00380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4F" w:rsidRDefault="004C244F" w:rsidP="00407B8D">
      <w:r>
        <w:separator/>
      </w:r>
    </w:p>
  </w:endnote>
  <w:endnote w:type="continuationSeparator" w:id="0">
    <w:p w:rsidR="004C244F" w:rsidRDefault="004C244F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4F" w:rsidRDefault="004C244F" w:rsidP="00407B8D">
      <w:r>
        <w:separator/>
      </w:r>
    </w:p>
  </w:footnote>
  <w:footnote w:type="continuationSeparator" w:id="0">
    <w:p w:rsidR="004C244F" w:rsidRDefault="004C244F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F8683E" w:rsidRPr="00C44968" w:rsidRDefault="00F8683E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</w:t>
      </w:r>
      <w:r w:rsidRPr="003804A9">
        <w:rPr>
          <w:sz w:val="16"/>
          <w:szCs w:val="16"/>
          <w:u w:val="single"/>
          <w:lang w:val="cs-CZ"/>
        </w:rPr>
        <w:t>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ED0"/>
    <w:multiLevelType w:val="hybridMultilevel"/>
    <w:tmpl w:val="28245F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257A2"/>
    <w:rsid w:val="000756B0"/>
    <w:rsid w:val="00087CB1"/>
    <w:rsid w:val="000B232B"/>
    <w:rsid w:val="000D695B"/>
    <w:rsid w:val="00105992"/>
    <w:rsid w:val="001143BA"/>
    <w:rsid w:val="00157E19"/>
    <w:rsid w:val="00183374"/>
    <w:rsid w:val="00186120"/>
    <w:rsid w:val="00231EE6"/>
    <w:rsid w:val="0024197D"/>
    <w:rsid w:val="00246A60"/>
    <w:rsid w:val="002B3850"/>
    <w:rsid w:val="00336CBE"/>
    <w:rsid w:val="00356EA0"/>
    <w:rsid w:val="003804A9"/>
    <w:rsid w:val="003E4111"/>
    <w:rsid w:val="00407B8D"/>
    <w:rsid w:val="00422E12"/>
    <w:rsid w:val="00445DE5"/>
    <w:rsid w:val="00475DB0"/>
    <w:rsid w:val="00490674"/>
    <w:rsid w:val="004B2141"/>
    <w:rsid w:val="004C244F"/>
    <w:rsid w:val="005A1966"/>
    <w:rsid w:val="005F4521"/>
    <w:rsid w:val="00662425"/>
    <w:rsid w:val="006668B0"/>
    <w:rsid w:val="00677574"/>
    <w:rsid w:val="006947DA"/>
    <w:rsid w:val="006A7773"/>
    <w:rsid w:val="006B1C82"/>
    <w:rsid w:val="006E2B03"/>
    <w:rsid w:val="00763BF6"/>
    <w:rsid w:val="007D7846"/>
    <w:rsid w:val="007E48DF"/>
    <w:rsid w:val="0082231C"/>
    <w:rsid w:val="00824245"/>
    <w:rsid w:val="00824A15"/>
    <w:rsid w:val="00831F0F"/>
    <w:rsid w:val="008A5C53"/>
    <w:rsid w:val="009416FA"/>
    <w:rsid w:val="00A11125"/>
    <w:rsid w:val="00A135CE"/>
    <w:rsid w:val="00A347CB"/>
    <w:rsid w:val="00A432F5"/>
    <w:rsid w:val="00A80881"/>
    <w:rsid w:val="00A82412"/>
    <w:rsid w:val="00AD6AFE"/>
    <w:rsid w:val="00B0333A"/>
    <w:rsid w:val="00B20C78"/>
    <w:rsid w:val="00B76E5E"/>
    <w:rsid w:val="00B84805"/>
    <w:rsid w:val="00BC4936"/>
    <w:rsid w:val="00BE3D18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C0E55"/>
    <w:rsid w:val="00DD0CCE"/>
    <w:rsid w:val="00E2736B"/>
    <w:rsid w:val="00E80B8F"/>
    <w:rsid w:val="00EF7E91"/>
    <w:rsid w:val="00F51090"/>
    <w:rsid w:val="00F8683E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3</cp:revision>
  <dcterms:created xsi:type="dcterms:W3CDTF">2021-05-05T07:50:00Z</dcterms:created>
  <dcterms:modified xsi:type="dcterms:W3CDTF">2021-05-11T10:40:00Z</dcterms:modified>
</cp:coreProperties>
</file>