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7"/>
      </w:tblGrid>
      <w:tr w:rsidR="00C158B5" w:rsidRPr="00BF6187" w:rsidTr="00742FE8">
        <w:trPr>
          <w:trHeight w:val="3515"/>
        </w:trPr>
        <w:tc>
          <w:tcPr>
            <w:tcW w:w="8957" w:type="dxa"/>
          </w:tcPr>
          <w:p w:rsidR="00C158B5" w:rsidRDefault="00C158B5" w:rsidP="00742FE8">
            <w:pPr>
              <w:pStyle w:val="Default"/>
            </w:pPr>
            <w:bookmarkStart w:id="0" w:name="_GoBack"/>
            <w:bookmarkEnd w:id="0"/>
          </w:p>
          <w:p w:rsidR="00C158B5" w:rsidRPr="00B40580" w:rsidRDefault="00C158B5" w:rsidP="00742FE8">
            <w:pPr>
              <w:pStyle w:val="Default"/>
              <w:jc w:val="center"/>
              <w:rPr>
                <w:rFonts w:asciiTheme="minorHAnsi" w:hAnsiTheme="minorHAnsi"/>
                <w:sz w:val="22"/>
                <w:szCs w:val="22"/>
              </w:rPr>
            </w:pPr>
            <w:r w:rsidRPr="00B40580">
              <w:rPr>
                <w:rFonts w:asciiTheme="minorHAnsi" w:hAnsiTheme="minorHAnsi"/>
                <w:b/>
                <w:bCs/>
                <w:sz w:val="22"/>
                <w:szCs w:val="22"/>
              </w:rPr>
              <w:t>Zadavatel:</w:t>
            </w:r>
          </w:p>
          <w:p w:rsidR="00C158B5" w:rsidRPr="00C158B5" w:rsidRDefault="00C158B5" w:rsidP="00C158B5">
            <w:pPr>
              <w:pStyle w:val="Default"/>
              <w:jc w:val="center"/>
              <w:rPr>
                <w:rFonts w:asciiTheme="minorHAnsi" w:hAnsiTheme="minorHAnsi"/>
                <w:b/>
                <w:sz w:val="22"/>
                <w:szCs w:val="22"/>
              </w:rPr>
            </w:pPr>
            <w:r w:rsidRPr="00C158B5">
              <w:rPr>
                <w:rFonts w:asciiTheme="minorHAnsi" w:hAnsiTheme="minorHAnsi"/>
                <w:b/>
                <w:sz w:val="22"/>
                <w:szCs w:val="22"/>
              </w:rPr>
              <w:t>Městská část Praha 5</w:t>
            </w:r>
          </w:p>
          <w:p w:rsidR="00C158B5" w:rsidRPr="00C158B5" w:rsidRDefault="00C158B5" w:rsidP="00C158B5">
            <w:pPr>
              <w:pStyle w:val="Default"/>
              <w:jc w:val="center"/>
              <w:rPr>
                <w:rFonts w:asciiTheme="minorHAnsi" w:hAnsiTheme="minorHAnsi"/>
                <w:sz w:val="22"/>
                <w:szCs w:val="22"/>
              </w:rPr>
            </w:pPr>
            <w:r w:rsidRPr="00C158B5">
              <w:rPr>
                <w:rFonts w:asciiTheme="minorHAnsi" w:hAnsiTheme="minorHAnsi"/>
                <w:sz w:val="22"/>
                <w:szCs w:val="22"/>
              </w:rPr>
              <w:t>se sídlem nám. 14. října 4, 150 22 Praha 5</w:t>
            </w:r>
          </w:p>
          <w:p w:rsidR="00C158B5" w:rsidRPr="00C158B5" w:rsidRDefault="00C158B5" w:rsidP="00C158B5">
            <w:pPr>
              <w:pStyle w:val="Default"/>
              <w:jc w:val="center"/>
              <w:rPr>
                <w:rFonts w:asciiTheme="minorHAnsi" w:hAnsiTheme="minorHAnsi"/>
                <w:sz w:val="22"/>
                <w:szCs w:val="22"/>
              </w:rPr>
            </w:pPr>
            <w:r w:rsidRPr="00C158B5">
              <w:rPr>
                <w:rFonts w:asciiTheme="minorHAnsi" w:hAnsiTheme="minorHAnsi"/>
                <w:sz w:val="22"/>
                <w:szCs w:val="22"/>
              </w:rPr>
              <w:t>IČO: 00063631</w:t>
            </w:r>
          </w:p>
          <w:p w:rsidR="00C158B5" w:rsidRPr="00B40580" w:rsidRDefault="00C158B5" w:rsidP="00C158B5">
            <w:pPr>
              <w:pStyle w:val="Default"/>
              <w:jc w:val="center"/>
              <w:rPr>
                <w:rFonts w:asciiTheme="minorHAnsi" w:hAnsiTheme="minorHAnsi"/>
                <w:sz w:val="22"/>
                <w:szCs w:val="22"/>
              </w:rPr>
            </w:pPr>
            <w:r w:rsidRPr="00C158B5">
              <w:rPr>
                <w:rFonts w:asciiTheme="minorHAnsi" w:hAnsiTheme="minorHAnsi"/>
                <w:sz w:val="22"/>
                <w:szCs w:val="22"/>
              </w:rPr>
              <w:t>DIČ: CZ00063631</w:t>
            </w:r>
          </w:p>
          <w:p w:rsidR="00C158B5" w:rsidRPr="00BF6187" w:rsidRDefault="00C158B5" w:rsidP="00742FE8">
            <w:pPr>
              <w:pStyle w:val="Default"/>
              <w:jc w:val="center"/>
              <w:rPr>
                <w:rFonts w:asciiTheme="minorHAnsi" w:hAnsiTheme="minorHAnsi"/>
                <w:sz w:val="22"/>
                <w:szCs w:val="22"/>
              </w:rPr>
            </w:pPr>
          </w:p>
          <w:p w:rsidR="00C158B5" w:rsidRDefault="00C158B5" w:rsidP="00C158B5">
            <w:pPr>
              <w:pStyle w:val="Default"/>
              <w:jc w:val="center"/>
              <w:rPr>
                <w:rFonts w:asciiTheme="minorHAnsi" w:hAnsiTheme="minorHAnsi"/>
                <w:b/>
                <w:bCs/>
                <w:sz w:val="22"/>
                <w:szCs w:val="22"/>
              </w:rPr>
            </w:pPr>
            <w:r w:rsidRPr="00BF6187">
              <w:rPr>
                <w:rFonts w:asciiTheme="minorHAnsi" w:hAnsiTheme="minorHAnsi"/>
                <w:b/>
                <w:bCs/>
                <w:sz w:val="22"/>
                <w:szCs w:val="22"/>
              </w:rPr>
              <w:t xml:space="preserve">Veřejná zakázka: </w:t>
            </w:r>
          </w:p>
          <w:p w:rsidR="00C158B5" w:rsidRDefault="007078DE" w:rsidP="00C158B5">
            <w:pPr>
              <w:pStyle w:val="Default"/>
              <w:jc w:val="center"/>
              <w:rPr>
                <w:rFonts w:asciiTheme="minorHAnsi" w:hAnsiTheme="minorHAnsi"/>
                <w:b/>
                <w:bCs/>
                <w:sz w:val="22"/>
                <w:szCs w:val="22"/>
              </w:rPr>
            </w:pPr>
            <w:r>
              <w:rPr>
                <w:rFonts w:asciiTheme="minorHAnsi" w:hAnsiTheme="minorHAnsi"/>
                <w:b/>
                <w:bCs/>
                <w:sz w:val="22"/>
                <w:szCs w:val="22"/>
              </w:rPr>
              <w:t>„</w:t>
            </w:r>
            <w:r w:rsidR="00C158B5" w:rsidRPr="00C158B5">
              <w:rPr>
                <w:rFonts w:asciiTheme="minorHAnsi" w:hAnsiTheme="minorHAnsi"/>
                <w:b/>
                <w:bCs/>
                <w:sz w:val="22"/>
                <w:szCs w:val="22"/>
              </w:rPr>
              <w:t>Provádění komplexních úklidových služeb včetně dodání hygienického materiálu v prostorách administrativních budov Městské části Praha 5</w:t>
            </w:r>
            <w:r>
              <w:rPr>
                <w:rFonts w:asciiTheme="minorHAnsi" w:hAnsiTheme="minorHAnsi"/>
                <w:b/>
                <w:bCs/>
                <w:sz w:val="22"/>
                <w:szCs w:val="22"/>
              </w:rPr>
              <w:t>“</w:t>
            </w:r>
          </w:p>
          <w:p w:rsidR="00C158B5" w:rsidRDefault="00C158B5" w:rsidP="00C158B5">
            <w:pPr>
              <w:pStyle w:val="Default"/>
              <w:jc w:val="center"/>
              <w:rPr>
                <w:rFonts w:asciiTheme="minorHAnsi" w:hAnsiTheme="minorHAnsi"/>
                <w:b/>
                <w:bCs/>
                <w:sz w:val="22"/>
                <w:szCs w:val="22"/>
              </w:rPr>
            </w:pPr>
          </w:p>
          <w:p w:rsidR="00C158B5" w:rsidRDefault="00C158B5" w:rsidP="00C158B5">
            <w:pPr>
              <w:pStyle w:val="Default"/>
              <w:jc w:val="center"/>
              <w:rPr>
                <w:rFonts w:asciiTheme="minorHAnsi" w:hAnsiTheme="minorHAnsi"/>
                <w:sz w:val="22"/>
                <w:szCs w:val="22"/>
              </w:rPr>
            </w:pPr>
            <w:r w:rsidRPr="00BF6187">
              <w:rPr>
                <w:rFonts w:asciiTheme="minorHAnsi" w:hAnsiTheme="minorHAnsi"/>
                <w:sz w:val="22"/>
                <w:szCs w:val="22"/>
              </w:rPr>
              <w:t>zadávaná v otevřeném nadlimitním řízení dle zákona č. 137/2006 Sb., o veřejných zakázkách, ve znění pozdějších předpisů</w:t>
            </w:r>
            <w:r>
              <w:rPr>
                <w:rFonts w:asciiTheme="minorHAnsi" w:hAnsiTheme="minorHAnsi"/>
                <w:sz w:val="22"/>
                <w:szCs w:val="22"/>
              </w:rPr>
              <w:t xml:space="preserve"> (dále jen „</w:t>
            </w:r>
            <w:r>
              <w:rPr>
                <w:rFonts w:asciiTheme="minorHAnsi" w:hAnsiTheme="minorHAnsi"/>
                <w:b/>
                <w:sz w:val="22"/>
                <w:szCs w:val="22"/>
              </w:rPr>
              <w:t>ZVZ</w:t>
            </w:r>
            <w:r>
              <w:rPr>
                <w:rFonts w:asciiTheme="minorHAnsi" w:hAnsiTheme="minorHAnsi"/>
                <w:sz w:val="22"/>
                <w:szCs w:val="22"/>
              </w:rPr>
              <w:t>“)</w:t>
            </w:r>
            <w:r w:rsidR="00603837">
              <w:rPr>
                <w:rFonts w:asciiTheme="minorHAnsi" w:hAnsiTheme="minorHAnsi"/>
                <w:sz w:val="22"/>
                <w:szCs w:val="22"/>
              </w:rPr>
              <w:t>.</w:t>
            </w:r>
          </w:p>
          <w:p w:rsidR="00C158B5" w:rsidRPr="00565EFB" w:rsidRDefault="00C158B5" w:rsidP="00C158B5">
            <w:pPr>
              <w:pStyle w:val="Default"/>
              <w:jc w:val="center"/>
              <w:rPr>
                <w:sz w:val="20"/>
                <w:szCs w:val="20"/>
              </w:rPr>
            </w:pPr>
          </w:p>
        </w:tc>
      </w:tr>
    </w:tbl>
    <w:p w:rsidR="00C158B5" w:rsidRPr="00D43E34" w:rsidRDefault="00C158B5" w:rsidP="00C158B5">
      <w:pPr>
        <w:spacing w:after="0" w:line="320" w:lineRule="atLeast"/>
        <w:jc w:val="both"/>
        <w:rPr>
          <w:rFonts w:asciiTheme="minorHAnsi" w:hAnsiTheme="minorHAnsi" w:cs="Arial"/>
          <w:sz w:val="22"/>
          <w:szCs w:val="22"/>
          <w:lang w:val="cs-CZ"/>
        </w:rPr>
      </w:pPr>
    </w:p>
    <w:p w:rsidR="00C158B5" w:rsidRPr="00D43E34" w:rsidRDefault="00C158B5" w:rsidP="00C158B5">
      <w:pPr>
        <w:spacing w:after="0" w:line="320" w:lineRule="atLeast"/>
        <w:jc w:val="both"/>
        <w:rPr>
          <w:rFonts w:asciiTheme="minorHAnsi" w:hAnsiTheme="minorHAnsi" w:cs="Arial"/>
          <w:sz w:val="22"/>
          <w:szCs w:val="22"/>
          <w:lang w:val="cs-CZ"/>
        </w:rPr>
      </w:pPr>
    </w:p>
    <w:p w:rsidR="00C158B5" w:rsidRPr="00D43E34" w:rsidRDefault="00C158B5" w:rsidP="00C158B5">
      <w:pPr>
        <w:pStyle w:val="Zpat"/>
        <w:spacing w:line="320" w:lineRule="atLeast"/>
        <w:jc w:val="center"/>
        <w:rPr>
          <w:rFonts w:asciiTheme="minorHAnsi" w:hAnsiTheme="minorHAnsi"/>
          <w:b/>
          <w:bCs/>
          <w:sz w:val="22"/>
          <w:szCs w:val="22"/>
        </w:rPr>
      </w:pPr>
      <w:r w:rsidRPr="00D43E34">
        <w:rPr>
          <w:rFonts w:asciiTheme="minorHAnsi" w:hAnsiTheme="minorHAnsi"/>
          <w:b/>
          <w:bCs/>
          <w:sz w:val="22"/>
          <w:szCs w:val="22"/>
        </w:rPr>
        <w:t>ODŮVODNĚNÍ VEŘEJNÉ ZAKÁZKY</w:t>
      </w:r>
    </w:p>
    <w:p w:rsidR="00C158B5" w:rsidRPr="00D43E34" w:rsidRDefault="00C158B5" w:rsidP="00C158B5">
      <w:pPr>
        <w:pStyle w:val="Zpat"/>
        <w:spacing w:line="320" w:lineRule="atLeast"/>
        <w:jc w:val="both"/>
        <w:rPr>
          <w:rFonts w:asciiTheme="minorHAnsi" w:hAnsiTheme="minorHAnsi"/>
          <w:b/>
          <w:bCs/>
          <w:sz w:val="22"/>
          <w:szCs w:val="22"/>
        </w:rPr>
      </w:pPr>
    </w:p>
    <w:p w:rsidR="00C158B5" w:rsidRDefault="00C158B5" w:rsidP="00C158B5">
      <w:pPr>
        <w:pStyle w:val="Zpat"/>
        <w:spacing w:line="320" w:lineRule="atLeast"/>
        <w:jc w:val="both"/>
        <w:rPr>
          <w:rFonts w:asciiTheme="minorHAnsi" w:hAnsiTheme="minorHAnsi"/>
          <w:bCs/>
          <w:sz w:val="22"/>
          <w:szCs w:val="22"/>
        </w:rPr>
      </w:pPr>
      <w:r w:rsidRPr="00D43E34">
        <w:rPr>
          <w:rFonts w:asciiTheme="minorHAnsi" w:hAnsiTheme="minorHAnsi"/>
          <w:bCs/>
          <w:sz w:val="22"/>
          <w:szCs w:val="22"/>
        </w:rPr>
        <w:t>dle ustanovení § 156 odst. 1 ZVZ a ustanovení § 2 a násl. vyhlášky č. 232/2012 Sb., o podrobnostech rozsahu odůvodnění účelnosti veřejné zakázky a odůvodnění veřejné zakázky (dále jen „</w:t>
      </w:r>
      <w:r w:rsidRPr="00D43E34">
        <w:rPr>
          <w:rFonts w:asciiTheme="minorHAnsi" w:hAnsiTheme="minorHAnsi"/>
          <w:b/>
          <w:bCs/>
          <w:sz w:val="22"/>
          <w:szCs w:val="22"/>
        </w:rPr>
        <w:t>vyhláška</w:t>
      </w:r>
      <w:r w:rsidRPr="00D43E34">
        <w:rPr>
          <w:rFonts w:asciiTheme="minorHAnsi" w:hAnsiTheme="minorHAnsi"/>
          <w:bCs/>
          <w:sz w:val="22"/>
          <w:szCs w:val="22"/>
        </w:rPr>
        <w:t>“)</w:t>
      </w:r>
      <w:r w:rsidR="007078DE">
        <w:rPr>
          <w:rFonts w:asciiTheme="minorHAnsi" w:hAnsiTheme="minorHAnsi"/>
          <w:bCs/>
          <w:sz w:val="22"/>
          <w:szCs w:val="22"/>
        </w:rPr>
        <w:t>.</w:t>
      </w:r>
    </w:p>
    <w:p w:rsidR="00C158B5" w:rsidRPr="00D43E34" w:rsidRDefault="00C158B5" w:rsidP="00C158B5">
      <w:pPr>
        <w:pStyle w:val="Zpat"/>
        <w:spacing w:line="320" w:lineRule="atLeast"/>
        <w:jc w:val="both"/>
        <w:rPr>
          <w:rFonts w:asciiTheme="minorHAnsi" w:hAnsiTheme="minorHAnsi" w:cs="Arial"/>
          <w:bCs/>
          <w:sz w:val="22"/>
          <w:szCs w:val="22"/>
          <w:lang w:eastAsia="en-US"/>
        </w:rPr>
      </w:pPr>
    </w:p>
    <w:p w:rsidR="00C158B5" w:rsidRPr="00D43E34" w:rsidRDefault="00C158B5" w:rsidP="00C158B5">
      <w:pPr>
        <w:pStyle w:val="Odstavecseseznamem"/>
        <w:ind w:left="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43"/>
      </w:tblGrid>
      <w:tr w:rsidR="00C158B5" w:rsidRPr="00BF6187" w:rsidTr="00742FE8">
        <w:tc>
          <w:tcPr>
            <w:tcW w:w="9212" w:type="dxa"/>
            <w:gridSpan w:val="2"/>
            <w:shd w:val="clear" w:color="auto" w:fill="auto"/>
          </w:tcPr>
          <w:p w:rsidR="00C158B5" w:rsidRPr="00D43E34" w:rsidRDefault="00C158B5" w:rsidP="00742FE8">
            <w:pPr>
              <w:pStyle w:val="Odstavecseseznamem"/>
              <w:ind w:left="0"/>
              <w:jc w:val="center"/>
              <w:rPr>
                <w:rFonts w:asciiTheme="minorHAnsi" w:hAnsiTheme="minorHAnsi" w:cstheme="minorHAnsi"/>
                <w:b/>
                <w:sz w:val="22"/>
                <w:szCs w:val="22"/>
              </w:rPr>
            </w:pPr>
            <w:r w:rsidRPr="00D43E34">
              <w:rPr>
                <w:rFonts w:asciiTheme="minorHAnsi" w:hAnsiTheme="minorHAnsi" w:cstheme="minorHAnsi"/>
                <w:b/>
                <w:sz w:val="22"/>
                <w:szCs w:val="22"/>
              </w:rPr>
              <w:t>Odůvodnění účelnosti veřejné zakázky podle § 2 vyhlášky</w:t>
            </w:r>
          </w:p>
        </w:tc>
      </w:tr>
      <w:tr w:rsidR="00C158B5" w:rsidRPr="00A8630F" w:rsidTr="00742FE8">
        <w:trPr>
          <w:trHeight w:val="3832"/>
        </w:trPr>
        <w:tc>
          <w:tcPr>
            <w:tcW w:w="3369" w:type="dxa"/>
            <w:shd w:val="clear" w:color="auto" w:fill="auto"/>
          </w:tcPr>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t>Veřejný zadavatel popíše změny</w:t>
            </w:r>
          </w:p>
          <w:p w:rsidR="00C158B5" w:rsidRPr="00A8630F" w:rsidRDefault="00C158B5" w:rsidP="00C158B5">
            <w:pPr>
              <w:pStyle w:val="Odstavecseseznamem"/>
              <w:numPr>
                <w:ilvl w:val="0"/>
                <w:numId w:val="7"/>
              </w:numPr>
              <w:spacing w:after="120" w:line="320" w:lineRule="atLeast"/>
              <w:jc w:val="both"/>
              <w:rPr>
                <w:rFonts w:asciiTheme="minorHAnsi" w:hAnsiTheme="minorHAnsi" w:cstheme="minorHAnsi"/>
                <w:sz w:val="22"/>
                <w:szCs w:val="22"/>
              </w:rPr>
            </w:pPr>
            <w:r w:rsidRPr="00A8630F">
              <w:rPr>
                <w:rFonts w:asciiTheme="minorHAnsi" w:hAnsiTheme="minorHAnsi" w:cstheme="minorHAnsi"/>
                <w:sz w:val="22"/>
                <w:szCs w:val="22"/>
              </w:rPr>
              <w:t>v popisu potřeb, které mají být splněním veřejné zakázky naplněny;</w:t>
            </w:r>
          </w:p>
          <w:p w:rsidR="00C158B5" w:rsidRPr="00A8630F" w:rsidRDefault="00C158B5" w:rsidP="00C158B5">
            <w:pPr>
              <w:pStyle w:val="Odstavecseseznamem"/>
              <w:numPr>
                <w:ilvl w:val="0"/>
                <w:numId w:val="7"/>
              </w:numPr>
              <w:spacing w:after="120" w:line="320" w:lineRule="atLeast"/>
              <w:jc w:val="both"/>
              <w:rPr>
                <w:rFonts w:asciiTheme="minorHAnsi" w:hAnsiTheme="minorHAnsi" w:cstheme="minorHAnsi"/>
                <w:sz w:val="22"/>
                <w:szCs w:val="22"/>
              </w:rPr>
            </w:pPr>
            <w:r w:rsidRPr="00A8630F">
              <w:rPr>
                <w:rFonts w:asciiTheme="minorHAnsi" w:hAnsiTheme="minorHAnsi" w:cstheme="minorHAnsi"/>
                <w:sz w:val="22"/>
                <w:szCs w:val="22"/>
              </w:rPr>
              <w:t>v popisu předmětu veřejné zakázky;</w:t>
            </w:r>
          </w:p>
          <w:p w:rsidR="00C158B5" w:rsidRPr="00A8630F" w:rsidRDefault="00C158B5" w:rsidP="00C158B5">
            <w:pPr>
              <w:pStyle w:val="Odstavecseseznamem"/>
              <w:numPr>
                <w:ilvl w:val="0"/>
                <w:numId w:val="7"/>
              </w:numPr>
              <w:spacing w:after="120" w:line="320" w:lineRule="atLeast"/>
              <w:jc w:val="both"/>
              <w:rPr>
                <w:rFonts w:asciiTheme="minorHAnsi" w:hAnsiTheme="minorHAnsi" w:cstheme="minorHAnsi"/>
                <w:sz w:val="22"/>
                <w:szCs w:val="22"/>
              </w:rPr>
            </w:pPr>
            <w:r w:rsidRPr="00A8630F">
              <w:rPr>
                <w:rFonts w:asciiTheme="minorHAnsi" w:hAnsiTheme="minorHAnsi" w:cstheme="minorHAnsi"/>
                <w:sz w:val="22"/>
                <w:szCs w:val="22"/>
              </w:rPr>
              <w:t>vzájemného vztahu předmětu veřejné zakázky a potřeb zadavatele;</w:t>
            </w:r>
          </w:p>
          <w:p w:rsidR="00C158B5" w:rsidRPr="00A8630F" w:rsidRDefault="00C158B5" w:rsidP="00C158B5">
            <w:pPr>
              <w:pStyle w:val="Odstavecseseznamem"/>
              <w:numPr>
                <w:ilvl w:val="0"/>
                <w:numId w:val="7"/>
              </w:numPr>
              <w:spacing w:after="120" w:line="320" w:lineRule="atLeast"/>
              <w:jc w:val="both"/>
              <w:rPr>
                <w:rFonts w:asciiTheme="minorHAnsi" w:hAnsiTheme="minorHAnsi" w:cstheme="minorHAnsi"/>
                <w:sz w:val="22"/>
                <w:szCs w:val="22"/>
              </w:rPr>
            </w:pPr>
            <w:r w:rsidRPr="00A8630F">
              <w:rPr>
                <w:rFonts w:asciiTheme="minorHAnsi" w:hAnsiTheme="minorHAnsi" w:cstheme="minorHAnsi"/>
                <w:sz w:val="22"/>
                <w:szCs w:val="22"/>
              </w:rPr>
              <w:t>v předpokládaném termínu splnění veřejné zakázky</w:t>
            </w:r>
          </w:p>
          <w:p w:rsidR="00C158B5" w:rsidRPr="00A8630F" w:rsidRDefault="00C158B5" w:rsidP="00742FE8">
            <w:pPr>
              <w:spacing w:after="120" w:line="320" w:lineRule="atLeast"/>
              <w:jc w:val="both"/>
              <w:rPr>
                <w:rFonts w:asciiTheme="minorHAnsi" w:hAnsiTheme="minorHAnsi" w:cstheme="minorHAnsi"/>
                <w:sz w:val="22"/>
                <w:szCs w:val="22"/>
                <w:lang w:val="cs-CZ"/>
              </w:rPr>
            </w:pPr>
            <w:r w:rsidRPr="00A8630F">
              <w:rPr>
                <w:rFonts w:asciiTheme="minorHAnsi" w:hAnsiTheme="minorHAnsi" w:cstheme="minorHAnsi"/>
                <w:sz w:val="22"/>
                <w:szCs w:val="22"/>
                <w:lang w:val="cs-CZ"/>
              </w:rPr>
              <w:t>oproti skutečnostem uvedeným podle § 1 vyhlášky.</w:t>
            </w:r>
          </w:p>
        </w:tc>
        <w:tc>
          <w:tcPr>
            <w:tcW w:w="5843" w:type="dxa"/>
            <w:shd w:val="clear" w:color="auto" w:fill="auto"/>
          </w:tcPr>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t>Oproti skutečnostem uvedeným podle § 1 vyhlášky v předběžném oznámení o veřejné zakázce s názvem „</w:t>
            </w:r>
            <w:r w:rsidRPr="00C158B5">
              <w:rPr>
                <w:rFonts w:asciiTheme="minorHAnsi" w:hAnsiTheme="minorHAnsi" w:cstheme="minorHAnsi"/>
                <w:sz w:val="22"/>
                <w:szCs w:val="22"/>
              </w:rPr>
              <w:t>Provádění komplexních úklidových služeb včetně dodání hygienického materiálu v prostorách administrativních budov Městské části Praha 5</w:t>
            </w:r>
            <w:r w:rsidRPr="00A8630F">
              <w:rPr>
                <w:rFonts w:asciiTheme="minorHAnsi" w:hAnsiTheme="minorHAnsi" w:cstheme="minorHAnsi"/>
                <w:sz w:val="22"/>
                <w:szCs w:val="22"/>
              </w:rPr>
              <w:t xml:space="preserve">“, ev. č. </w:t>
            </w:r>
            <w:r w:rsidRPr="00C158B5">
              <w:rPr>
                <w:rFonts w:asciiTheme="minorHAnsi" w:hAnsiTheme="minorHAnsi" w:cstheme="minorHAnsi"/>
                <w:sz w:val="22"/>
                <w:szCs w:val="22"/>
              </w:rPr>
              <w:t>518842</w:t>
            </w:r>
            <w:r w:rsidRPr="00A8630F">
              <w:rPr>
                <w:rFonts w:asciiTheme="minorHAnsi" w:hAnsiTheme="minorHAnsi" w:cstheme="minorHAnsi"/>
                <w:sz w:val="22"/>
                <w:szCs w:val="22"/>
              </w:rPr>
              <w:t>, nedošlo ve vztahu k této veřejné zakázce k žádným změnám.</w:t>
            </w:r>
          </w:p>
        </w:tc>
      </w:tr>
      <w:tr w:rsidR="00C158B5" w:rsidRPr="00A8630F" w:rsidTr="00742FE8">
        <w:tc>
          <w:tcPr>
            <w:tcW w:w="3369" w:type="dxa"/>
            <w:shd w:val="clear" w:color="auto" w:fill="auto"/>
          </w:tcPr>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t xml:space="preserve">Popis rizik souvisejících s plněním veřejné zakázky, která zadavatel zohlednil při stanovení zadávacích podmínek. Jde zejména o rizika nerealizace veřejné zakázky, prodlení s plněním veřejné zakázky, snížené kvality plnění, vynaložení dalších finančních </w:t>
            </w:r>
            <w:r w:rsidRPr="00A8630F">
              <w:rPr>
                <w:rFonts w:asciiTheme="minorHAnsi" w:hAnsiTheme="minorHAnsi" w:cstheme="minorHAnsi"/>
                <w:sz w:val="22"/>
                <w:szCs w:val="22"/>
              </w:rPr>
              <w:lastRenderedPageBreak/>
              <w:t>nákladů.</w:t>
            </w:r>
          </w:p>
        </w:tc>
        <w:tc>
          <w:tcPr>
            <w:tcW w:w="5843" w:type="dxa"/>
            <w:shd w:val="clear" w:color="auto" w:fill="auto"/>
          </w:tcPr>
          <w:p w:rsidR="00330CB9" w:rsidRPr="00A8630F" w:rsidRDefault="00F35FC8" w:rsidP="00330CB9">
            <w:pPr>
              <w:spacing w:after="120" w:line="320" w:lineRule="atLeast"/>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V případě nerealizace veřejné zakázky, při prodlení s </w:t>
            </w:r>
            <w:r w:rsidR="007078DE">
              <w:rPr>
                <w:rFonts w:asciiTheme="minorHAnsi" w:hAnsiTheme="minorHAnsi" w:cstheme="minorHAnsi"/>
                <w:sz w:val="22"/>
                <w:szCs w:val="22"/>
                <w:lang w:val="cs-CZ"/>
              </w:rPr>
              <w:t>plněním</w:t>
            </w:r>
            <w:r>
              <w:rPr>
                <w:rFonts w:asciiTheme="minorHAnsi" w:hAnsiTheme="minorHAnsi" w:cstheme="minorHAnsi"/>
                <w:sz w:val="22"/>
                <w:szCs w:val="22"/>
                <w:lang w:val="cs-CZ"/>
              </w:rPr>
              <w:t xml:space="preserve">  veřejné zakázky či při plnění v nedostatečné kvalitě hrozí reálné riziko, že v prostorách zadavatele nebude v potřebné kvalitě či vůbec zajišťován úklid dle p</w:t>
            </w:r>
            <w:r w:rsidR="00330CB9">
              <w:rPr>
                <w:rFonts w:asciiTheme="minorHAnsi" w:hAnsiTheme="minorHAnsi" w:cstheme="minorHAnsi"/>
                <w:sz w:val="22"/>
                <w:szCs w:val="22"/>
                <w:lang w:val="cs-CZ"/>
              </w:rPr>
              <w:t xml:space="preserve">ožadavků a potřeb zadavatele, který je pro provoz </w:t>
            </w:r>
            <w:r w:rsidR="00D41470">
              <w:rPr>
                <w:rFonts w:asciiTheme="minorHAnsi" w:hAnsiTheme="minorHAnsi" w:cstheme="minorHAnsi"/>
                <w:sz w:val="22"/>
                <w:szCs w:val="22"/>
                <w:lang w:val="cs-CZ"/>
              </w:rPr>
              <w:t xml:space="preserve">úřadu </w:t>
            </w:r>
            <w:r w:rsidR="00330CB9">
              <w:rPr>
                <w:rFonts w:asciiTheme="minorHAnsi" w:hAnsiTheme="minorHAnsi" w:cstheme="minorHAnsi"/>
                <w:sz w:val="22"/>
                <w:szCs w:val="22"/>
                <w:lang w:val="cs-CZ"/>
              </w:rPr>
              <w:t>zadavatele nezbytný.</w:t>
            </w:r>
            <w:r>
              <w:rPr>
                <w:rFonts w:asciiTheme="minorHAnsi" w:hAnsiTheme="minorHAnsi" w:cstheme="minorHAnsi"/>
                <w:sz w:val="22"/>
                <w:szCs w:val="22"/>
                <w:lang w:val="cs-CZ"/>
              </w:rPr>
              <w:t xml:space="preserve"> </w:t>
            </w:r>
            <w:r w:rsidR="00330CB9">
              <w:rPr>
                <w:rFonts w:asciiTheme="minorHAnsi" w:hAnsiTheme="minorHAnsi" w:cstheme="minorHAnsi"/>
                <w:sz w:val="22"/>
                <w:szCs w:val="22"/>
                <w:lang w:val="cs-CZ"/>
              </w:rPr>
              <w:t>Výše uvedená rizika zadavatel zohlednil při stanovení zadávacích podmínek</w:t>
            </w:r>
            <w:r w:rsidR="00D41470">
              <w:rPr>
                <w:rFonts w:asciiTheme="minorHAnsi" w:hAnsiTheme="minorHAnsi" w:cstheme="minorHAnsi"/>
                <w:sz w:val="22"/>
                <w:szCs w:val="22"/>
                <w:lang w:val="cs-CZ"/>
              </w:rPr>
              <w:t xml:space="preserve"> stanovením smluvních mechanismů a podmínek tak, aby poptávaná služba naplnila </w:t>
            </w:r>
            <w:r w:rsidR="00D41470">
              <w:rPr>
                <w:rFonts w:asciiTheme="minorHAnsi" w:hAnsiTheme="minorHAnsi" w:cstheme="minorHAnsi"/>
                <w:sz w:val="22"/>
                <w:szCs w:val="22"/>
                <w:lang w:val="cs-CZ"/>
              </w:rPr>
              <w:lastRenderedPageBreak/>
              <w:t>potřeby a očekávání zadavatele</w:t>
            </w:r>
            <w:r w:rsidR="00330CB9">
              <w:rPr>
                <w:rFonts w:asciiTheme="minorHAnsi" w:hAnsiTheme="minorHAnsi" w:cstheme="minorHAnsi"/>
                <w:sz w:val="22"/>
                <w:szCs w:val="22"/>
                <w:lang w:val="cs-CZ"/>
              </w:rPr>
              <w:t xml:space="preserve">. </w:t>
            </w:r>
            <w:r w:rsidR="00C158B5" w:rsidRPr="00A8630F">
              <w:rPr>
                <w:rFonts w:asciiTheme="minorHAnsi" w:hAnsiTheme="minorHAnsi" w:cstheme="minorHAnsi"/>
                <w:sz w:val="22"/>
                <w:szCs w:val="22"/>
                <w:lang w:val="cs-CZ"/>
              </w:rPr>
              <w:t xml:space="preserve"> </w:t>
            </w:r>
          </w:p>
          <w:p w:rsidR="00C158B5" w:rsidRPr="00A8630F" w:rsidRDefault="00C158B5" w:rsidP="00742FE8">
            <w:pPr>
              <w:spacing w:after="120" w:line="320" w:lineRule="atLeast"/>
              <w:jc w:val="both"/>
              <w:rPr>
                <w:rFonts w:asciiTheme="minorHAnsi" w:hAnsiTheme="minorHAnsi" w:cstheme="minorHAnsi"/>
                <w:sz w:val="22"/>
                <w:szCs w:val="22"/>
                <w:lang w:val="cs-CZ"/>
              </w:rPr>
            </w:pPr>
          </w:p>
        </w:tc>
      </w:tr>
      <w:tr w:rsidR="00C158B5" w:rsidRPr="00A8630F" w:rsidTr="00742FE8">
        <w:tc>
          <w:tcPr>
            <w:tcW w:w="3369" w:type="dxa"/>
            <w:shd w:val="clear" w:color="auto" w:fill="auto"/>
          </w:tcPr>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lastRenderedPageBreak/>
              <w:t>Veřejný zadavatel může vymezit varianty naplnění potřeby a zdůvodnění zvolené alternativy veřejné zakázky.</w:t>
            </w:r>
          </w:p>
        </w:tc>
        <w:tc>
          <w:tcPr>
            <w:tcW w:w="5843" w:type="dxa"/>
            <w:shd w:val="clear" w:color="auto" w:fill="auto"/>
          </w:tcPr>
          <w:p w:rsidR="00C158B5" w:rsidRPr="00A8630F" w:rsidRDefault="00330CB9" w:rsidP="00330CB9">
            <w:pPr>
              <w:pStyle w:val="Odstavecseseznamem"/>
              <w:spacing w:after="120" w:line="320" w:lineRule="atLeast"/>
              <w:ind w:left="0"/>
              <w:jc w:val="both"/>
              <w:rPr>
                <w:rFonts w:asciiTheme="minorHAnsi" w:hAnsiTheme="minorHAnsi" w:cstheme="minorHAnsi"/>
                <w:sz w:val="22"/>
                <w:szCs w:val="22"/>
              </w:rPr>
            </w:pPr>
            <w:r>
              <w:rPr>
                <w:rFonts w:asciiTheme="minorHAnsi" w:hAnsiTheme="minorHAnsi" w:cstheme="minorHAnsi"/>
                <w:sz w:val="22"/>
                <w:szCs w:val="22"/>
              </w:rPr>
              <w:t>Pro naplnění stanoveného cíle</w:t>
            </w:r>
            <w:r w:rsidR="007078DE">
              <w:rPr>
                <w:rFonts w:asciiTheme="minorHAnsi" w:hAnsiTheme="minorHAnsi" w:cstheme="minorHAnsi"/>
                <w:sz w:val="22"/>
                <w:szCs w:val="22"/>
              </w:rPr>
              <w:t xml:space="preserve"> (komplexní úklid prostor zadavatele a dodání hygienického materiálu)</w:t>
            </w:r>
            <w:r>
              <w:rPr>
                <w:rFonts w:asciiTheme="minorHAnsi" w:hAnsiTheme="minorHAnsi" w:cstheme="minorHAnsi"/>
                <w:sz w:val="22"/>
                <w:szCs w:val="22"/>
              </w:rPr>
              <w:t xml:space="preserve"> jsou jednoznačně stanoveny parametry požadované služby bez možnosti nabídnutí alternativ/variant.</w:t>
            </w:r>
          </w:p>
        </w:tc>
      </w:tr>
      <w:tr w:rsidR="00C158B5" w:rsidRPr="00A8630F" w:rsidTr="00742FE8">
        <w:tc>
          <w:tcPr>
            <w:tcW w:w="3369" w:type="dxa"/>
            <w:shd w:val="clear" w:color="auto" w:fill="auto"/>
          </w:tcPr>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t>Veřejný zadavatel může vymezit, do jaké míry ovlivní veřejná zakázka plnění plánovaného cíle.</w:t>
            </w:r>
          </w:p>
        </w:tc>
        <w:tc>
          <w:tcPr>
            <w:tcW w:w="5843" w:type="dxa"/>
            <w:shd w:val="clear" w:color="auto" w:fill="auto"/>
          </w:tcPr>
          <w:p w:rsidR="00C158B5" w:rsidRPr="00A8630F" w:rsidRDefault="00330CB9" w:rsidP="00742FE8">
            <w:pPr>
              <w:spacing w:after="120" w:line="320" w:lineRule="atLeast"/>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Bez úspěšné realizace veřejné zakázky není možné plánovaného cíle dosáhnout. </w:t>
            </w:r>
          </w:p>
        </w:tc>
      </w:tr>
      <w:tr w:rsidR="00C158B5" w:rsidRPr="00A8630F" w:rsidTr="00742FE8">
        <w:tc>
          <w:tcPr>
            <w:tcW w:w="3369" w:type="dxa"/>
            <w:shd w:val="clear" w:color="auto" w:fill="auto"/>
          </w:tcPr>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t>Veřejný zadavatel může uvést další informace odůvodňující účelnost veřejné zakázky.</w:t>
            </w:r>
          </w:p>
        </w:tc>
        <w:tc>
          <w:tcPr>
            <w:tcW w:w="5843" w:type="dxa"/>
            <w:shd w:val="clear" w:color="auto" w:fill="auto"/>
          </w:tcPr>
          <w:p w:rsidR="00C158B5" w:rsidRPr="00A8630F" w:rsidRDefault="00C158B5" w:rsidP="00D110A9">
            <w:pPr>
              <w:spacing w:after="120" w:line="320" w:lineRule="atLeast"/>
              <w:jc w:val="both"/>
              <w:rPr>
                <w:rFonts w:asciiTheme="minorHAnsi" w:hAnsiTheme="minorHAnsi" w:cstheme="minorHAnsi"/>
                <w:sz w:val="22"/>
                <w:szCs w:val="22"/>
                <w:lang w:val="cs-CZ"/>
              </w:rPr>
            </w:pPr>
            <w:r w:rsidRPr="00A8630F">
              <w:rPr>
                <w:rFonts w:asciiTheme="minorHAnsi" w:hAnsiTheme="minorHAnsi" w:cstheme="minorHAnsi"/>
                <w:sz w:val="22"/>
                <w:szCs w:val="22"/>
                <w:lang w:val="cs-CZ"/>
              </w:rPr>
              <w:t>Této možnosti zadavatel veřejné zakázky nevyužívá.</w:t>
            </w:r>
          </w:p>
        </w:tc>
      </w:tr>
    </w:tbl>
    <w:p w:rsidR="00C158B5" w:rsidRPr="00A8630F" w:rsidRDefault="00C158B5" w:rsidP="00C158B5">
      <w:pPr>
        <w:pStyle w:val="Odstavecseseznamem"/>
        <w:spacing w:after="120" w:line="320" w:lineRule="atLeast"/>
        <w:ind w:left="0"/>
        <w:jc w:val="both"/>
        <w:rPr>
          <w:rFonts w:asciiTheme="minorHAnsi" w:hAnsiTheme="minorHAnsi" w:cstheme="minorHAnsi"/>
          <w:sz w:val="22"/>
          <w:szCs w:val="22"/>
        </w:rPr>
      </w:pPr>
    </w:p>
    <w:p w:rsidR="00C158B5" w:rsidRPr="00A8630F" w:rsidRDefault="00C158B5" w:rsidP="00C158B5">
      <w:pPr>
        <w:pStyle w:val="Odstavecseseznamem"/>
        <w:spacing w:after="120" w:line="320" w:lineRule="atLeast"/>
        <w:ind w:left="0"/>
        <w:jc w:val="both"/>
        <w:rPr>
          <w:rFonts w:asciiTheme="minorHAnsi" w:hAnsiTheme="minorHAnsi" w:cstheme="minorHAnsi"/>
          <w:sz w:val="22"/>
          <w:szCs w:val="22"/>
        </w:rPr>
      </w:pPr>
    </w:p>
    <w:p w:rsidR="00C158B5" w:rsidRPr="00A8630F" w:rsidRDefault="00C158B5" w:rsidP="00C158B5">
      <w:pPr>
        <w:pStyle w:val="Odstavecseseznamem"/>
        <w:spacing w:after="120" w:line="320" w:lineRule="atLeast"/>
        <w:ind w:left="0"/>
        <w:jc w:val="both"/>
        <w:rPr>
          <w:rFonts w:asciiTheme="minorHAnsi" w:hAnsiTheme="minorHAnsi" w:cstheme="minorHAnsi"/>
          <w:sz w:val="22"/>
          <w:szCs w:val="22"/>
        </w:rPr>
      </w:pPr>
    </w:p>
    <w:p w:rsidR="00C158B5" w:rsidRDefault="00C158B5" w:rsidP="00C158B5">
      <w:pPr>
        <w:spacing w:after="0" w:line="240" w:lineRule="auto"/>
        <w:rPr>
          <w:rFonts w:asciiTheme="minorHAnsi" w:eastAsia="Times New Roman" w:hAnsiTheme="minorHAnsi" w:cstheme="minorHAnsi"/>
          <w:sz w:val="22"/>
          <w:szCs w:val="22"/>
          <w:lang w:val="cs-CZ" w:eastAsia="cs-CZ"/>
        </w:rPr>
      </w:pPr>
      <w:r>
        <w:rPr>
          <w:rFonts w:asciiTheme="minorHAnsi" w:hAnsiTheme="minorHAnsi" w:cstheme="minorHAnsi"/>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43"/>
      </w:tblGrid>
      <w:tr w:rsidR="00C158B5" w:rsidRPr="00A8630F" w:rsidTr="00742FE8">
        <w:tc>
          <w:tcPr>
            <w:tcW w:w="9212" w:type="dxa"/>
            <w:gridSpan w:val="2"/>
            <w:shd w:val="clear" w:color="auto" w:fill="auto"/>
          </w:tcPr>
          <w:p w:rsidR="00C158B5" w:rsidRPr="00A8630F" w:rsidRDefault="00C158B5" w:rsidP="00742FE8">
            <w:pPr>
              <w:pStyle w:val="Odstavecseseznamem"/>
              <w:spacing w:after="120" w:line="320" w:lineRule="atLeast"/>
              <w:ind w:left="0"/>
              <w:jc w:val="center"/>
              <w:rPr>
                <w:rFonts w:asciiTheme="minorHAnsi" w:hAnsiTheme="minorHAnsi" w:cstheme="minorHAnsi"/>
                <w:b/>
                <w:sz w:val="22"/>
                <w:szCs w:val="22"/>
              </w:rPr>
            </w:pPr>
            <w:r w:rsidRPr="00A8630F">
              <w:rPr>
                <w:rFonts w:asciiTheme="minorHAnsi" w:hAnsiTheme="minorHAnsi" w:cstheme="minorHAnsi"/>
                <w:b/>
                <w:sz w:val="22"/>
                <w:szCs w:val="22"/>
              </w:rPr>
              <w:lastRenderedPageBreak/>
              <w:t>Odůvodnění požadavků na technické kvalifikační předpoklady pro plnění veřejné zakázky na služby podle § 3 odst. 2 vyhlášky</w:t>
            </w:r>
          </w:p>
          <w:p w:rsidR="00C158B5" w:rsidRPr="00A8630F" w:rsidRDefault="00C158B5" w:rsidP="00742FE8">
            <w:pPr>
              <w:pStyle w:val="Odstavecseseznamem"/>
              <w:spacing w:after="120" w:line="320" w:lineRule="atLeast"/>
              <w:ind w:left="0"/>
              <w:jc w:val="center"/>
              <w:rPr>
                <w:rFonts w:asciiTheme="minorHAnsi" w:hAnsiTheme="minorHAnsi" w:cstheme="minorHAnsi"/>
                <w:sz w:val="22"/>
                <w:szCs w:val="22"/>
              </w:rPr>
            </w:pPr>
            <w:r w:rsidRPr="00A8630F">
              <w:rPr>
                <w:rFonts w:asciiTheme="minorHAnsi" w:hAnsiTheme="minorHAnsi" w:cstheme="minorHAnsi"/>
                <w:sz w:val="22"/>
                <w:szCs w:val="22"/>
              </w:rPr>
              <w:t>Veřejný zadavatel odůvodní přiměřenost požadavků na technické kvalifikační předpoklady ve vztahu k předmětu veřejné zakázky a k rizikům souvisejícím s plněním veřejné zakázky</w:t>
            </w:r>
          </w:p>
        </w:tc>
      </w:tr>
      <w:tr w:rsidR="00C158B5" w:rsidRPr="00A8630F" w:rsidTr="00742FE8">
        <w:tc>
          <w:tcPr>
            <w:tcW w:w="3369" w:type="dxa"/>
            <w:shd w:val="clear" w:color="auto" w:fill="auto"/>
          </w:tcPr>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t>Odůvodnění přiměřenosti požadavků na seznam významných služeb. (Veřejný zadavatel povinně vyplní, pokud požadovaná finanční hodnota všech významných služeb činí v souhrnu minimálně trojnásobek předpokládané hodnoty veřejné zakázky.)</w:t>
            </w:r>
          </w:p>
        </w:tc>
        <w:tc>
          <w:tcPr>
            <w:tcW w:w="5843" w:type="dxa"/>
            <w:shd w:val="clear" w:color="auto" w:fill="auto"/>
          </w:tcPr>
          <w:p w:rsidR="00C158B5" w:rsidRPr="00A8630F" w:rsidRDefault="00911955" w:rsidP="00911955">
            <w:pPr>
              <w:spacing w:after="120" w:line="320" w:lineRule="atLeast"/>
              <w:jc w:val="both"/>
              <w:rPr>
                <w:rFonts w:asciiTheme="minorHAnsi" w:hAnsiTheme="minorHAnsi" w:cstheme="minorHAnsi"/>
                <w:sz w:val="22"/>
                <w:szCs w:val="22"/>
                <w:lang w:val="cs-CZ"/>
              </w:rPr>
            </w:pPr>
            <w:r>
              <w:rPr>
                <w:rFonts w:asciiTheme="minorHAnsi" w:hAnsiTheme="minorHAnsi" w:cstheme="minorHAnsi"/>
                <w:sz w:val="22"/>
                <w:szCs w:val="22"/>
                <w:lang w:val="cs-CZ"/>
              </w:rPr>
              <w:t>Zadavatel nepožaduje předložení</w:t>
            </w:r>
            <w:r w:rsidR="004C6A57">
              <w:rPr>
                <w:rFonts w:asciiTheme="minorHAnsi" w:hAnsiTheme="minorHAnsi" w:cstheme="minorHAnsi"/>
                <w:sz w:val="22"/>
                <w:szCs w:val="22"/>
                <w:lang w:val="cs-CZ"/>
              </w:rPr>
              <w:t xml:space="preserve"> </w:t>
            </w:r>
            <w:r>
              <w:rPr>
                <w:rFonts w:asciiTheme="minorHAnsi" w:hAnsiTheme="minorHAnsi" w:cstheme="minorHAnsi"/>
                <w:sz w:val="22"/>
                <w:szCs w:val="22"/>
                <w:lang w:val="cs-CZ"/>
              </w:rPr>
              <w:t xml:space="preserve">seznamu významných služeb, jejichž </w:t>
            </w:r>
            <w:r w:rsidR="004C6A57">
              <w:rPr>
                <w:rFonts w:asciiTheme="minorHAnsi" w:hAnsiTheme="minorHAnsi" w:cstheme="minorHAnsi"/>
                <w:sz w:val="22"/>
                <w:szCs w:val="22"/>
                <w:lang w:val="cs-CZ"/>
              </w:rPr>
              <w:t>finanční hodnota činí v souhrnu minimálně trojnásobek předpokládané hodnoty veřejné zakázky, proto zadavatel přiměřenost</w:t>
            </w:r>
            <w:r w:rsidR="008F2102">
              <w:rPr>
                <w:rFonts w:asciiTheme="minorHAnsi" w:hAnsiTheme="minorHAnsi" w:cstheme="minorHAnsi"/>
                <w:sz w:val="22"/>
                <w:szCs w:val="22"/>
                <w:lang w:val="cs-CZ"/>
              </w:rPr>
              <w:t xml:space="preserve"> tohoto požadavku</w:t>
            </w:r>
            <w:r w:rsidR="004C6A57">
              <w:rPr>
                <w:rFonts w:asciiTheme="minorHAnsi" w:hAnsiTheme="minorHAnsi" w:cstheme="minorHAnsi"/>
                <w:sz w:val="22"/>
                <w:szCs w:val="22"/>
                <w:lang w:val="cs-CZ"/>
              </w:rPr>
              <w:t xml:space="preserve"> neodůvodňuje. </w:t>
            </w:r>
          </w:p>
        </w:tc>
      </w:tr>
      <w:tr w:rsidR="00C158B5" w:rsidRPr="00A8630F" w:rsidTr="00742FE8">
        <w:tc>
          <w:tcPr>
            <w:tcW w:w="3369" w:type="dxa"/>
            <w:shd w:val="clear" w:color="auto" w:fill="auto"/>
          </w:tcPr>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t>Odůvodnění přiměřenosti požadavku na předložení seznamu techniků či technických útvarů. (Veřejný zadavatel povinně vyplní, pokud požaduje předložení seznamu více než 3 techniků či technických útvarů.)</w:t>
            </w:r>
          </w:p>
        </w:tc>
        <w:tc>
          <w:tcPr>
            <w:tcW w:w="5843" w:type="dxa"/>
            <w:shd w:val="clear" w:color="auto" w:fill="auto"/>
          </w:tcPr>
          <w:p w:rsidR="00C158B5" w:rsidRPr="00A8630F" w:rsidRDefault="004C6A57" w:rsidP="00911955">
            <w:pPr>
              <w:autoSpaceDE w:val="0"/>
              <w:autoSpaceDN w:val="0"/>
              <w:adjustRightInd w:val="0"/>
              <w:spacing w:after="120" w:line="320" w:lineRule="atLeast"/>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Zadavatel nepožaduje předložení seznamu více než 3 techniků či technických útvarů, proto zadavatel přiměřenost </w:t>
            </w:r>
            <w:r w:rsidR="008F2102">
              <w:rPr>
                <w:rFonts w:asciiTheme="minorHAnsi" w:hAnsiTheme="minorHAnsi" w:cstheme="minorHAnsi"/>
                <w:sz w:val="22"/>
                <w:szCs w:val="22"/>
                <w:lang w:val="cs-CZ"/>
              </w:rPr>
              <w:t xml:space="preserve">tohoto </w:t>
            </w:r>
            <w:r>
              <w:rPr>
                <w:rFonts w:asciiTheme="minorHAnsi" w:hAnsiTheme="minorHAnsi" w:cstheme="minorHAnsi"/>
                <w:sz w:val="22"/>
                <w:szCs w:val="22"/>
                <w:lang w:val="cs-CZ"/>
              </w:rPr>
              <w:t xml:space="preserve">požadavku neodůvodňuje. </w:t>
            </w:r>
          </w:p>
        </w:tc>
      </w:tr>
      <w:tr w:rsidR="00C158B5" w:rsidRPr="00A8630F" w:rsidTr="00742FE8">
        <w:tc>
          <w:tcPr>
            <w:tcW w:w="3369" w:type="dxa"/>
            <w:shd w:val="clear" w:color="auto" w:fill="auto"/>
          </w:tcPr>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t xml:space="preserve">Odůvodnění přiměřenosti požadavku na předložení popisu technického vybavení a opatření používaných dodavatelem k zajištění jakosti a popis zařízení nebo vybavení dodavatele určeného k provádění výzkumu. </w:t>
            </w:r>
          </w:p>
        </w:tc>
        <w:tc>
          <w:tcPr>
            <w:tcW w:w="5843" w:type="dxa"/>
            <w:shd w:val="clear" w:color="auto" w:fill="auto"/>
          </w:tcPr>
          <w:p w:rsidR="00C158B5" w:rsidRPr="00A8630F" w:rsidRDefault="008F2102" w:rsidP="00911955">
            <w:pPr>
              <w:pStyle w:val="Odstavecseseznamem"/>
              <w:spacing w:after="120" w:line="320" w:lineRule="atLeast"/>
              <w:ind w:left="0"/>
              <w:jc w:val="both"/>
              <w:rPr>
                <w:rFonts w:asciiTheme="minorHAnsi" w:hAnsiTheme="minorHAnsi" w:cstheme="minorHAnsi"/>
                <w:sz w:val="22"/>
                <w:szCs w:val="22"/>
              </w:rPr>
            </w:pPr>
            <w:r>
              <w:rPr>
                <w:rFonts w:asciiTheme="minorHAnsi" w:hAnsiTheme="minorHAnsi" w:cstheme="minorHAnsi"/>
                <w:sz w:val="22"/>
                <w:szCs w:val="22"/>
              </w:rPr>
              <w:t xml:space="preserve">Zadavatel nepožaduje předložení popisu technického vybavení a opatření </w:t>
            </w:r>
            <w:r w:rsidRPr="00A8630F">
              <w:rPr>
                <w:rFonts w:asciiTheme="minorHAnsi" w:hAnsiTheme="minorHAnsi" w:cstheme="minorHAnsi"/>
                <w:sz w:val="22"/>
                <w:szCs w:val="22"/>
              </w:rPr>
              <w:t>používaných dodavatelem k zajištění jakosti a popis</w:t>
            </w:r>
            <w:r w:rsidR="00911955">
              <w:rPr>
                <w:rFonts w:asciiTheme="minorHAnsi" w:hAnsiTheme="minorHAnsi" w:cstheme="minorHAnsi"/>
                <w:sz w:val="22"/>
                <w:szCs w:val="22"/>
              </w:rPr>
              <w:t>u</w:t>
            </w:r>
            <w:r w:rsidRPr="00A8630F">
              <w:rPr>
                <w:rFonts w:asciiTheme="minorHAnsi" w:hAnsiTheme="minorHAnsi" w:cstheme="minorHAnsi"/>
                <w:sz w:val="22"/>
                <w:szCs w:val="22"/>
              </w:rPr>
              <w:t xml:space="preserve"> zařízení nebo vybavení dodavatele určeného k provádění výzkumu</w:t>
            </w:r>
            <w:r>
              <w:rPr>
                <w:rFonts w:asciiTheme="minorHAnsi" w:hAnsiTheme="minorHAnsi" w:cstheme="minorHAnsi"/>
                <w:sz w:val="22"/>
                <w:szCs w:val="22"/>
              </w:rPr>
              <w:t>,</w:t>
            </w:r>
            <w:r w:rsidR="00911955">
              <w:rPr>
                <w:rFonts w:asciiTheme="minorHAnsi" w:hAnsiTheme="minorHAnsi" w:cstheme="minorHAnsi"/>
                <w:sz w:val="22"/>
                <w:szCs w:val="22"/>
              </w:rPr>
              <w:t xml:space="preserve"> </w:t>
            </w:r>
            <w:r>
              <w:rPr>
                <w:rFonts w:asciiTheme="minorHAnsi" w:hAnsiTheme="minorHAnsi" w:cstheme="minorHAnsi"/>
                <w:sz w:val="22"/>
                <w:szCs w:val="22"/>
              </w:rPr>
              <w:t xml:space="preserve">proto zadavatel přiměřenost tohoto požadavku neodůvodňuje. </w:t>
            </w:r>
          </w:p>
        </w:tc>
      </w:tr>
      <w:tr w:rsidR="00C158B5" w:rsidRPr="00A8630F" w:rsidTr="00742FE8">
        <w:tc>
          <w:tcPr>
            <w:tcW w:w="3369" w:type="dxa"/>
            <w:shd w:val="clear" w:color="auto" w:fill="auto"/>
          </w:tcPr>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t>Odůvodnění přiměřenosti požadavku na provedení kontroly technické kapacity veřejným zadavatelem nebo jinou osobou jeho jménem, případně provedení kontroly opatření týkajících se zabezpečení jakosti a výzkumu.</w:t>
            </w:r>
          </w:p>
        </w:tc>
        <w:tc>
          <w:tcPr>
            <w:tcW w:w="5843" w:type="dxa"/>
            <w:shd w:val="clear" w:color="auto" w:fill="auto"/>
          </w:tcPr>
          <w:p w:rsidR="00C158B5" w:rsidRPr="00A8630F" w:rsidRDefault="008F2102" w:rsidP="008F2102">
            <w:pPr>
              <w:pStyle w:val="Odstavecseseznamem"/>
              <w:spacing w:after="120" w:line="320" w:lineRule="atLeast"/>
              <w:ind w:left="0"/>
              <w:jc w:val="both"/>
              <w:rPr>
                <w:rFonts w:asciiTheme="minorHAnsi" w:hAnsiTheme="minorHAnsi" w:cstheme="minorHAnsi"/>
                <w:sz w:val="22"/>
                <w:szCs w:val="22"/>
              </w:rPr>
            </w:pPr>
            <w:r>
              <w:rPr>
                <w:rFonts w:asciiTheme="minorHAnsi" w:hAnsiTheme="minorHAnsi" w:cstheme="minorHAnsi"/>
                <w:sz w:val="22"/>
                <w:szCs w:val="22"/>
              </w:rPr>
              <w:t>Zadavatel nepožaduje</w:t>
            </w:r>
            <w:r w:rsidRPr="00A8630F">
              <w:rPr>
                <w:rFonts w:asciiTheme="minorHAnsi" w:hAnsiTheme="minorHAnsi" w:cstheme="minorHAnsi"/>
                <w:sz w:val="22"/>
                <w:szCs w:val="22"/>
              </w:rPr>
              <w:t xml:space="preserve"> provedení kontroly technick</w:t>
            </w:r>
            <w:r>
              <w:rPr>
                <w:rFonts w:asciiTheme="minorHAnsi" w:hAnsiTheme="minorHAnsi" w:cstheme="minorHAnsi"/>
                <w:sz w:val="22"/>
                <w:szCs w:val="22"/>
              </w:rPr>
              <w:t>é kapacity,</w:t>
            </w:r>
            <w:r w:rsidRPr="00A8630F">
              <w:rPr>
                <w:rFonts w:asciiTheme="minorHAnsi" w:hAnsiTheme="minorHAnsi" w:cstheme="minorHAnsi"/>
                <w:sz w:val="22"/>
                <w:szCs w:val="22"/>
              </w:rPr>
              <w:t xml:space="preserve"> případně provedení kontroly opatření týkajících s</w:t>
            </w:r>
            <w:r>
              <w:rPr>
                <w:rFonts w:asciiTheme="minorHAnsi" w:hAnsiTheme="minorHAnsi" w:cstheme="minorHAnsi"/>
                <w:sz w:val="22"/>
                <w:szCs w:val="22"/>
              </w:rPr>
              <w:t>e z</w:t>
            </w:r>
            <w:r w:rsidR="00911955">
              <w:rPr>
                <w:rFonts w:asciiTheme="minorHAnsi" w:hAnsiTheme="minorHAnsi" w:cstheme="minorHAnsi"/>
                <w:sz w:val="22"/>
                <w:szCs w:val="22"/>
              </w:rPr>
              <w:t>abezpečení jakosti a výzkumu,</w:t>
            </w:r>
            <w:r>
              <w:rPr>
                <w:rFonts w:asciiTheme="minorHAnsi" w:hAnsiTheme="minorHAnsi" w:cstheme="minorHAnsi"/>
                <w:sz w:val="22"/>
                <w:szCs w:val="22"/>
              </w:rPr>
              <w:t xml:space="preserve"> proto zadavatel přiměřenost tohoto požadavku neodůvodňuje.</w:t>
            </w:r>
          </w:p>
        </w:tc>
      </w:tr>
      <w:tr w:rsidR="00C158B5" w:rsidRPr="00A8630F" w:rsidTr="00742FE8">
        <w:tc>
          <w:tcPr>
            <w:tcW w:w="3369" w:type="dxa"/>
            <w:shd w:val="clear" w:color="auto" w:fill="auto"/>
          </w:tcPr>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t xml:space="preserve">Odůvodnění přiměřenosti požadavku na předložení osvědčení o vzdělání a odborné kvalifikaci dodavatele nebo vedoucích zaměstnanců dodavatele nebo osob v obdobném postavení a osob odpovědných za poskytování příslušných služeb. (Veřejný </w:t>
            </w:r>
            <w:r w:rsidRPr="00A8630F">
              <w:rPr>
                <w:rFonts w:asciiTheme="minorHAnsi" w:hAnsiTheme="minorHAnsi" w:cstheme="minorHAnsi"/>
                <w:sz w:val="22"/>
                <w:szCs w:val="22"/>
              </w:rPr>
              <w:lastRenderedPageBreak/>
              <w:t>zadavatel povinně vyplní, pokud požaduje předložení osvědčení o vyšším stupni vzdělání než je středoškolské s maturitou, nebo osvědčení o odborné kvalifikaci delší než tři roky.)</w:t>
            </w:r>
          </w:p>
        </w:tc>
        <w:tc>
          <w:tcPr>
            <w:tcW w:w="5843" w:type="dxa"/>
            <w:shd w:val="clear" w:color="auto" w:fill="auto"/>
          </w:tcPr>
          <w:p w:rsidR="00C158B5" w:rsidRPr="00A8630F" w:rsidRDefault="008F2102" w:rsidP="00911955">
            <w:pPr>
              <w:pStyle w:val="Odstavecseseznamem"/>
              <w:spacing w:after="120" w:line="320" w:lineRule="atLeast"/>
              <w:ind w:left="0"/>
              <w:jc w:val="both"/>
              <w:rPr>
                <w:rFonts w:asciiTheme="minorHAnsi" w:hAnsiTheme="minorHAnsi" w:cstheme="minorHAnsi"/>
                <w:sz w:val="22"/>
                <w:szCs w:val="22"/>
              </w:rPr>
            </w:pPr>
            <w:r>
              <w:rPr>
                <w:rFonts w:asciiTheme="minorHAnsi" w:hAnsiTheme="minorHAnsi" w:cstheme="minorHAnsi"/>
                <w:sz w:val="22"/>
                <w:szCs w:val="22"/>
              </w:rPr>
              <w:lastRenderedPageBreak/>
              <w:t>Z</w:t>
            </w:r>
            <w:r w:rsidRPr="00A8630F">
              <w:rPr>
                <w:rFonts w:asciiTheme="minorHAnsi" w:hAnsiTheme="minorHAnsi" w:cstheme="minorHAnsi"/>
                <w:sz w:val="22"/>
                <w:szCs w:val="22"/>
              </w:rPr>
              <w:t xml:space="preserve">adavatel </w:t>
            </w:r>
            <w:r>
              <w:rPr>
                <w:rFonts w:asciiTheme="minorHAnsi" w:hAnsiTheme="minorHAnsi" w:cstheme="minorHAnsi"/>
                <w:sz w:val="22"/>
                <w:szCs w:val="22"/>
              </w:rPr>
              <w:t>nep</w:t>
            </w:r>
            <w:r w:rsidRPr="00A8630F">
              <w:rPr>
                <w:rFonts w:asciiTheme="minorHAnsi" w:hAnsiTheme="minorHAnsi" w:cstheme="minorHAnsi"/>
                <w:sz w:val="22"/>
                <w:szCs w:val="22"/>
              </w:rPr>
              <w:t xml:space="preserve">ožaduje předložení osvědčení o vyšším stupni vzdělání než je středoškolské s maturitou, nebo osvědčení o odborné </w:t>
            </w:r>
            <w:r>
              <w:rPr>
                <w:rFonts w:asciiTheme="minorHAnsi" w:hAnsiTheme="minorHAnsi" w:cstheme="minorHAnsi"/>
                <w:sz w:val="22"/>
                <w:szCs w:val="22"/>
              </w:rPr>
              <w:t>kvalifikaci delší než tři roky, proto zadavatel přiměřenost tohoto požadavku neodůvodňuje.</w:t>
            </w:r>
          </w:p>
        </w:tc>
      </w:tr>
      <w:tr w:rsidR="00C158B5" w:rsidRPr="00A8630F" w:rsidTr="00742FE8">
        <w:tc>
          <w:tcPr>
            <w:tcW w:w="3369" w:type="dxa"/>
            <w:shd w:val="clear" w:color="auto" w:fill="auto"/>
          </w:tcPr>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lastRenderedPageBreak/>
              <w:t>Odůvodnění přiměřenosti požadavku na předložení přehledu průměrného ročního počtu zaměstnanců dodavatele či jiných osob podílejících se na plnění zakázek podobného charakteru a počtu vedoucích zaměstnanců dodavatele nebo osob v obdobném postavení.</w:t>
            </w:r>
          </w:p>
        </w:tc>
        <w:tc>
          <w:tcPr>
            <w:tcW w:w="5843" w:type="dxa"/>
            <w:shd w:val="clear" w:color="auto" w:fill="auto"/>
          </w:tcPr>
          <w:p w:rsidR="00C158B5" w:rsidRPr="00A8630F" w:rsidRDefault="008F2102" w:rsidP="008F2102">
            <w:pPr>
              <w:pStyle w:val="Odstavecseseznamem"/>
              <w:spacing w:after="120" w:line="320" w:lineRule="atLeast"/>
              <w:ind w:left="0"/>
              <w:jc w:val="both"/>
              <w:rPr>
                <w:rFonts w:asciiTheme="minorHAnsi" w:hAnsiTheme="minorHAnsi" w:cstheme="minorHAnsi"/>
                <w:sz w:val="22"/>
                <w:szCs w:val="22"/>
              </w:rPr>
            </w:pPr>
            <w:r>
              <w:rPr>
                <w:rFonts w:asciiTheme="minorHAnsi" w:hAnsiTheme="minorHAnsi" w:cstheme="minorHAnsi"/>
                <w:sz w:val="22"/>
                <w:szCs w:val="22"/>
              </w:rPr>
              <w:t>Zadavatel nepožaduje</w:t>
            </w:r>
            <w:r w:rsidRPr="00A8630F">
              <w:rPr>
                <w:rFonts w:asciiTheme="minorHAnsi" w:hAnsiTheme="minorHAnsi" w:cstheme="minorHAnsi"/>
                <w:sz w:val="22"/>
                <w:szCs w:val="22"/>
              </w:rPr>
              <w:t xml:space="preserve"> předložení přehledu průměrného ročního počtu zaměstnanců dodavatele či jiných osob podílejících se na plnění zakázek podobného charakteru a počtu vedoucích zaměstnanců dodavatele</w:t>
            </w:r>
            <w:r w:rsidR="00BD012D">
              <w:rPr>
                <w:rFonts w:asciiTheme="minorHAnsi" w:hAnsiTheme="minorHAnsi" w:cstheme="minorHAnsi"/>
                <w:sz w:val="22"/>
                <w:szCs w:val="22"/>
              </w:rPr>
              <w:t xml:space="preserve"> ne</w:t>
            </w:r>
            <w:r w:rsidR="00911955">
              <w:rPr>
                <w:rFonts w:asciiTheme="minorHAnsi" w:hAnsiTheme="minorHAnsi" w:cstheme="minorHAnsi"/>
                <w:sz w:val="22"/>
                <w:szCs w:val="22"/>
              </w:rPr>
              <w:t xml:space="preserve">bo osob v obdobném postavení, </w:t>
            </w:r>
            <w:r w:rsidR="00BD012D">
              <w:rPr>
                <w:rFonts w:asciiTheme="minorHAnsi" w:hAnsiTheme="minorHAnsi" w:cstheme="minorHAnsi"/>
                <w:sz w:val="22"/>
                <w:szCs w:val="22"/>
              </w:rPr>
              <w:t>proto zadavatel přiměřenost tohoto požadavku neodůvodňuje.</w:t>
            </w:r>
          </w:p>
        </w:tc>
      </w:tr>
      <w:tr w:rsidR="00C158B5" w:rsidRPr="00A8630F" w:rsidTr="00742FE8">
        <w:tc>
          <w:tcPr>
            <w:tcW w:w="3369" w:type="dxa"/>
            <w:shd w:val="clear" w:color="auto" w:fill="auto"/>
          </w:tcPr>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t>Odůvodnění přiměřenosti požadavku na předložení přehledu nástrojů nebo pomůcek, provozních a technických zařízení, které bude mít dodavatel při plnění veřejné zakázky k dispozici.</w:t>
            </w:r>
          </w:p>
        </w:tc>
        <w:tc>
          <w:tcPr>
            <w:tcW w:w="5843" w:type="dxa"/>
            <w:shd w:val="clear" w:color="auto" w:fill="auto"/>
          </w:tcPr>
          <w:p w:rsidR="00C158B5" w:rsidRPr="00A8630F" w:rsidRDefault="00BD012D" w:rsidP="00050F84">
            <w:pPr>
              <w:pStyle w:val="Odstavecseseznamem"/>
              <w:spacing w:after="120" w:line="320" w:lineRule="atLeast"/>
              <w:ind w:left="0"/>
              <w:jc w:val="both"/>
              <w:rPr>
                <w:rFonts w:asciiTheme="minorHAnsi" w:hAnsiTheme="minorHAnsi" w:cstheme="minorHAnsi"/>
                <w:sz w:val="22"/>
                <w:szCs w:val="22"/>
              </w:rPr>
            </w:pPr>
            <w:r>
              <w:rPr>
                <w:rFonts w:asciiTheme="minorHAnsi" w:hAnsiTheme="minorHAnsi" w:cstheme="minorHAnsi"/>
                <w:sz w:val="22"/>
                <w:szCs w:val="22"/>
              </w:rPr>
              <w:t xml:space="preserve">Zadavatel nepožaduje </w:t>
            </w:r>
            <w:r w:rsidRPr="00A8630F">
              <w:rPr>
                <w:rFonts w:asciiTheme="minorHAnsi" w:hAnsiTheme="minorHAnsi" w:cstheme="minorHAnsi"/>
                <w:sz w:val="22"/>
                <w:szCs w:val="22"/>
              </w:rPr>
              <w:t>předložení přehledu nástrojů nebo pomůcek, provozních a technických zařízení, které bude mít dodavatel při pln</w:t>
            </w:r>
            <w:r>
              <w:rPr>
                <w:rFonts w:asciiTheme="minorHAnsi" w:hAnsiTheme="minorHAnsi" w:cstheme="minorHAnsi"/>
                <w:sz w:val="22"/>
                <w:szCs w:val="22"/>
              </w:rPr>
              <w:t xml:space="preserve">ění veřejné zakázky k dispozici, proto zadavatel přiměřenost tohoto požadavku neodůvodňuje. </w:t>
            </w:r>
          </w:p>
        </w:tc>
      </w:tr>
    </w:tbl>
    <w:p w:rsidR="00C158B5" w:rsidRPr="00A8630F" w:rsidRDefault="00C158B5" w:rsidP="00C158B5">
      <w:pPr>
        <w:pStyle w:val="Odstavecseseznamem"/>
        <w:spacing w:after="120" w:line="320" w:lineRule="atLeast"/>
        <w:ind w:left="0"/>
        <w:jc w:val="both"/>
        <w:rPr>
          <w:rFonts w:asciiTheme="minorHAnsi" w:hAnsiTheme="minorHAnsi" w:cstheme="minorHAnsi"/>
          <w:sz w:val="22"/>
          <w:szCs w:val="22"/>
        </w:rPr>
      </w:pPr>
    </w:p>
    <w:p w:rsidR="00C158B5" w:rsidRPr="00A8630F" w:rsidRDefault="00C158B5" w:rsidP="00C158B5">
      <w:pPr>
        <w:pStyle w:val="Odstavecseseznamem"/>
        <w:spacing w:after="120" w:line="320" w:lineRule="atLeast"/>
        <w:ind w:left="0"/>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43"/>
      </w:tblGrid>
      <w:tr w:rsidR="00C158B5" w:rsidRPr="00A8630F" w:rsidTr="00742FE8">
        <w:tc>
          <w:tcPr>
            <w:tcW w:w="9212" w:type="dxa"/>
            <w:gridSpan w:val="2"/>
            <w:shd w:val="clear" w:color="auto" w:fill="auto"/>
          </w:tcPr>
          <w:p w:rsidR="00C158B5" w:rsidRPr="00A8630F" w:rsidRDefault="00C158B5" w:rsidP="00742FE8">
            <w:pPr>
              <w:pStyle w:val="Odstavecseseznamem"/>
              <w:spacing w:after="120" w:line="320" w:lineRule="atLeast"/>
              <w:ind w:left="0"/>
              <w:jc w:val="center"/>
              <w:rPr>
                <w:rFonts w:asciiTheme="minorHAnsi" w:hAnsiTheme="minorHAnsi" w:cstheme="minorHAnsi"/>
                <w:b/>
                <w:sz w:val="22"/>
                <w:szCs w:val="22"/>
              </w:rPr>
            </w:pPr>
            <w:r w:rsidRPr="00A8630F">
              <w:rPr>
                <w:rFonts w:asciiTheme="minorHAnsi" w:hAnsiTheme="minorHAnsi" w:cstheme="minorHAnsi"/>
                <w:b/>
                <w:sz w:val="22"/>
                <w:szCs w:val="22"/>
              </w:rPr>
              <w:t>Odůvodnění vymezení obchodních podmínek veřejné zakázky na dodávky a veřejné zakázky na služby podle § 4 vyhlášky</w:t>
            </w:r>
          </w:p>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t>Veřejný zadavatel odůvodní vymezení obchodních podmínek veřejné zakázky na dodávky a veřejné</w:t>
            </w:r>
          </w:p>
          <w:p w:rsidR="00C158B5" w:rsidRPr="00A8630F" w:rsidRDefault="00C158B5" w:rsidP="00742FE8">
            <w:pPr>
              <w:pStyle w:val="Odstavecseseznamem"/>
              <w:spacing w:after="120" w:line="320" w:lineRule="atLeast"/>
              <w:ind w:left="0"/>
              <w:jc w:val="both"/>
              <w:rPr>
                <w:rFonts w:asciiTheme="minorHAnsi" w:hAnsiTheme="minorHAnsi" w:cstheme="minorHAnsi"/>
                <w:b/>
                <w:sz w:val="22"/>
                <w:szCs w:val="22"/>
              </w:rPr>
            </w:pPr>
            <w:r w:rsidRPr="00A8630F">
              <w:rPr>
                <w:rFonts w:asciiTheme="minorHAnsi" w:hAnsiTheme="minorHAnsi" w:cstheme="minorHAnsi"/>
                <w:sz w:val="22"/>
                <w:szCs w:val="22"/>
              </w:rPr>
              <w:t>zakázky na služby ve vztahu ke svým potřebám a k rizikům souvisejícím s plněním veřejné zakázky.</w:t>
            </w:r>
          </w:p>
        </w:tc>
      </w:tr>
      <w:tr w:rsidR="00C158B5" w:rsidRPr="00A8630F" w:rsidTr="00742FE8">
        <w:tc>
          <w:tcPr>
            <w:tcW w:w="3369" w:type="dxa"/>
            <w:shd w:val="clear" w:color="auto" w:fill="auto"/>
          </w:tcPr>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t>Odůvodnění vymezení obchodní podmínky stanovící delší lhůtu splatnosti faktur než 30 dnů.</w:t>
            </w:r>
          </w:p>
        </w:tc>
        <w:tc>
          <w:tcPr>
            <w:tcW w:w="5843" w:type="dxa"/>
            <w:shd w:val="clear" w:color="auto" w:fill="auto"/>
          </w:tcPr>
          <w:p w:rsidR="00C158B5" w:rsidRPr="00A8630F" w:rsidRDefault="00911955" w:rsidP="006949B4">
            <w:pPr>
              <w:pStyle w:val="Odstavecseseznamem"/>
              <w:spacing w:after="120" w:line="320" w:lineRule="atLeast"/>
              <w:ind w:left="0"/>
              <w:jc w:val="both"/>
              <w:rPr>
                <w:rFonts w:asciiTheme="minorHAnsi" w:hAnsiTheme="minorHAnsi" w:cstheme="minorHAnsi"/>
                <w:sz w:val="22"/>
                <w:szCs w:val="22"/>
              </w:rPr>
            </w:pPr>
            <w:r>
              <w:rPr>
                <w:rFonts w:asciiTheme="minorHAnsi" w:hAnsiTheme="minorHAnsi" w:cstheme="minorHAnsi"/>
                <w:sz w:val="22"/>
                <w:szCs w:val="22"/>
              </w:rPr>
              <w:t>Zadavatel nestanoví</w:t>
            </w:r>
            <w:r w:rsidR="006949B4">
              <w:rPr>
                <w:rFonts w:asciiTheme="minorHAnsi" w:hAnsiTheme="minorHAnsi" w:cstheme="minorHAnsi"/>
                <w:sz w:val="22"/>
                <w:szCs w:val="22"/>
              </w:rPr>
              <w:t xml:space="preserve"> </w:t>
            </w:r>
            <w:r w:rsidR="00C158B5" w:rsidRPr="00A8630F">
              <w:rPr>
                <w:rFonts w:asciiTheme="minorHAnsi" w:hAnsiTheme="minorHAnsi" w:cstheme="minorHAnsi"/>
                <w:sz w:val="22"/>
                <w:szCs w:val="22"/>
              </w:rPr>
              <w:t>lhůtu splatnosti delší než 30 dnů, proto tento požadavek neodůvodňuje.</w:t>
            </w:r>
          </w:p>
        </w:tc>
      </w:tr>
      <w:tr w:rsidR="00C158B5" w:rsidRPr="00A8630F" w:rsidTr="00742FE8">
        <w:tc>
          <w:tcPr>
            <w:tcW w:w="3369" w:type="dxa"/>
            <w:shd w:val="clear" w:color="auto" w:fill="auto"/>
          </w:tcPr>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t>Odůvodnění vymezení obchodní podmínky stanovící požadavek na pojištění odpovědnosti za škodu způsobenou dodavatelem třetím osobám ve výši přesahující dvojnásobek předpokládané hodnoty veřejné zakázky.</w:t>
            </w:r>
          </w:p>
        </w:tc>
        <w:tc>
          <w:tcPr>
            <w:tcW w:w="5843" w:type="dxa"/>
            <w:shd w:val="clear" w:color="auto" w:fill="auto"/>
          </w:tcPr>
          <w:p w:rsidR="00C158B5" w:rsidRPr="00A8630F" w:rsidRDefault="00C158B5" w:rsidP="004D2F36">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t>Zadavatel této veřejné zakázky jako obchodní podmínku stanoví požadavek na pojištění odpovědnosti za škodu způsobenou dodavatelem třetím osobám. Požadovaná výše pojistného plnění však nepřesahuje dvojnásobek předpokládané hodnoty této veřejné zakázky, proto přiměřenost tohoto požadavku neodůvodňuje.</w:t>
            </w:r>
          </w:p>
        </w:tc>
      </w:tr>
      <w:tr w:rsidR="00C158B5" w:rsidRPr="00A8630F" w:rsidTr="00742FE8">
        <w:tc>
          <w:tcPr>
            <w:tcW w:w="3369" w:type="dxa"/>
            <w:shd w:val="clear" w:color="auto" w:fill="auto"/>
          </w:tcPr>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t>Odůvodnění vymezení obchodní podmínky stanovící požadavek bankovní záruky vyšší než je 5 % ceny veřejné zakázky.</w:t>
            </w:r>
          </w:p>
        </w:tc>
        <w:tc>
          <w:tcPr>
            <w:tcW w:w="5843" w:type="dxa"/>
            <w:shd w:val="clear" w:color="auto" w:fill="auto"/>
          </w:tcPr>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t>Zadavatel této veřejné zakázky tuto obchodní podmínku nestanoví, proto přiměřenost tohoto požadavku neodůvodňuje.</w:t>
            </w:r>
          </w:p>
        </w:tc>
      </w:tr>
      <w:tr w:rsidR="00C158B5" w:rsidRPr="00A8630F" w:rsidTr="00742FE8">
        <w:tc>
          <w:tcPr>
            <w:tcW w:w="3369" w:type="dxa"/>
            <w:shd w:val="clear" w:color="auto" w:fill="auto"/>
          </w:tcPr>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t xml:space="preserve">Odůvodnění vymezení obchodní podmínky stanovící požadavek </w:t>
            </w:r>
            <w:r w:rsidRPr="00A8630F">
              <w:rPr>
                <w:rFonts w:asciiTheme="minorHAnsi" w:hAnsiTheme="minorHAnsi" w:cstheme="minorHAnsi"/>
                <w:sz w:val="22"/>
                <w:szCs w:val="22"/>
              </w:rPr>
              <w:lastRenderedPageBreak/>
              <w:t>záruční lhůtu delší než 24 měsíců.</w:t>
            </w:r>
          </w:p>
        </w:tc>
        <w:tc>
          <w:tcPr>
            <w:tcW w:w="5843" w:type="dxa"/>
            <w:shd w:val="clear" w:color="auto" w:fill="auto"/>
          </w:tcPr>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lastRenderedPageBreak/>
              <w:t xml:space="preserve">Zadavatel této veřejné zakázky s ohledem na charakter plnění veřejné zakázky jako obchodní podmínku nestanoví požadavek </w:t>
            </w:r>
            <w:r w:rsidRPr="00A8630F">
              <w:rPr>
                <w:rFonts w:asciiTheme="minorHAnsi" w:hAnsiTheme="minorHAnsi" w:cstheme="minorHAnsi"/>
                <w:sz w:val="22"/>
                <w:szCs w:val="22"/>
              </w:rPr>
              <w:lastRenderedPageBreak/>
              <w:t>na záruční lhůtu, proto přiměřenost tohoto požadavku neodůvodňuje.</w:t>
            </w:r>
          </w:p>
        </w:tc>
      </w:tr>
      <w:tr w:rsidR="00C158B5" w:rsidRPr="00A8630F" w:rsidTr="00742FE8">
        <w:tc>
          <w:tcPr>
            <w:tcW w:w="3369" w:type="dxa"/>
            <w:shd w:val="clear" w:color="auto" w:fill="auto"/>
          </w:tcPr>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lastRenderedPageBreak/>
              <w:t>Odůvodnění vymezení obchodní podmínky stanovící smluvní pokutu za prodlení dodavatele vyšší než 0,2 % z předpokládané hodnoty veřejné zakázky za každý den prodlení.</w:t>
            </w:r>
          </w:p>
        </w:tc>
        <w:tc>
          <w:tcPr>
            <w:tcW w:w="5843" w:type="dxa"/>
            <w:shd w:val="clear" w:color="auto" w:fill="auto"/>
          </w:tcPr>
          <w:p w:rsidR="00C158B5"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t>Zadavatel této veřejné zakázky jako obchodní podmínku stanoví smluvní pokutu za prodlení dodavatele ve všech vymezených případech nižší než 0,2 % z předpokládané hodnoty této veřejné zakázky, resp. její příslušné části za každý den prodlení, proto přiměřenost tohoto požadavku neodůvodňuje.</w:t>
            </w:r>
          </w:p>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p>
        </w:tc>
      </w:tr>
      <w:tr w:rsidR="00C158B5" w:rsidRPr="00A8630F" w:rsidTr="00742FE8">
        <w:trPr>
          <w:cantSplit/>
        </w:trPr>
        <w:tc>
          <w:tcPr>
            <w:tcW w:w="3369" w:type="dxa"/>
            <w:shd w:val="clear" w:color="auto" w:fill="auto"/>
          </w:tcPr>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t>Odůvodnění vymezení obchodní podmínky stanovící smluvní pokutu za prodlení zadavatele s úhradou faktur vyšší než 0,05 % z dlužné částky za každý den prodlení.</w:t>
            </w:r>
          </w:p>
        </w:tc>
        <w:tc>
          <w:tcPr>
            <w:tcW w:w="5843" w:type="dxa"/>
            <w:shd w:val="clear" w:color="auto" w:fill="auto"/>
          </w:tcPr>
          <w:p w:rsidR="00C158B5" w:rsidRPr="00A8630F" w:rsidRDefault="004D2F36" w:rsidP="004D2F36">
            <w:pPr>
              <w:pStyle w:val="Odstavecseseznamem"/>
              <w:spacing w:after="120" w:line="320" w:lineRule="atLeast"/>
              <w:ind w:left="0"/>
              <w:jc w:val="both"/>
              <w:rPr>
                <w:rFonts w:asciiTheme="minorHAnsi" w:hAnsiTheme="minorHAnsi" w:cstheme="minorHAnsi"/>
                <w:sz w:val="22"/>
                <w:szCs w:val="22"/>
              </w:rPr>
            </w:pPr>
            <w:r>
              <w:rPr>
                <w:rFonts w:asciiTheme="minorHAnsi" w:hAnsiTheme="minorHAnsi" w:cstheme="minorHAnsi"/>
                <w:sz w:val="22"/>
                <w:szCs w:val="22"/>
              </w:rPr>
              <w:t xml:space="preserve">Zadavatel stanoví </w:t>
            </w:r>
            <w:r w:rsidR="00C158B5" w:rsidRPr="00A8630F">
              <w:rPr>
                <w:rFonts w:asciiTheme="minorHAnsi" w:hAnsiTheme="minorHAnsi" w:cstheme="minorHAnsi"/>
                <w:sz w:val="22"/>
                <w:szCs w:val="22"/>
              </w:rPr>
              <w:t>smluvní pokutu za prodlení zadavatele s úhradou faktur právě ve výši 0,05 % z dlužné částky za každý den prodlení, proto přiměřenost tohoto požadavku neodůvodňuje.</w:t>
            </w:r>
          </w:p>
        </w:tc>
      </w:tr>
      <w:tr w:rsidR="00C158B5" w:rsidRPr="00A8630F" w:rsidTr="00742FE8">
        <w:trPr>
          <w:trHeight w:val="2544"/>
        </w:trPr>
        <w:tc>
          <w:tcPr>
            <w:tcW w:w="3369" w:type="dxa"/>
            <w:shd w:val="clear" w:color="auto" w:fill="auto"/>
          </w:tcPr>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t>Odůvodnění vymezení dalších obchodních podmínek dle § 4 odst. 2 vyhlášky. Veřejný zadavatel odůvodní vymezení obchodních podmínek veřejné zakázky na dodávky a veřejné zakázky na služby ve vztahu ke svým potřebám a rizikům souvisejícím s plněním veřejné zakázky.</w:t>
            </w:r>
          </w:p>
        </w:tc>
        <w:tc>
          <w:tcPr>
            <w:tcW w:w="5843" w:type="dxa"/>
            <w:shd w:val="clear" w:color="auto" w:fill="auto"/>
          </w:tcPr>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t>Obchodní podmínky této veřejné zakázky jsou zadavatelem vymezeny jako závazný vzor smlouvy</w:t>
            </w:r>
            <w:r w:rsidR="00E476BC">
              <w:rPr>
                <w:rFonts w:asciiTheme="minorHAnsi" w:hAnsiTheme="minorHAnsi" w:cstheme="minorHAnsi"/>
                <w:sz w:val="22"/>
                <w:szCs w:val="22"/>
              </w:rPr>
              <w:t xml:space="preserve"> s tím</w:t>
            </w:r>
            <w:r w:rsidRPr="00A8630F">
              <w:rPr>
                <w:rFonts w:asciiTheme="minorHAnsi" w:hAnsiTheme="minorHAnsi" w:cstheme="minorHAnsi"/>
                <w:sz w:val="22"/>
                <w:szCs w:val="22"/>
              </w:rPr>
              <w:t>, že příslušné obchodní podmínky jsou zadavatelem stanoveny zcela standardně a na základě jeho zkušenosti s obdobnými projekty realizovanými v minulosti, ve kterých se tyto obchodní podmínky osvědčily.</w:t>
            </w:r>
          </w:p>
          <w:p w:rsidR="006949B4" w:rsidRPr="00A8630F" w:rsidRDefault="00C158B5" w:rsidP="006949B4">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t>Ve vztahu k rizikům souvisejícím s plněním v</w:t>
            </w:r>
            <w:r w:rsidR="003F694D">
              <w:rPr>
                <w:rFonts w:asciiTheme="minorHAnsi" w:hAnsiTheme="minorHAnsi" w:cstheme="minorHAnsi"/>
                <w:sz w:val="22"/>
                <w:szCs w:val="22"/>
              </w:rPr>
              <w:t>eřejné zakázky zadavatel stanoví</w:t>
            </w:r>
            <w:r w:rsidRPr="00A8630F">
              <w:rPr>
                <w:rFonts w:asciiTheme="minorHAnsi" w:hAnsiTheme="minorHAnsi" w:cstheme="minorHAnsi"/>
                <w:sz w:val="22"/>
                <w:szCs w:val="22"/>
              </w:rPr>
              <w:t xml:space="preserve"> obchodní podmínky tak, aby v maximální možné šíři a co nejkomplexněji pokrývaly veškeré aspekty plnění veřejné zakázky s cílem předejít všem v úvahu </w:t>
            </w:r>
          </w:p>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p>
        </w:tc>
      </w:tr>
    </w:tbl>
    <w:p w:rsidR="00C158B5" w:rsidRPr="00A8630F" w:rsidRDefault="00C158B5" w:rsidP="00C158B5">
      <w:pPr>
        <w:pStyle w:val="Odstavecseseznamem"/>
        <w:spacing w:after="120" w:line="320" w:lineRule="atLeast"/>
        <w:ind w:left="0"/>
        <w:jc w:val="both"/>
        <w:rPr>
          <w:rFonts w:asciiTheme="minorHAnsi" w:hAnsiTheme="minorHAnsi" w:cstheme="minorHAnsi"/>
          <w:sz w:val="22"/>
          <w:szCs w:val="22"/>
        </w:rPr>
      </w:pPr>
    </w:p>
    <w:p w:rsidR="00C158B5" w:rsidRPr="00A8630F" w:rsidRDefault="00C158B5" w:rsidP="00C158B5">
      <w:pPr>
        <w:pStyle w:val="Odstavecseseznamem"/>
        <w:spacing w:after="120" w:line="320" w:lineRule="atLeast"/>
        <w:ind w:left="0"/>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43"/>
      </w:tblGrid>
      <w:tr w:rsidR="00C158B5" w:rsidRPr="00A8630F" w:rsidTr="00742FE8">
        <w:tc>
          <w:tcPr>
            <w:tcW w:w="9212" w:type="dxa"/>
            <w:gridSpan w:val="2"/>
            <w:tcBorders>
              <w:bottom w:val="single" w:sz="4" w:space="0" w:color="000000"/>
            </w:tcBorders>
            <w:shd w:val="clear" w:color="auto" w:fill="auto"/>
          </w:tcPr>
          <w:p w:rsidR="00C158B5" w:rsidRPr="00A8630F" w:rsidRDefault="00C158B5" w:rsidP="00742FE8">
            <w:pPr>
              <w:pStyle w:val="Odstavecseseznamem"/>
              <w:spacing w:after="120" w:line="320" w:lineRule="atLeast"/>
              <w:ind w:left="0"/>
              <w:jc w:val="center"/>
              <w:rPr>
                <w:rFonts w:asciiTheme="minorHAnsi" w:hAnsiTheme="minorHAnsi" w:cstheme="minorHAnsi"/>
                <w:b/>
                <w:sz w:val="22"/>
                <w:szCs w:val="22"/>
              </w:rPr>
            </w:pPr>
            <w:r w:rsidRPr="00A8630F">
              <w:rPr>
                <w:rFonts w:asciiTheme="minorHAnsi" w:hAnsiTheme="minorHAnsi" w:cstheme="minorHAnsi"/>
                <w:b/>
                <w:sz w:val="22"/>
                <w:szCs w:val="22"/>
              </w:rPr>
              <w:t>Odůvodnění vymezení technických podmínek veřejné zakázky podle § 5 vyhlášky</w:t>
            </w:r>
          </w:p>
          <w:p w:rsidR="00C158B5" w:rsidRPr="00A8630F" w:rsidRDefault="00C158B5" w:rsidP="00742FE8">
            <w:pPr>
              <w:autoSpaceDE w:val="0"/>
              <w:autoSpaceDN w:val="0"/>
              <w:adjustRightInd w:val="0"/>
              <w:spacing w:after="0" w:line="320" w:lineRule="atLeast"/>
              <w:jc w:val="both"/>
              <w:rPr>
                <w:rFonts w:asciiTheme="minorHAnsi" w:hAnsiTheme="minorHAnsi" w:cstheme="minorHAnsi"/>
                <w:sz w:val="22"/>
                <w:szCs w:val="22"/>
                <w:lang w:val="cs-CZ" w:eastAsia="cs-CZ"/>
              </w:rPr>
            </w:pPr>
            <w:r w:rsidRPr="00A8630F">
              <w:rPr>
                <w:rFonts w:asciiTheme="minorHAnsi" w:hAnsiTheme="minorHAnsi" w:cstheme="minorHAnsi"/>
                <w:sz w:val="22"/>
                <w:szCs w:val="22"/>
                <w:lang w:val="cs-CZ" w:eastAsia="cs-CZ"/>
              </w:rPr>
              <w:t>Vymezí-li veřejný zadavatel v zadávací dokumentaci technické podmínky veřejné zakázky, odůvodní</w:t>
            </w:r>
          </w:p>
          <w:p w:rsidR="00C158B5" w:rsidRPr="00A8630F" w:rsidRDefault="00C158B5" w:rsidP="00742FE8">
            <w:pPr>
              <w:autoSpaceDE w:val="0"/>
              <w:autoSpaceDN w:val="0"/>
              <w:adjustRightInd w:val="0"/>
              <w:spacing w:after="0" w:line="320" w:lineRule="atLeast"/>
              <w:jc w:val="both"/>
              <w:rPr>
                <w:rFonts w:asciiTheme="minorHAnsi" w:hAnsiTheme="minorHAnsi" w:cstheme="minorHAnsi"/>
                <w:sz w:val="22"/>
                <w:szCs w:val="22"/>
                <w:lang w:val="cs-CZ" w:eastAsia="cs-CZ"/>
              </w:rPr>
            </w:pPr>
            <w:r w:rsidRPr="00A8630F">
              <w:rPr>
                <w:rFonts w:asciiTheme="minorHAnsi" w:hAnsiTheme="minorHAnsi" w:cstheme="minorHAnsi"/>
                <w:sz w:val="22"/>
                <w:szCs w:val="22"/>
                <w:lang w:val="cs-CZ" w:eastAsia="cs-CZ"/>
              </w:rPr>
              <w:t>vymezení těchto požadavků ve vztahu ke svým potřebám a k rizikům souvisejícím s plněním veřejné</w:t>
            </w:r>
          </w:p>
          <w:p w:rsidR="00C158B5" w:rsidRPr="00A8630F" w:rsidRDefault="00C158B5" w:rsidP="00742FE8">
            <w:pPr>
              <w:pStyle w:val="Odstavecseseznamem"/>
              <w:spacing w:after="120" w:line="320" w:lineRule="atLeast"/>
              <w:ind w:left="0"/>
              <w:jc w:val="both"/>
              <w:rPr>
                <w:rFonts w:asciiTheme="minorHAnsi" w:hAnsiTheme="minorHAnsi" w:cstheme="minorHAnsi"/>
                <w:b/>
                <w:sz w:val="22"/>
                <w:szCs w:val="22"/>
              </w:rPr>
            </w:pPr>
            <w:r w:rsidRPr="00A8630F">
              <w:rPr>
                <w:rFonts w:asciiTheme="minorHAnsi" w:hAnsiTheme="minorHAnsi" w:cstheme="minorHAnsi"/>
                <w:sz w:val="22"/>
                <w:szCs w:val="22"/>
              </w:rPr>
              <w:t>zakázky.</w:t>
            </w:r>
          </w:p>
        </w:tc>
      </w:tr>
      <w:tr w:rsidR="00C158B5" w:rsidRPr="00A8630F" w:rsidTr="00742FE8">
        <w:tc>
          <w:tcPr>
            <w:tcW w:w="3369" w:type="dxa"/>
            <w:tcBorders>
              <w:bottom w:val="single" w:sz="4" w:space="0" w:color="000000"/>
            </w:tcBorders>
            <w:shd w:val="clear" w:color="auto" w:fill="auto"/>
          </w:tcPr>
          <w:p w:rsidR="00C158B5" w:rsidRPr="00A8630F" w:rsidRDefault="00C158B5" w:rsidP="00742FE8">
            <w:pPr>
              <w:pStyle w:val="Odstavecseseznamem"/>
              <w:spacing w:after="120" w:line="320" w:lineRule="atLeast"/>
              <w:ind w:left="0"/>
              <w:jc w:val="center"/>
              <w:rPr>
                <w:rFonts w:asciiTheme="minorHAnsi" w:hAnsiTheme="minorHAnsi" w:cstheme="minorHAnsi"/>
                <w:b/>
                <w:sz w:val="22"/>
                <w:szCs w:val="22"/>
              </w:rPr>
            </w:pPr>
            <w:r w:rsidRPr="00A8630F">
              <w:rPr>
                <w:rFonts w:asciiTheme="minorHAnsi" w:hAnsiTheme="minorHAnsi" w:cstheme="minorHAnsi"/>
                <w:b/>
                <w:sz w:val="22"/>
                <w:szCs w:val="22"/>
              </w:rPr>
              <w:t>Technická podmínka</w:t>
            </w:r>
          </w:p>
        </w:tc>
        <w:tc>
          <w:tcPr>
            <w:tcW w:w="5843" w:type="dxa"/>
            <w:shd w:val="clear" w:color="auto" w:fill="auto"/>
          </w:tcPr>
          <w:p w:rsidR="00C158B5" w:rsidRPr="00A8630F" w:rsidRDefault="00C158B5" w:rsidP="00742FE8">
            <w:pPr>
              <w:pStyle w:val="Odstavecseseznamem"/>
              <w:spacing w:after="120" w:line="320" w:lineRule="atLeast"/>
              <w:ind w:left="0"/>
              <w:jc w:val="center"/>
              <w:rPr>
                <w:rFonts w:asciiTheme="minorHAnsi" w:hAnsiTheme="minorHAnsi" w:cstheme="minorHAnsi"/>
                <w:b/>
                <w:sz w:val="22"/>
                <w:szCs w:val="22"/>
              </w:rPr>
            </w:pPr>
            <w:r w:rsidRPr="00A8630F">
              <w:rPr>
                <w:rFonts w:asciiTheme="minorHAnsi" w:hAnsiTheme="minorHAnsi" w:cstheme="minorHAnsi"/>
                <w:b/>
                <w:sz w:val="22"/>
                <w:szCs w:val="22"/>
              </w:rPr>
              <w:t>Odůvodnění technické podmínky</w:t>
            </w:r>
          </w:p>
        </w:tc>
      </w:tr>
      <w:tr w:rsidR="00C158B5" w:rsidRPr="00A8630F" w:rsidTr="00742FE8">
        <w:tc>
          <w:tcPr>
            <w:tcW w:w="3369" w:type="dxa"/>
            <w:shd w:val="clear" w:color="auto" w:fill="auto"/>
          </w:tcPr>
          <w:p w:rsidR="00C158B5" w:rsidRPr="00A8630F" w:rsidRDefault="00A25BF6" w:rsidP="00504425">
            <w:pPr>
              <w:spacing w:after="120" w:line="320" w:lineRule="atLeast"/>
              <w:jc w:val="both"/>
              <w:rPr>
                <w:rFonts w:asciiTheme="minorHAnsi" w:hAnsiTheme="minorHAnsi" w:cstheme="minorHAnsi"/>
                <w:sz w:val="22"/>
                <w:szCs w:val="22"/>
                <w:lang w:val="cs-CZ"/>
              </w:rPr>
            </w:pPr>
            <w:r>
              <w:rPr>
                <w:rFonts w:asciiTheme="minorHAnsi" w:hAnsiTheme="minorHAnsi" w:cstheme="minorHAnsi"/>
                <w:sz w:val="22"/>
                <w:szCs w:val="22"/>
                <w:lang w:val="cs-CZ"/>
              </w:rPr>
              <w:t>Technické podmínky defin</w:t>
            </w:r>
            <w:r w:rsidR="00504425">
              <w:rPr>
                <w:rFonts w:asciiTheme="minorHAnsi" w:hAnsiTheme="minorHAnsi" w:cstheme="minorHAnsi"/>
                <w:sz w:val="22"/>
                <w:szCs w:val="22"/>
                <w:lang w:val="cs-CZ"/>
              </w:rPr>
              <w:t>uje</w:t>
            </w:r>
            <w:r>
              <w:rPr>
                <w:rFonts w:asciiTheme="minorHAnsi" w:hAnsiTheme="minorHAnsi" w:cstheme="minorHAnsi"/>
                <w:sz w:val="22"/>
                <w:szCs w:val="22"/>
                <w:lang w:val="cs-CZ"/>
              </w:rPr>
              <w:t xml:space="preserve"> zadávací dokumentace.</w:t>
            </w:r>
          </w:p>
        </w:tc>
        <w:tc>
          <w:tcPr>
            <w:tcW w:w="5843" w:type="dxa"/>
            <w:shd w:val="clear" w:color="auto" w:fill="auto"/>
          </w:tcPr>
          <w:p w:rsidR="00C158B5" w:rsidRPr="00A8630F" w:rsidRDefault="00A25BF6" w:rsidP="00742FE8">
            <w:pPr>
              <w:spacing w:after="120" w:line="320" w:lineRule="atLeast"/>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Technické podmínky jsou stanoveny s ohledem na potřeby zadavatele. Technické požadavky přímo vyplývají z potřeb zadavatele, které potřebuje uspokojit. Požadavky byly formulovány co nejobecněji tak, aby umožnily co nejširší soutěž uchazečů a zároveň zajistily služby v nutném rozsahu. </w:t>
            </w:r>
          </w:p>
        </w:tc>
      </w:tr>
    </w:tbl>
    <w:p w:rsidR="00C158B5" w:rsidRPr="00A8630F" w:rsidRDefault="00C158B5" w:rsidP="00C158B5">
      <w:pPr>
        <w:pStyle w:val="Odstavecseseznamem"/>
        <w:spacing w:after="120" w:line="320" w:lineRule="atLeast"/>
        <w:ind w:left="0"/>
        <w:jc w:val="both"/>
        <w:rPr>
          <w:rFonts w:asciiTheme="minorHAnsi" w:hAnsiTheme="minorHAnsi" w:cstheme="minorHAnsi"/>
          <w:sz w:val="22"/>
          <w:szCs w:val="22"/>
        </w:rPr>
      </w:pPr>
    </w:p>
    <w:p w:rsidR="00C158B5" w:rsidRPr="00A8630F" w:rsidRDefault="00C158B5" w:rsidP="00C158B5">
      <w:pPr>
        <w:pStyle w:val="Odstavecseseznamem"/>
        <w:spacing w:after="120" w:line="320" w:lineRule="atLeast"/>
        <w:ind w:left="0"/>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43"/>
      </w:tblGrid>
      <w:tr w:rsidR="00C158B5" w:rsidRPr="00A8630F" w:rsidTr="00742FE8">
        <w:tc>
          <w:tcPr>
            <w:tcW w:w="9212" w:type="dxa"/>
            <w:gridSpan w:val="2"/>
            <w:tcBorders>
              <w:bottom w:val="single" w:sz="4" w:space="0" w:color="000000"/>
            </w:tcBorders>
            <w:shd w:val="clear" w:color="auto" w:fill="auto"/>
          </w:tcPr>
          <w:p w:rsidR="00C158B5" w:rsidRPr="00A8630F" w:rsidRDefault="00C158B5" w:rsidP="00742FE8">
            <w:pPr>
              <w:pStyle w:val="Odstavecseseznamem"/>
              <w:spacing w:after="120" w:line="320" w:lineRule="atLeast"/>
              <w:ind w:left="0"/>
              <w:jc w:val="center"/>
              <w:rPr>
                <w:rFonts w:asciiTheme="minorHAnsi" w:hAnsiTheme="minorHAnsi" w:cstheme="minorHAnsi"/>
                <w:b/>
                <w:sz w:val="22"/>
                <w:szCs w:val="22"/>
              </w:rPr>
            </w:pPr>
            <w:r w:rsidRPr="00A8630F">
              <w:rPr>
                <w:rFonts w:asciiTheme="minorHAnsi" w:hAnsiTheme="minorHAnsi" w:cstheme="minorHAnsi"/>
                <w:b/>
                <w:sz w:val="22"/>
                <w:szCs w:val="22"/>
              </w:rPr>
              <w:lastRenderedPageBreak/>
              <w:t>Odůvodnění stanovení základních a dílčích hodnotících kritérií podle § 6 vyhlášky</w:t>
            </w:r>
          </w:p>
          <w:p w:rsidR="00C158B5" w:rsidRPr="00A8630F" w:rsidRDefault="00C158B5" w:rsidP="00742FE8">
            <w:pPr>
              <w:autoSpaceDE w:val="0"/>
              <w:autoSpaceDN w:val="0"/>
              <w:adjustRightInd w:val="0"/>
              <w:spacing w:after="120" w:line="320" w:lineRule="atLeast"/>
              <w:jc w:val="both"/>
              <w:rPr>
                <w:rFonts w:asciiTheme="minorHAnsi" w:hAnsiTheme="minorHAnsi" w:cstheme="minorHAnsi"/>
                <w:b/>
                <w:sz w:val="22"/>
                <w:szCs w:val="22"/>
                <w:lang w:val="cs-CZ"/>
              </w:rPr>
            </w:pPr>
            <w:r w:rsidRPr="00A8630F">
              <w:rPr>
                <w:rFonts w:asciiTheme="minorHAnsi" w:hAnsiTheme="minorHAnsi" w:cstheme="minorHAnsi"/>
                <w:sz w:val="22"/>
                <w:szCs w:val="22"/>
                <w:lang w:val="cs-CZ" w:eastAsia="cs-CZ"/>
              </w:rPr>
              <w:t>Veřejný zadavatel odůvodní stanovení základních a dílčích hodnotících kritérií ve vztahu ke svým potřebám. Veřejný zadavatel odůvodní přiměřenost stanovení dílčích hodnotících kritérií, pokud použije hodnotící kritérium ekonomická výhodnost nabídky a pokud dílčí hodnotící kritérium nabídková cena má nižší váhu než (a) 60 % u veřejných zakázek na služby, nebo (b) 80 % u veřejných zakázek na dodávky a stavební práce.</w:t>
            </w:r>
          </w:p>
        </w:tc>
      </w:tr>
      <w:tr w:rsidR="00C158B5" w:rsidRPr="00A8630F" w:rsidTr="00742FE8">
        <w:tc>
          <w:tcPr>
            <w:tcW w:w="3369" w:type="dxa"/>
            <w:tcBorders>
              <w:bottom w:val="single" w:sz="4" w:space="0" w:color="000000"/>
            </w:tcBorders>
            <w:shd w:val="clear" w:color="auto" w:fill="auto"/>
          </w:tcPr>
          <w:p w:rsidR="00C158B5" w:rsidRPr="00A8630F" w:rsidRDefault="00C158B5" w:rsidP="00742FE8">
            <w:pPr>
              <w:pStyle w:val="Odstavecseseznamem"/>
              <w:spacing w:after="120" w:line="320" w:lineRule="atLeast"/>
              <w:ind w:left="0"/>
              <w:jc w:val="center"/>
              <w:rPr>
                <w:rFonts w:asciiTheme="minorHAnsi" w:hAnsiTheme="minorHAnsi" w:cstheme="minorHAnsi"/>
                <w:b/>
                <w:sz w:val="22"/>
                <w:szCs w:val="22"/>
              </w:rPr>
            </w:pPr>
            <w:r w:rsidRPr="00A8630F">
              <w:rPr>
                <w:rFonts w:asciiTheme="minorHAnsi" w:hAnsiTheme="minorHAnsi" w:cstheme="minorHAnsi"/>
                <w:b/>
                <w:sz w:val="22"/>
                <w:szCs w:val="22"/>
              </w:rPr>
              <w:t>Hodnotící kritérium</w:t>
            </w:r>
          </w:p>
        </w:tc>
        <w:tc>
          <w:tcPr>
            <w:tcW w:w="5843" w:type="dxa"/>
            <w:shd w:val="clear" w:color="auto" w:fill="auto"/>
          </w:tcPr>
          <w:p w:rsidR="00C158B5" w:rsidRPr="00A8630F" w:rsidRDefault="00C158B5" w:rsidP="00742FE8">
            <w:pPr>
              <w:pStyle w:val="Odstavecseseznamem"/>
              <w:spacing w:after="120" w:line="320" w:lineRule="atLeast"/>
              <w:ind w:left="0"/>
              <w:jc w:val="center"/>
              <w:rPr>
                <w:rFonts w:asciiTheme="minorHAnsi" w:hAnsiTheme="minorHAnsi" w:cstheme="minorHAnsi"/>
                <w:b/>
                <w:sz w:val="22"/>
                <w:szCs w:val="22"/>
              </w:rPr>
            </w:pPr>
            <w:r w:rsidRPr="00A8630F">
              <w:rPr>
                <w:rFonts w:asciiTheme="minorHAnsi" w:hAnsiTheme="minorHAnsi" w:cstheme="minorHAnsi"/>
                <w:b/>
                <w:sz w:val="22"/>
                <w:szCs w:val="22"/>
              </w:rPr>
              <w:t>Odůvodnění</w:t>
            </w:r>
          </w:p>
        </w:tc>
      </w:tr>
      <w:tr w:rsidR="00C158B5" w:rsidRPr="00A8630F" w:rsidTr="00742FE8">
        <w:tc>
          <w:tcPr>
            <w:tcW w:w="3369" w:type="dxa"/>
            <w:shd w:val="clear" w:color="auto" w:fill="auto"/>
          </w:tcPr>
          <w:p w:rsidR="00C158B5" w:rsidRPr="00A8630F" w:rsidRDefault="00C158B5" w:rsidP="00742FE8">
            <w:pPr>
              <w:pStyle w:val="Odstavecseseznamem"/>
              <w:spacing w:after="120" w:line="320" w:lineRule="atLeast"/>
              <w:ind w:left="0"/>
              <w:jc w:val="both"/>
              <w:rPr>
                <w:rFonts w:asciiTheme="minorHAnsi" w:hAnsiTheme="minorHAnsi" w:cstheme="minorHAnsi"/>
                <w:sz w:val="22"/>
                <w:szCs w:val="22"/>
              </w:rPr>
            </w:pPr>
            <w:r w:rsidRPr="00A8630F">
              <w:rPr>
                <w:rFonts w:asciiTheme="minorHAnsi" w:hAnsiTheme="minorHAnsi" w:cstheme="minorHAnsi"/>
                <w:sz w:val="22"/>
                <w:szCs w:val="22"/>
              </w:rPr>
              <w:t>Nejnižší nabídková cena</w:t>
            </w:r>
          </w:p>
        </w:tc>
        <w:tc>
          <w:tcPr>
            <w:tcW w:w="5843" w:type="dxa"/>
            <w:shd w:val="clear" w:color="auto" w:fill="auto"/>
          </w:tcPr>
          <w:p w:rsidR="00C158B5" w:rsidRPr="00A8630F" w:rsidRDefault="004A76DC" w:rsidP="00742FE8">
            <w:pPr>
              <w:pStyle w:val="Odstavecseseznamem"/>
              <w:spacing w:after="120" w:line="320" w:lineRule="atLeast"/>
              <w:ind w:left="0"/>
              <w:jc w:val="both"/>
              <w:rPr>
                <w:rFonts w:asciiTheme="minorHAnsi" w:hAnsiTheme="minorHAnsi" w:cstheme="minorHAnsi"/>
                <w:sz w:val="22"/>
                <w:szCs w:val="22"/>
              </w:rPr>
            </w:pPr>
            <w:r>
              <w:rPr>
                <w:rFonts w:asciiTheme="minorHAnsi" w:hAnsiTheme="minorHAnsi" w:cstheme="minorHAnsi"/>
                <w:sz w:val="22"/>
                <w:szCs w:val="22"/>
              </w:rPr>
              <w:t xml:space="preserve">Zadavatel klade důraz na úsporu finančních prostředků. Vzhledem ke skutečnosti, že veškeré podmínky </w:t>
            </w:r>
            <w:r w:rsidR="00504425">
              <w:rPr>
                <w:rFonts w:asciiTheme="minorHAnsi" w:hAnsiTheme="minorHAnsi" w:cstheme="minorHAnsi"/>
                <w:sz w:val="22"/>
                <w:szCs w:val="22"/>
              </w:rPr>
              <w:t xml:space="preserve">plnění </w:t>
            </w:r>
            <w:r>
              <w:rPr>
                <w:rFonts w:asciiTheme="minorHAnsi" w:hAnsiTheme="minorHAnsi" w:cstheme="minorHAnsi"/>
                <w:sz w:val="22"/>
                <w:szCs w:val="22"/>
              </w:rPr>
              <w:t xml:space="preserve">jsou velmi podrobně stanoveny v závazném vzoru smlouvy, který je součástí zadávací dokumentace, není nutné hodnotit nabídky na základě jiných kritérií. </w:t>
            </w:r>
          </w:p>
        </w:tc>
      </w:tr>
    </w:tbl>
    <w:p w:rsidR="00C158B5" w:rsidRPr="00A8630F" w:rsidRDefault="00C158B5" w:rsidP="00C158B5">
      <w:pPr>
        <w:pStyle w:val="Odstavecseseznamem"/>
        <w:spacing w:after="120" w:line="320" w:lineRule="atLeast"/>
        <w:ind w:left="0"/>
        <w:jc w:val="both"/>
        <w:rPr>
          <w:rFonts w:asciiTheme="minorHAnsi" w:hAnsiTheme="minorHAnsi" w:cstheme="minorHAnsi"/>
          <w:sz w:val="22"/>
          <w:szCs w:val="22"/>
        </w:rPr>
      </w:pPr>
    </w:p>
    <w:p w:rsidR="004F396A" w:rsidRDefault="004F396A"/>
    <w:sectPr w:rsidR="004F396A" w:rsidSect="004F396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F52" w:rsidRDefault="009C1F52" w:rsidP="000D6537">
      <w:pPr>
        <w:spacing w:after="0" w:line="240" w:lineRule="auto"/>
      </w:pPr>
      <w:r>
        <w:separator/>
      </w:r>
    </w:p>
  </w:endnote>
  <w:endnote w:type="continuationSeparator" w:id="0">
    <w:p w:rsidR="009C1F52" w:rsidRDefault="009C1F52" w:rsidP="000D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37" w:rsidRDefault="000D653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37" w:rsidRDefault="000D653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37" w:rsidRDefault="000D65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F52" w:rsidRDefault="009C1F52" w:rsidP="000D6537">
      <w:pPr>
        <w:spacing w:after="0" w:line="240" w:lineRule="auto"/>
      </w:pPr>
      <w:r>
        <w:separator/>
      </w:r>
    </w:p>
  </w:footnote>
  <w:footnote w:type="continuationSeparator" w:id="0">
    <w:p w:rsidR="009C1F52" w:rsidRDefault="009C1F52" w:rsidP="000D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37" w:rsidRDefault="000D653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37" w:rsidRDefault="000D653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37" w:rsidRDefault="000D653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3.75pt;height:139.5pt" o:bullet="t">
        <v:imagedata r:id="rId1" o:title="odrazka"/>
      </v:shape>
    </w:pict>
  </w:numPicBullet>
  <w:abstractNum w:abstractNumId="0">
    <w:nsid w:val="281B3CE4"/>
    <w:multiLevelType w:val="hybridMultilevel"/>
    <w:tmpl w:val="4A0C1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42A045C7"/>
    <w:multiLevelType w:val="hybridMultilevel"/>
    <w:tmpl w:val="F35E1D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4">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num w:numId="1">
    <w:abstractNumId w:val="4"/>
  </w:num>
  <w:num w:numId="2">
    <w:abstractNumId w:val="1"/>
  </w:num>
  <w:num w:numId="3">
    <w:abstractNumId w:val="1"/>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B5"/>
    <w:rsid w:val="00050F84"/>
    <w:rsid w:val="000D6537"/>
    <w:rsid w:val="00330CB9"/>
    <w:rsid w:val="003F694D"/>
    <w:rsid w:val="004A76DC"/>
    <w:rsid w:val="004C6A57"/>
    <w:rsid w:val="004D2F36"/>
    <w:rsid w:val="004F396A"/>
    <w:rsid w:val="00504425"/>
    <w:rsid w:val="005C7FCC"/>
    <w:rsid w:val="00603837"/>
    <w:rsid w:val="006949B4"/>
    <w:rsid w:val="007078DE"/>
    <w:rsid w:val="008334CD"/>
    <w:rsid w:val="008F2102"/>
    <w:rsid w:val="00911955"/>
    <w:rsid w:val="009C1F52"/>
    <w:rsid w:val="009E341C"/>
    <w:rsid w:val="00A25BF6"/>
    <w:rsid w:val="00B45A00"/>
    <w:rsid w:val="00BD012D"/>
    <w:rsid w:val="00C158B5"/>
    <w:rsid w:val="00D110A9"/>
    <w:rsid w:val="00D41470"/>
    <w:rsid w:val="00D84A95"/>
    <w:rsid w:val="00E476BC"/>
    <w:rsid w:val="00F35F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3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58B5"/>
    <w:rPr>
      <w:rFonts w:ascii="Calibri" w:hAnsi="Calibri"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slovanodstavec">
    <w:name w:val="RL Číslovaný odstavec"/>
    <w:basedOn w:val="Normln"/>
    <w:qFormat/>
    <w:rsid w:val="009E341C"/>
    <w:pPr>
      <w:numPr>
        <w:numId w:val="1"/>
      </w:numPr>
      <w:spacing w:after="120" w:line="340" w:lineRule="exact"/>
    </w:pPr>
    <w:rPr>
      <w:spacing w:val="-4"/>
    </w:rPr>
  </w:style>
  <w:style w:type="paragraph" w:customStyle="1" w:styleId="RLNadpis1rovn">
    <w:name w:val="RL Nadpis 1. úrovně"/>
    <w:basedOn w:val="Normln"/>
    <w:next w:val="Normln"/>
    <w:qFormat/>
    <w:rsid w:val="009E341C"/>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9E341C"/>
    <w:pPr>
      <w:keepNext/>
      <w:numPr>
        <w:ilvl w:val="1"/>
        <w:numId w:val="4"/>
      </w:numPr>
      <w:spacing w:before="360" w:after="120" w:line="340" w:lineRule="exact"/>
    </w:pPr>
    <w:rPr>
      <w:b/>
      <w:spacing w:val="20"/>
      <w:sz w:val="23"/>
    </w:rPr>
  </w:style>
  <w:style w:type="paragraph" w:customStyle="1" w:styleId="RLNadpis3rovn">
    <w:name w:val="RL Nadpis 3. úrovně"/>
    <w:basedOn w:val="Normln"/>
    <w:next w:val="RLslovanodstavec"/>
    <w:qFormat/>
    <w:rsid w:val="009E341C"/>
    <w:pPr>
      <w:keepNext/>
      <w:numPr>
        <w:ilvl w:val="2"/>
        <w:numId w:val="4"/>
      </w:numPr>
      <w:spacing w:before="360" w:after="120" w:line="340" w:lineRule="exact"/>
    </w:pPr>
    <w:rPr>
      <w:b/>
      <w:szCs w:val="22"/>
    </w:rPr>
  </w:style>
  <w:style w:type="paragraph" w:customStyle="1" w:styleId="RLOdrky">
    <w:name w:val="RL Odrážky"/>
    <w:basedOn w:val="Normln"/>
    <w:qFormat/>
    <w:rsid w:val="009E341C"/>
    <w:pPr>
      <w:numPr>
        <w:ilvl w:val="1"/>
        <w:numId w:val="5"/>
      </w:numPr>
      <w:spacing w:line="340" w:lineRule="exact"/>
    </w:pPr>
  </w:style>
  <w:style w:type="paragraph" w:styleId="Zpat">
    <w:name w:val="footer"/>
    <w:basedOn w:val="Normln"/>
    <w:link w:val="ZpatChar"/>
    <w:rsid w:val="00C158B5"/>
    <w:pPr>
      <w:tabs>
        <w:tab w:val="center" w:pos="4536"/>
        <w:tab w:val="right" w:pos="9072"/>
      </w:tabs>
      <w:spacing w:after="0" w:line="240" w:lineRule="auto"/>
    </w:pPr>
    <w:rPr>
      <w:rFonts w:ascii="Times New Roman" w:eastAsia="Times New Roman" w:hAnsi="Times New Roman"/>
      <w:lang w:val="cs-CZ" w:eastAsia="cs-CZ"/>
    </w:rPr>
  </w:style>
  <w:style w:type="character" w:customStyle="1" w:styleId="ZpatChar">
    <w:name w:val="Zápatí Char"/>
    <w:basedOn w:val="Standardnpsmoodstavce"/>
    <w:link w:val="Zpat"/>
    <w:rsid w:val="00C158B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158B5"/>
    <w:pPr>
      <w:spacing w:after="0" w:line="240" w:lineRule="auto"/>
      <w:ind w:left="720"/>
      <w:contextualSpacing/>
    </w:pPr>
    <w:rPr>
      <w:rFonts w:ascii="Times New Roman" w:eastAsia="Times New Roman" w:hAnsi="Times New Roman"/>
      <w:lang w:val="cs-CZ" w:eastAsia="cs-CZ"/>
    </w:rPr>
  </w:style>
  <w:style w:type="paragraph" w:customStyle="1" w:styleId="Default">
    <w:name w:val="Default"/>
    <w:rsid w:val="00C158B5"/>
    <w:pPr>
      <w:autoSpaceDE w:val="0"/>
      <w:autoSpaceDN w:val="0"/>
      <w:adjustRightInd w:val="0"/>
      <w:spacing w:after="0" w:line="240" w:lineRule="auto"/>
    </w:pPr>
    <w:rPr>
      <w:rFonts w:ascii="Century Gothic" w:hAnsi="Century Gothic" w:cs="Century Gothic"/>
      <w:color w:val="000000"/>
      <w:sz w:val="24"/>
      <w:szCs w:val="24"/>
      <w:lang w:eastAsia="cs-CZ"/>
    </w:rPr>
  </w:style>
  <w:style w:type="paragraph" w:styleId="Textbubliny">
    <w:name w:val="Balloon Text"/>
    <w:basedOn w:val="Normln"/>
    <w:link w:val="TextbublinyChar"/>
    <w:uiPriority w:val="99"/>
    <w:semiHidden/>
    <w:unhideWhenUsed/>
    <w:rsid w:val="005044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4425"/>
    <w:rPr>
      <w:rFonts w:ascii="Tahoma" w:hAnsi="Tahoma" w:cs="Tahoma"/>
      <w:sz w:val="16"/>
      <w:szCs w:val="16"/>
      <w:lang w:val="en-US"/>
    </w:rPr>
  </w:style>
  <w:style w:type="paragraph" w:styleId="Zhlav">
    <w:name w:val="header"/>
    <w:basedOn w:val="Normln"/>
    <w:link w:val="ZhlavChar"/>
    <w:uiPriority w:val="99"/>
    <w:unhideWhenUsed/>
    <w:rsid w:val="000D65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6537"/>
    <w:rPr>
      <w:rFonts w:ascii="Calibri" w:hAnsi="Calibri"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58B5"/>
    <w:rPr>
      <w:rFonts w:ascii="Calibri" w:hAnsi="Calibri"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slovanodstavec">
    <w:name w:val="RL Číslovaný odstavec"/>
    <w:basedOn w:val="Normln"/>
    <w:qFormat/>
    <w:rsid w:val="009E341C"/>
    <w:pPr>
      <w:numPr>
        <w:numId w:val="1"/>
      </w:numPr>
      <w:spacing w:after="120" w:line="340" w:lineRule="exact"/>
    </w:pPr>
    <w:rPr>
      <w:spacing w:val="-4"/>
    </w:rPr>
  </w:style>
  <w:style w:type="paragraph" w:customStyle="1" w:styleId="RLNadpis1rovn">
    <w:name w:val="RL Nadpis 1. úrovně"/>
    <w:basedOn w:val="Normln"/>
    <w:next w:val="Normln"/>
    <w:qFormat/>
    <w:rsid w:val="009E341C"/>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9E341C"/>
    <w:pPr>
      <w:keepNext/>
      <w:numPr>
        <w:ilvl w:val="1"/>
        <w:numId w:val="4"/>
      </w:numPr>
      <w:spacing w:before="360" w:after="120" w:line="340" w:lineRule="exact"/>
    </w:pPr>
    <w:rPr>
      <w:b/>
      <w:spacing w:val="20"/>
      <w:sz w:val="23"/>
    </w:rPr>
  </w:style>
  <w:style w:type="paragraph" w:customStyle="1" w:styleId="RLNadpis3rovn">
    <w:name w:val="RL Nadpis 3. úrovně"/>
    <w:basedOn w:val="Normln"/>
    <w:next w:val="RLslovanodstavec"/>
    <w:qFormat/>
    <w:rsid w:val="009E341C"/>
    <w:pPr>
      <w:keepNext/>
      <w:numPr>
        <w:ilvl w:val="2"/>
        <w:numId w:val="4"/>
      </w:numPr>
      <w:spacing w:before="360" w:after="120" w:line="340" w:lineRule="exact"/>
    </w:pPr>
    <w:rPr>
      <w:b/>
      <w:szCs w:val="22"/>
    </w:rPr>
  </w:style>
  <w:style w:type="paragraph" w:customStyle="1" w:styleId="RLOdrky">
    <w:name w:val="RL Odrážky"/>
    <w:basedOn w:val="Normln"/>
    <w:qFormat/>
    <w:rsid w:val="009E341C"/>
    <w:pPr>
      <w:numPr>
        <w:ilvl w:val="1"/>
        <w:numId w:val="5"/>
      </w:numPr>
      <w:spacing w:line="340" w:lineRule="exact"/>
    </w:pPr>
  </w:style>
  <w:style w:type="paragraph" w:styleId="Zpat">
    <w:name w:val="footer"/>
    <w:basedOn w:val="Normln"/>
    <w:link w:val="ZpatChar"/>
    <w:rsid w:val="00C158B5"/>
    <w:pPr>
      <w:tabs>
        <w:tab w:val="center" w:pos="4536"/>
        <w:tab w:val="right" w:pos="9072"/>
      </w:tabs>
      <w:spacing w:after="0" w:line="240" w:lineRule="auto"/>
    </w:pPr>
    <w:rPr>
      <w:rFonts w:ascii="Times New Roman" w:eastAsia="Times New Roman" w:hAnsi="Times New Roman"/>
      <w:lang w:val="cs-CZ" w:eastAsia="cs-CZ"/>
    </w:rPr>
  </w:style>
  <w:style w:type="character" w:customStyle="1" w:styleId="ZpatChar">
    <w:name w:val="Zápatí Char"/>
    <w:basedOn w:val="Standardnpsmoodstavce"/>
    <w:link w:val="Zpat"/>
    <w:rsid w:val="00C158B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158B5"/>
    <w:pPr>
      <w:spacing w:after="0" w:line="240" w:lineRule="auto"/>
      <w:ind w:left="720"/>
      <w:contextualSpacing/>
    </w:pPr>
    <w:rPr>
      <w:rFonts w:ascii="Times New Roman" w:eastAsia="Times New Roman" w:hAnsi="Times New Roman"/>
      <w:lang w:val="cs-CZ" w:eastAsia="cs-CZ"/>
    </w:rPr>
  </w:style>
  <w:style w:type="paragraph" w:customStyle="1" w:styleId="Default">
    <w:name w:val="Default"/>
    <w:rsid w:val="00C158B5"/>
    <w:pPr>
      <w:autoSpaceDE w:val="0"/>
      <w:autoSpaceDN w:val="0"/>
      <w:adjustRightInd w:val="0"/>
      <w:spacing w:after="0" w:line="240" w:lineRule="auto"/>
    </w:pPr>
    <w:rPr>
      <w:rFonts w:ascii="Century Gothic" w:hAnsi="Century Gothic" w:cs="Century Gothic"/>
      <w:color w:val="000000"/>
      <w:sz w:val="24"/>
      <w:szCs w:val="24"/>
      <w:lang w:eastAsia="cs-CZ"/>
    </w:rPr>
  </w:style>
  <w:style w:type="paragraph" w:styleId="Textbubliny">
    <w:name w:val="Balloon Text"/>
    <w:basedOn w:val="Normln"/>
    <w:link w:val="TextbublinyChar"/>
    <w:uiPriority w:val="99"/>
    <w:semiHidden/>
    <w:unhideWhenUsed/>
    <w:rsid w:val="005044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4425"/>
    <w:rPr>
      <w:rFonts w:ascii="Tahoma" w:hAnsi="Tahoma" w:cs="Tahoma"/>
      <w:sz w:val="16"/>
      <w:szCs w:val="16"/>
      <w:lang w:val="en-US"/>
    </w:rPr>
  </w:style>
  <w:style w:type="paragraph" w:styleId="Zhlav">
    <w:name w:val="header"/>
    <w:basedOn w:val="Normln"/>
    <w:link w:val="ZhlavChar"/>
    <w:uiPriority w:val="99"/>
    <w:unhideWhenUsed/>
    <w:rsid w:val="000D65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6537"/>
    <w:rPr>
      <w:rFonts w:ascii="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1562</Words>
  <Characters>9218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2015-08-21T14:04:00Z</dcterms:created>
  <dcterms:modified xsi:type="dcterms:W3CDTF">2015-08-21T14:04:00Z</dcterms:modified>
</cp:coreProperties>
</file>