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7D0A" w14:textId="14760D07" w:rsidR="00BB588E" w:rsidRDefault="00BB588E" w:rsidP="00203ADB">
      <w:pPr>
        <w:jc w:val="center"/>
        <w:rPr>
          <w:rFonts w:ascii="Calibri" w:hAnsi="Calibri" w:cs="Calibri"/>
          <w:b/>
          <w:szCs w:val="22"/>
        </w:rPr>
      </w:pPr>
      <w:r>
        <w:rPr>
          <w:rFonts w:ascii="Calibri" w:hAnsi="Calibri" w:cs="Calibri"/>
          <w:b/>
          <w:szCs w:val="22"/>
        </w:rPr>
        <w:t>Příloha č. 3</w:t>
      </w:r>
    </w:p>
    <w:p w14:paraId="7709F8B5" w14:textId="7A4AA193" w:rsidR="00203ADB" w:rsidRPr="006F1B62" w:rsidRDefault="00203ADB" w:rsidP="00203ADB">
      <w:pPr>
        <w:jc w:val="center"/>
        <w:rPr>
          <w:rFonts w:ascii="Calibri" w:hAnsi="Calibri" w:cs="Calibri"/>
          <w:b/>
          <w:szCs w:val="22"/>
        </w:rPr>
      </w:pPr>
      <w:r>
        <w:rPr>
          <w:rFonts w:ascii="Calibri" w:hAnsi="Calibri" w:cs="Calibri"/>
          <w:b/>
          <w:szCs w:val="22"/>
        </w:rPr>
        <w:t>Metodika projektového řízení</w:t>
      </w:r>
    </w:p>
    <w:p w14:paraId="54973D33" w14:textId="77777777" w:rsidR="00203ADB" w:rsidRDefault="00203ADB" w:rsidP="0059724A">
      <w:pPr>
        <w:jc w:val="both"/>
        <w:rPr>
          <w:rFonts w:cs="Arial"/>
        </w:rPr>
      </w:pPr>
    </w:p>
    <w:p w14:paraId="4913BAB3" w14:textId="77777777" w:rsidR="0059724A" w:rsidRPr="00F00F35" w:rsidRDefault="0059724A" w:rsidP="0059724A">
      <w:pPr>
        <w:jc w:val="both"/>
        <w:rPr>
          <w:rFonts w:cs="Arial"/>
        </w:rPr>
      </w:pPr>
      <w:r w:rsidRPr="00F00F35">
        <w:rPr>
          <w:rFonts w:cs="Arial"/>
        </w:rPr>
        <w:t>Definice některých použitých pojmů v této příloze (ostatní pojmy s velkým písmenem mají význam připisovaný jim touto Smlouvou či touto přílohou):</w:t>
      </w:r>
    </w:p>
    <w:p w14:paraId="14EE3175" w14:textId="77777777" w:rsidR="0059724A" w:rsidRPr="00F00F35" w:rsidRDefault="0059724A" w:rsidP="0059724A">
      <w:pPr>
        <w:jc w:val="both"/>
        <w:rPr>
          <w:rFonts w:cs="Arial"/>
        </w:rPr>
      </w:pPr>
    </w:p>
    <w:p w14:paraId="10EC1379" w14:textId="77777777" w:rsidR="0059724A" w:rsidRPr="00F00F35" w:rsidRDefault="0059724A" w:rsidP="0059724A">
      <w:pPr>
        <w:jc w:val="both"/>
      </w:pPr>
      <w:r w:rsidRPr="00F00F35">
        <w:rPr>
          <w:rFonts w:cs="Arial"/>
          <w:b/>
        </w:rPr>
        <w:t>Technický Dozor Investora („TDI“)</w:t>
      </w:r>
      <w:r w:rsidRPr="00F00F35">
        <w:rPr>
          <w:rFonts w:cs="Arial"/>
        </w:rPr>
        <w:t xml:space="preserve"> – </w:t>
      </w:r>
      <w:r w:rsidRPr="00F00F35">
        <w:t>Správce stavby pověří Technický Dozor Investora („TDI“), výkonem práv a povinností v rozsahu činností definovaných v této příloze vůči Zhotoviteli.</w:t>
      </w:r>
    </w:p>
    <w:p w14:paraId="4BB3C4C0" w14:textId="77777777" w:rsidR="0059724A" w:rsidRPr="00F00F35" w:rsidRDefault="0059724A" w:rsidP="0059724A">
      <w:pPr>
        <w:jc w:val="both"/>
      </w:pPr>
    </w:p>
    <w:p w14:paraId="4A8FD1A4" w14:textId="71F520B7" w:rsidR="0059724A" w:rsidRPr="00F00F35" w:rsidRDefault="0059724A" w:rsidP="0059724A">
      <w:pPr>
        <w:jc w:val="both"/>
      </w:pPr>
      <w:r w:rsidRPr="00F00F35">
        <w:rPr>
          <w:b/>
        </w:rPr>
        <w:t>„Technologickým celkem“ (profesním dílem)</w:t>
      </w:r>
      <w:r w:rsidRPr="00F00F35">
        <w:t xml:space="preserve"> se rozumí soubor movitých věcí, sestávající ze souboru technologických zařízení a jejich propojení kabelovými nebo trubními rozvody pro přenos médií potřebných pro fungování technologických zařízení tvořících jeho součást, který umožňuje vzájemným propojením jednotlivých technologických zařízení výkon určité společné funkce pro Stavbu, jehož rozsah je specifikován samostatnou částí Dokumentace pro stavební povolení; technologickými celky jsou např.: </w:t>
      </w:r>
      <w:r w:rsidR="00247673">
        <w:t>zdravot</w:t>
      </w:r>
      <w:r w:rsidR="00C72FB8">
        <w:t xml:space="preserve">ně technická instalace, </w:t>
      </w:r>
      <w:r w:rsidR="0042268C">
        <w:t xml:space="preserve">vytápění, </w:t>
      </w:r>
      <w:r w:rsidR="00C72FB8">
        <w:t>chlazení</w:t>
      </w:r>
      <w:r w:rsidRPr="00F00F35">
        <w:t>,</w:t>
      </w:r>
      <w:r w:rsidR="00F10EE3">
        <w:t xml:space="preserve"> vzduchotechnika,</w:t>
      </w:r>
      <w:r w:rsidRPr="00F00F35">
        <w:t xml:space="preserve"> </w:t>
      </w:r>
      <w:r w:rsidR="0060490F">
        <w:t xml:space="preserve">silnoproudé a slaboproudé instalace, </w:t>
      </w:r>
      <w:r w:rsidR="00074D76">
        <w:t>samočinný závlahový systém</w:t>
      </w:r>
      <w:r w:rsidRPr="00F00F35">
        <w:t>, apod.</w:t>
      </w:r>
    </w:p>
    <w:p w14:paraId="0A6A5CE5" w14:textId="77777777" w:rsidR="0059724A" w:rsidRPr="00F00F35" w:rsidRDefault="0059724A" w:rsidP="0059724A">
      <w:pPr>
        <w:jc w:val="both"/>
      </w:pPr>
    </w:p>
    <w:p w14:paraId="2D7A6847" w14:textId="77777777" w:rsidR="0059724A" w:rsidRPr="00F00F35" w:rsidRDefault="0059724A" w:rsidP="0059724A">
      <w:pPr>
        <w:jc w:val="both"/>
      </w:pPr>
      <w:r w:rsidRPr="00F00F35">
        <w:rPr>
          <w:b/>
        </w:rPr>
        <w:t>Funkční zkoušky</w:t>
      </w:r>
      <w:r w:rsidRPr="00F00F35">
        <w:t xml:space="preserve"> musí zajistit, že zkoušený systém nebo komponenta je způsobilá vykonávat funkci danou projektem. Tyto zkoušky by měly potvrdit, že po návratu k provoznímu stavu jsou všechny systémy, konstrukce a komponenty schopny i nadále plnit své určené funkce dané projektem. Systémy, konstrukce a komponenty by měly být zkoušeny v podmínkách, v jakých budou v provozu plnit své určené funkce.</w:t>
      </w:r>
    </w:p>
    <w:p w14:paraId="4BFF3047" w14:textId="77777777" w:rsidR="0059724A" w:rsidRPr="00F00F35" w:rsidRDefault="0059724A" w:rsidP="0059724A"/>
    <w:p w14:paraId="17EBEE62"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r w:rsidRPr="00F00F35">
        <w:rPr>
          <w:rFonts w:asciiTheme="minorHAnsi" w:hAnsiTheme="minorHAnsi" w:cstheme="minorHAnsi"/>
          <w:sz w:val="22"/>
          <w:szCs w:val="22"/>
        </w:rPr>
        <w:t>AKCEPTACE DOKUMENTACE</w:t>
      </w:r>
    </w:p>
    <w:p w14:paraId="5124F03B"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Během plnění Díla musí Zhotovitel žádat Správce stavby o akceptaci stupňů Dokumentace specifikované ve </w:t>
      </w:r>
      <w:proofErr w:type="gramStart"/>
      <w:r w:rsidRPr="00F00F35">
        <w:rPr>
          <w:rFonts w:asciiTheme="minorHAnsi" w:hAnsiTheme="minorHAnsi" w:cstheme="minorHAnsi"/>
          <w:sz w:val="22"/>
        </w:rPr>
        <w:t>Smlouvě</w:t>
      </w:r>
      <w:proofErr w:type="gramEnd"/>
      <w:r w:rsidRPr="00F00F35">
        <w:rPr>
          <w:rFonts w:asciiTheme="minorHAnsi" w:hAnsiTheme="minorHAnsi" w:cstheme="minorHAnsi"/>
          <w:sz w:val="22"/>
        </w:rPr>
        <w:t xml:space="preserve"> a to ve formě </w:t>
      </w:r>
      <w:r w:rsidRPr="00F00F35">
        <w:rPr>
          <w:rFonts w:asciiTheme="minorHAnsi" w:hAnsiTheme="minorHAnsi" w:cstheme="minorHAnsi"/>
          <w:b/>
          <w:sz w:val="22"/>
        </w:rPr>
        <w:t>Protokolu Akceptace Dokumentace (P000)</w:t>
      </w:r>
      <w:r w:rsidRPr="00F00F35">
        <w:rPr>
          <w:rFonts w:asciiTheme="minorHAnsi" w:hAnsiTheme="minorHAnsi" w:cstheme="minorHAnsi"/>
          <w:sz w:val="22"/>
        </w:rPr>
        <w:t xml:space="preserve">. Správci stavby musí být </w:t>
      </w:r>
      <w:r w:rsidRPr="00F00F35">
        <w:rPr>
          <w:rFonts w:asciiTheme="minorHAnsi" w:hAnsiTheme="minorHAnsi" w:cstheme="minorHAnsi"/>
          <w:b/>
          <w:sz w:val="22"/>
        </w:rPr>
        <w:t>Protokol P000</w:t>
      </w:r>
      <w:r w:rsidRPr="00F00F35">
        <w:rPr>
          <w:rFonts w:asciiTheme="minorHAnsi" w:hAnsiTheme="minorHAnsi" w:cstheme="minorHAnsi"/>
          <w:sz w:val="22"/>
        </w:rPr>
        <w:t xml:space="preserve"> předložen současně s příslušnou Projektovou dokumentací v dostatečném předstihu dle požadavku Smlouvy. Správce stavby po obdržení žádosti formou </w:t>
      </w:r>
      <w:r w:rsidRPr="00F00F35">
        <w:rPr>
          <w:rFonts w:asciiTheme="minorHAnsi" w:hAnsiTheme="minorHAnsi" w:cstheme="minorHAnsi"/>
          <w:b/>
          <w:sz w:val="22"/>
        </w:rPr>
        <w:t>P000</w:t>
      </w:r>
      <w:r w:rsidRPr="00F00F35">
        <w:rPr>
          <w:rFonts w:asciiTheme="minorHAnsi" w:hAnsiTheme="minorHAnsi" w:cstheme="minorHAnsi"/>
          <w:sz w:val="22"/>
        </w:rPr>
        <w:t xml:space="preserve"> zkontroluje předloženou Dokumentaci, potvrdí a vypíše, zda předložená Dokumentace je připravena dle Smlouvy či nikoliv.</w:t>
      </w:r>
    </w:p>
    <w:p w14:paraId="1120DDFB"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Bez ohledu na to, zda Správce stavby potvrdí v rámci P000, že Projektová dokumentace je dle Smlouvy, Zhotovitel zůstává odpovědný za jakékoliv vady, které se projeví následně. </w:t>
      </w:r>
    </w:p>
    <w:p w14:paraId="34F091CB" w14:textId="77777777" w:rsidR="0059724A" w:rsidRPr="00A73A1A"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Zhotovitel musí doložit </w:t>
      </w:r>
      <w:r w:rsidRPr="00F00F35">
        <w:rPr>
          <w:rFonts w:asciiTheme="minorHAnsi" w:hAnsiTheme="minorHAnsi" w:cstheme="minorHAnsi"/>
          <w:b/>
          <w:sz w:val="22"/>
        </w:rPr>
        <w:t>P000</w:t>
      </w:r>
      <w:r w:rsidRPr="00F00F35">
        <w:rPr>
          <w:rFonts w:asciiTheme="minorHAnsi" w:hAnsiTheme="minorHAnsi" w:cstheme="minorHAnsi"/>
          <w:sz w:val="22"/>
        </w:rPr>
        <w:t xml:space="preserve"> se souhlasným stanoviskem Správce stavby u příslušné části Projektové dokumentace, které jsou součástí žádosti o platbu.</w:t>
      </w:r>
    </w:p>
    <w:p w14:paraId="0C15E7A6"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r w:rsidRPr="00F00F35">
        <w:rPr>
          <w:rFonts w:asciiTheme="minorHAnsi" w:hAnsiTheme="minorHAnsi" w:cstheme="minorHAnsi"/>
          <w:sz w:val="22"/>
          <w:szCs w:val="22"/>
        </w:rPr>
        <w:t>INSTRUKCE K AKTUALIZACI DOKUMENTACE</w:t>
      </w:r>
    </w:p>
    <w:p w14:paraId="3F64890C"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Správce stavby je oprávněn předat Zhotoviteli instrukci prostřednictvím formuláře </w:t>
      </w:r>
      <w:r w:rsidRPr="00F00F35">
        <w:rPr>
          <w:rFonts w:asciiTheme="minorHAnsi" w:hAnsiTheme="minorHAnsi" w:cstheme="minorHAnsi"/>
          <w:b/>
          <w:sz w:val="22"/>
        </w:rPr>
        <w:t>Instrukce k aktualizaci dokumentace (P001)</w:t>
      </w:r>
      <w:r w:rsidRPr="00F00F35">
        <w:rPr>
          <w:rFonts w:asciiTheme="minorHAnsi" w:hAnsiTheme="minorHAnsi" w:cstheme="minorHAnsi"/>
          <w:sz w:val="22"/>
        </w:rPr>
        <w:t xml:space="preserve">, a to v souladu s potřebou Investora na plnění funkcí Díla. Instrukce k aktualizaci Dokumentace se užije v případě, že Správce stavby předpokládá, že požadovaná aktualizace nemá vliv na Rozpočet a Milníky Díla a Zhotovitel je vždy bez zbytečného </w:t>
      </w:r>
      <w:r w:rsidRPr="00F00F35">
        <w:rPr>
          <w:rFonts w:asciiTheme="minorHAnsi" w:hAnsiTheme="minorHAnsi" w:cstheme="minorHAnsi"/>
          <w:sz w:val="22"/>
        </w:rPr>
        <w:lastRenderedPageBreak/>
        <w:t xml:space="preserve">odkladu povinen plně zapracovat Instrukci do Projektové dokumentace. V případě, že Instrukce byla vydána nad rámec smluvních povinností a Zhotovitel s názorem Správce stavby nesouhlasí, Zhotovitel je povinen o této skutečnosti informovat Správce stavby do deseti (10) dnů od vydání Instrukce k aktualizaci dokumentace Správcem stavby. V takovém případě Správce stavby rozhodně o případném zahájení změnového řízení. </w:t>
      </w:r>
    </w:p>
    <w:p w14:paraId="0EEA5E9D"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0" w:name="_Toc374384101"/>
      <w:r w:rsidRPr="00F00F35">
        <w:rPr>
          <w:rFonts w:asciiTheme="minorHAnsi" w:hAnsiTheme="minorHAnsi" w:cstheme="minorHAnsi"/>
          <w:sz w:val="22"/>
          <w:szCs w:val="22"/>
        </w:rPr>
        <w:t>KONTROLA STAVENIŠTĚ</w:t>
      </w:r>
      <w:bookmarkEnd w:id="0"/>
    </w:p>
    <w:p w14:paraId="503C6AED" w14:textId="77777777" w:rsidR="0059724A" w:rsidRPr="00F00F35" w:rsidRDefault="0059724A" w:rsidP="0059724A">
      <w:pPr>
        <w:pStyle w:val="RLTextlnkuslovan"/>
        <w:numPr>
          <w:ilvl w:val="1"/>
          <w:numId w:val="3"/>
        </w:numPr>
        <w:tabs>
          <w:tab w:val="clear" w:pos="1559"/>
          <w:tab w:val="num" w:pos="426"/>
        </w:tabs>
        <w:ind w:left="426" w:hanging="426"/>
        <w:rPr>
          <w:rFonts w:cs="Arial"/>
        </w:rPr>
      </w:pPr>
      <w:r w:rsidRPr="00F00F35">
        <w:rPr>
          <w:rFonts w:asciiTheme="minorHAnsi" w:hAnsiTheme="minorHAnsi" w:cstheme="minorHAnsi"/>
          <w:sz w:val="22"/>
        </w:rPr>
        <w:t xml:space="preserve">Během výstavby musí Zhotovitel na žádost TDI umožnit Správci stavby kontrolu: </w:t>
      </w:r>
    </w:p>
    <w:p w14:paraId="38DEE149" w14:textId="77777777" w:rsidR="0059724A" w:rsidRPr="00F00F35" w:rsidRDefault="0059724A" w:rsidP="0059724A">
      <w:pPr>
        <w:pStyle w:val="Odstavecseseznamem1"/>
        <w:numPr>
          <w:ilvl w:val="2"/>
          <w:numId w:val="2"/>
        </w:numPr>
        <w:spacing w:after="0" w:line="240" w:lineRule="auto"/>
        <w:ind w:left="851" w:hanging="425"/>
        <w:contextualSpacing/>
        <w:jc w:val="both"/>
        <w:rPr>
          <w:rFonts w:asciiTheme="minorHAnsi" w:hAnsiTheme="minorHAnsi" w:cstheme="minorHAnsi"/>
          <w:sz w:val="22"/>
          <w:szCs w:val="22"/>
        </w:rPr>
      </w:pPr>
      <w:r w:rsidRPr="00F00F35">
        <w:rPr>
          <w:rFonts w:asciiTheme="minorHAnsi" w:hAnsiTheme="minorHAnsi" w:cstheme="minorHAnsi"/>
          <w:sz w:val="22"/>
          <w:szCs w:val="22"/>
        </w:rPr>
        <w:t>materiálů a výrobků hned po jejich dodání na staveniště;</w:t>
      </w:r>
    </w:p>
    <w:p w14:paraId="59758988" w14:textId="77777777" w:rsidR="0059724A" w:rsidRPr="00F00F35" w:rsidRDefault="0059724A" w:rsidP="0059724A">
      <w:pPr>
        <w:pStyle w:val="Odstavecseseznamem1"/>
        <w:numPr>
          <w:ilvl w:val="2"/>
          <w:numId w:val="2"/>
        </w:numPr>
        <w:spacing w:after="0" w:line="240" w:lineRule="auto"/>
        <w:ind w:left="851" w:hanging="425"/>
        <w:contextualSpacing/>
        <w:jc w:val="both"/>
        <w:rPr>
          <w:rFonts w:asciiTheme="minorHAnsi" w:hAnsiTheme="minorHAnsi" w:cstheme="minorHAnsi"/>
          <w:sz w:val="22"/>
          <w:szCs w:val="22"/>
        </w:rPr>
      </w:pPr>
      <w:r w:rsidRPr="00F00F35">
        <w:rPr>
          <w:rFonts w:asciiTheme="minorHAnsi" w:hAnsiTheme="minorHAnsi" w:cstheme="minorHAnsi"/>
          <w:sz w:val="22"/>
          <w:szCs w:val="22"/>
        </w:rPr>
        <w:t>stavebních konstrukcí po montáži;</w:t>
      </w:r>
    </w:p>
    <w:p w14:paraId="0D2A0259" w14:textId="77777777" w:rsidR="0059724A" w:rsidRPr="00F00F35" w:rsidRDefault="0059724A" w:rsidP="0059724A">
      <w:pPr>
        <w:pStyle w:val="Odstavecseseznamem1"/>
        <w:numPr>
          <w:ilvl w:val="2"/>
          <w:numId w:val="2"/>
        </w:numPr>
        <w:spacing w:after="0" w:line="240" w:lineRule="auto"/>
        <w:ind w:left="851" w:hanging="425"/>
        <w:contextualSpacing/>
        <w:jc w:val="both"/>
        <w:rPr>
          <w:rFonts w:asciiTheme="minorHAnsi" w:hAnsiTheme="minorHAnsi" w:cstheme="minorHAnsi"/>
          <w:sz w:val="22"/>
          <w:szCs w:val="22"/>
        </w:rPr>
      </w:pPr>
      <w:r w:rsidRPr="00F00F35">
        <w:rPr>
          <w:rFonts w:asciiTheme="minorHAnsi" w:hAnsiTheme="minorHAnsi" w:cstheme="minorHAnsi"/>
          <w:sz w:val="22"/>
          <w:szCs w:val="22"/>
        </w:rPr>
        <w:t xml:space="preserve">stavebních konstrukcí před jejich zakrytím; </w:t>
      </w:r>
    </w:p>
    <w:p w14:paraId="1FA8BEF1" w14:textId="77777777" w:rsidR="0059724A" w:rsidRPr="00F00F35" w:rsidRDefault="0059724A" w:rsidP="0059724A">
      <w:pPr>
        <w:pStyle w:val="Odstavecseseznamem"/>
        <w:ind w:left="426"/>
        <w:jc w:val="both"/>
        <w:rPr>
          <w:rFonts w:cstheme="minorHAnsi"/>
          <w:szCs w:val="22"/>
        </w:rPr>
      </w:pPr>
      <w:r w:rsidRPr="00F00F35">
        <w:rPr>
          <w:rFonts w:cstheme="minorHAnsi"/>
          <w:szCs w:val="22"/>
        </w:rPr>
        <w:t xml:space="preserve">ve formě </w:t>
      </w:r>
      <w:bookmarkStart w:id="1" w:name="OLE_LINK1"/>
      <w:bookmarkStart w:id="2" w:name="OLE_LINK2"/>
      <w:r w:rsidRPr="00F00F35">
        <w:rPr>
          <w:rFonts w:cstheme="minorHAnsi"/>
          <w:b/>
          <w:szCs w:val="22"/>
        </w:rPr>
        <w:t>Protokolu Kontroly Kvality</w:t>
      </w:r>
      <w:bookmarkEnd w:id="1"/>
      <w:bookmarkEnd w:id="2"/>
      <w:r w:rsidRPr="00F00F35">
        <w:rPr>
          <w:rFonts w:cstheme="minorHAnsi"/>
          <w:b/>
          <w:szCs w:val="22"/>
        </w:rPr>
        <w:t xml:space="preserve"> (P01)</w:t>
      </w:r>
      <w:r w:rsidRPr="00F00F35">
        <w:rPr>
          <w:rFonts w:cstheme="minorHAnsi"/>
          <w:szCs w:val="22"/>
        </w:rPr>
        <w:t xml:space="preserve">. TDI musí být požádán minimálně 24 hodin před vlastní kontrolou kvality. TDI po obdržení žádosti formou </w:t>
      </w:r>
      <w:r w:rsidRPr="00F00F35">
        <w:rPr>
          <w:rFonts w:cstheme="minorHAnsi"/>
          <w:b/>
          <w:szCs w:val="22"/>
        </w:rPr>
        <w:t>P01</w:t>
      </w:r>
      <w:r w:rsidRPr="00F00F35">
        <w:rPr>
          <w:rFonts w:cstheme="minorHAnsi"/>
          <w:szCs w:val="22"/>
        </w:rPr>
        <w:t xml:space="preserve"> zkontroluje požadovaný předmět, potvrdí a vypíše, zda provedené práce jsou dle Smlouvy či nikoliv.</w:t>
      </w:r>
    </w:p>
    <w:p w14:paraId="27B1D64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Zhotovitel při podání žádosti </w:t>
      </w:r>
      <w:r w:rsidRPr="00F00F35">
        <w:rPr>
          <w:rFonts w:asciiTheme="minorHAnsi" w:hAnsiTheme="minorHAnsi" w:cstheme="minorHAnsi"/>
          <w:b/>
          <w:sz w:val="22"/>
        </w:rPr>
        <w:t>P01</w:t>
      </w:r>
      <w:r w:rsidRPr="00F00F35">
        <w:rPr>
          <w:rFonts w:asciiTheme="minorHAnsi" w:hAnsiTheme="minorHAnsi" w:cstheme="minorHAnsi"/>
          <w:sz w:val="22"/>
        </w:rPr>
        <w:t xml:space="preserve"> předá přílohou TDI originály certifikátů všech výrobků a materiálů, které jsou součástí dané kontroly kvality.</w:t>
      </w:r>
    </w:p>
    <w:p w14:paraId="6C763A81"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může provádět inspekci provedených prací kdykoliv v průběhu realizace Stavby a sdělit Zhotoviteli formou </w:t>
      </w:r>
      <w:r w:rsidRPr="00F00F35">
        <w:rPr>
          <w:rFonts w:asciiTheme="minorHAnsi" w:hAnsiTheme="minorHAnsi" w:cstheme="minorHAnsi"/>
          <w:b/>
          <w:sz w:val="22"/>
        </w:rPr>
        <w:t>P01</w:t>
      </w:r>
      <w:r w:rsidRPr="00F00F35">
        <w:rPr>
          <w:rFonts w:asciiTheme="minorHAnsi" w:hAnsiTheme="minorHAnsi" w:cstheme="minorHAnsi"/>
          <w:sz w:val="22"/>
        </w:rPr>
        <w:t xml:space="preserve"> v případě, že provedené práce nejsou v souladu se Smlouvou. </w:t>
      </w:r>
    </w:p>
    <w:p w14:paraId="0EAF697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z obdržených </w:t>
      </w:r>
      <w:r w:rsidRPr="00F00F35">
        <w:rPr>
          <w:rFonts w:asciiTheme="minorHAnsi" w:hAnsiTheme="minorHAnsi" w:cstheme="minorHAnsi"/>
          <w:b/>
          <w:sz w:val="22"/>
        </w:rPr>
        <w:t>P01</w:t>
      </w:r>
      <w:r w:rsidRPr="00F00F35">
        <w:rPr>
          <w:rFonts w:asciiTheme="minorHAnsi" w:hAnsiTheme="minorHAnsi" w:cstheme="minorHAnsi"/>
          <w:sz w:val="22"/>
        </w:rPr>
        <w:t xml:space="preserve"> připraví </w:t>
      </w:r>
      <w:r w:rsidRPr="00F00F35">
        <w:rPr>
          <w:rFonts w:asciiTheme="minorHAnsi" w:hAnsiTheme="minorHAnsi" w:cstheme="minorHAnsi"/>
          <w:b/>
          <w:sz w:val="22"/>
        </w:rPr>
        <w:t>Seznam Protokolů Kontroly Kvality (P02)</w:t>
      </w:r>
      <w:r w:rsidRPr="00F00F35">
        <w:rPr>
          <w:rFonts w:asciiTheme="minorHAnsi" w:hAnsiTheme="minorHAnsi" w:cstheme="minorHAnsi"/>
          <w:sz w:val="22"/>
        </w:rPr>
        <w:t xml:space="preserve"> a poskytne ho v týdenním intervalu Zhotoviteli a Správci stavby.</w:t>
      </w:r>
    </w:p>
    <w:p w14:paraId="7A6DC4C8"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Bez ohledu na to, zda TDI potvrdí v rámci </w:t>
      </w:r>
      <w:r w:rsidRPr="00F00F35">
        <w:rPr>
          <w:rFonts w:asciiTheme="minorHAnsi" w:hAnsiTheme="minorHAnsi" w:cstheme="minorHAnsi"/>
          <w:b/>
          <w:sz w:val="22"/>
        </w:rPr>
        <w:t>P01</w:t>
      </w:r>
      <w:r w:rsidRPr="00F00F35">
        <w:rPr>
          <w:rFonts w:asciiTheme="minorHAnsi" w:hAnsiTheme="minorHAnsi" w:cstheme="minorHAnsi"/>
          <w:sz w:val="22"/>
        </w:rPr>
        <w:t xml:space="preserve">, že provedené práce jsou dle Smlouvy, Zhotovitel zůstává odpovědný za jakékoliv vady, které se následně projeví. Pro vyloučení všech pochybností se uvádí, že </w:t>
      </w:r>
      <w:r w:rsidRPr="00F00F35">
        <w:rPr>
          <w:rFonts w:asciiTheme="minorHAnsi" w:hAnsiTheme="minorHAnsi" w:cstheme="minorHAnsi"/>
          <w:b/>
          <w:sz w:val="22"/>
        </w:rPr>
        <w:t>P01</w:t>
      </w:r>
      <w:r w:rsidRPr="00F00F35">
        <w:rPr>
          <w:rFonts w:asciiTheme="minorHAnsi" w:hAnsiTheme="minorHAnsi" w:cstheme="minorHAnsi"/>
          <w:sz w:val="22"/>
        </w:rPr>
        <w:t xml:space="preserve"> neznamená, že provedená práce je předaná Investorovi.  </w:t>
      </w:r>
    </w:p>
    <w:p w14:paraId="6023229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Zhotovitel musí doložit </w:t>
      </w:r>
      <w:r w:rsidRPr="00F00F35">
        <w:rPr>
          <w:rFonts w:asciiTheme="minorHAnsi" w:hAnsiTheme="minorHAnsi" w:cstheme="minorHAnsi"/>
          <w:b/>
          <w:sz w:val="22"/>
        </w:rPr>
        <w:t>P01</w:t>
      </w:r>
      <w:r w:rsidRPr="00F00F35">
        <w:rPr>
          <w:rFonts w:asciiTheme="minorHAnsi" w:hAnsiTheme="minorHAnsi" w:cstheme="minorHAnsi"/>
          <w:sz w:val="22"/>
        </w:rPr>
        <w:t xml:space="preserve"> se souhlasným stanoviskem TDI provedených prací, které jsou součástí žádosti o platbu. </w:t>
      </w:r>
    </w:p>
    <w:p w14:paraId="3EF2F776"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3" w:name="_Toc374384102"/>
      <w:r w:rsidRPr="00F00F35">
        <w:rPr>
          <w:rFonts w:asciiTheme="minorHAnsi" w:hAnsiTheme="minorHAnsi" w:cstheme="minorHAnsi"/>
          <w:sz w:val="22"/>
          <w:szCs w:val="22"/>
        </w:rPr>
        <w:t>INSPEKCE MIMO STAVBU</w:t>
      </w:r>
      <w:bookmarkEnd w:id="3"/>
    </w:p>
    <w:p w14:paraId="0A0C4655"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Maximálně do dvou (2) měsíců od předání staveniště Zhotoviteli Zhotovitel předá Správci stavby:</w:t>
      </w:r>
    </w:p>
    <w:p w14:paraId="13F2E3E7" w14:textId="77777777" w:rsidR="0059724A" w:rsidRPr="00F00F35" w:rsidRDefault="0059724A" w:rsidP="0059724A">
      <w:pPr>
        <w:numPr>
          <w:ilvl w:val="0"/>
          <w:numId w:val="1"/>
        </w:numPr>
        <w:tabs>
          <w:tab w:val="clear" w:pos="720"/>
          <w:tab w:val="num" w:pos="851"/>
        </w:tabs>
        <w:spacing w:line="240" w:lineRule="auto"/>
        <w:ind w:left="851" w:hanging="425"/>
        <w:jc w:val="both"/>
        <w:rPr>
          <w:rFonts w:cs="Arial"/>
        </w:rPr>
      </w:pPr>
      <w:r w:rsidRPr="00F00F35">
        <w:rPr>
          <w:rFonts w:cs="Arial"/>
          <w:b/>
        </w:rPr>
        <w:t xml:space="preserve">Seznam inspekcí mimo stavbu (P03) </w:t>
      </w:r>
      <w:r w:rsidRPr="00F00F35">
        <w:rPr>
          <w:rFonts w:cs="Arial"/>
        </w:rPr>
        <w:t>(„</w:t>
      </w:r>
      <w:r w:rsidRPr="00F00F35">
        <w:rPr>
          <w:rFonts w:cs="Arial"/>
          <w:b/>
        </w:rPr>
        <w:t>Inspekce</w:t>
      </w:r>
      <w:r w:rsidRPr="00F00F35">
        <w:rPr>
          <w:rFonts w:cs="Arial"/>
        </w:rPr>
        <w:t>“);</w:t>
      </w:r>
    </w:p>
    <w:p w14:paraId="681DD128" w14:textId="77777777" w:rsidR="0059724A" w:rsidRPr="00F00F35" w:rsidRDefault="0059724A" w:rsidP="0059724A">
      <w:pPr>
        <w:numPr>
          <w:ilvl w:val="0"/>
          <w:numId w:val="1"/>
        </w:numPr>
        <w:tabs>
          <w:tab w:val="clear" w:pos="720"/>
          <w:tab w:val="num" w:pos="851"/>
        </w:tabs>
        <w:spacing w:line="240" w:lineRule="auto"/>
        <w:ind w:left="851" w:hanging="425"/>
        <w:jc w:val="both"/>
        <w:rPr>
          <w:rFonts w:cs="Arial"/>
        </w:rPr>
      </w:pPr>
      <w:r w:rsidRPr="00F00F35">
        <w:rPr>
          <w:rFonts w:cs="Arial"/>
          <w:b/>
        </w:rPr>
        <w:t xml:space="preserve">Seznam výrobních zkoušek (P04) </w:t>
      </w:r>
      <w:r w:rsidRPr="00F00F35">
        <w:rPr>
          <w:rFonts w:cs="Arial"/>
        </w:rPr>
        <w:t>(„</w:t>
      </w:r>
      <w:r w:rsidRPr="00F00F35">
        <w:rPr>
          <w:rFonts w:cs="Arial"/>
          <w:b/>
        </w:rPr>
        <w:t>Výrobní zkoušky</w:t>
      </w:r>
      <w:r w:rsidRPr="00F00F35">
        <w:rPr>
          <w:rFonts w:cs="Arial"/>
        </w:rPr>
        <w:t>“);</w:t>
      </w:r>
    </w:p>
    <w:p w14:paraId="5AEDED3B" w14:textId="77777777" w:rsidR="0059724A" w:rsidRPr="00F00F35" w:rsidRDefault="0059724A" w:rsidP="0059724A">
      <w:pPr>
        <w:numPr>
          <w:ilvl w:val="0"/>
          <w:numId w:val="1"/>
        </w:numPr>
        <w:tabs>
          <w:tab w:val="clear" w:pos="720"/>
          <w:tab w:val="num" w:pos="851"/>
        </w:tabs>
        <w:spacing w:line="240" w:lineRule="auto"/>
        <w:ind w:left="851" w:hanging="425"/>
        <w:jc w:val="both"/>
        <w:rPr>
          <w:rFonts w:cs="Arial"/>
        </w:rPr>
      </w:pPr>
      <w:r w:rsidRPr="00F00F35">
        <w:rPr>
          <w:rFonts w:cs="Arial"/>
        </w:rPr>
        <w:t>Specifikaci výrobních zkoušek („</w:t>
      </w:r>
      <w:r w:rsidRPr="00F00F35">
        <w:rPr>
          <w:rFonts w:cs="Arial"/>
          <w:b/>
        </w:rPr>
        <w:t>Specifikace</w:t>
      </w:r>
      <w:r w:rsidRPr="00F00F35">
        <w:rPr>
          <w:rFonts w:cs="Arial"/>
        </w:rPr>
        <w:t>“);</w:t>
      </w:r>
    </w:p>
    <w:p w14:paraId="74B2DA61" w14:textId="77777777" w:rsidR="0059724A" w:rsidRPr="00F00F35" w:rsidRDefault="0059724A" w:rsidP="0059724A">
      <w:pPr>
        <w:ind w:left="426"/>
        <w:jc w:val="both"/>
        <w:rPr>
          <w:rFonts w:cs="Arial"/>
        </w:rPr>
      </w:pPr>
      <w:r w:rsidRPr="00F00F35">
        <w:rPr>
          <w:rFonts w:cs="Arial"/>
        </w:rPr>
        <w:t>které jsou dle profesionálního názoru Zhotovitele nutné pro splnění účelu Smlouvy.</w:t>
      </w:r>
    </w:p>
    <w:p w14:paraId="0C70B54D" w14:textId="77777777" w:rsidR="0059724A" w:rsidRPr="00F00F35" w:rsidRDefault="0059724A" w:rsidP="0059724A">
      <w:pPr>
        <w:jc w:val="both"/>
        <w:rPr>
          <w:rFonts w:cs="Arial"/>
        </w:rPr>
      </w:pPr>
    </w:p>
    <w:p w14:paraId="5AE7FA6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Správce stavby zkontroluje seznamy a Specifikaci dle čl. 2.1 výše, případně připraví jejich změny a doplnění a do jednoho (1) měsíce po jejich obdržení tyto vrátí Zhotoviteli. Správce stavby může doplnit a změnit Specifikace kdykoliv v průběhu realizace Stavby, nejpozději však 14 dní před vlastní Inspekcí nebo Výrobní zkouškou.</w:t>
      </w:r>
    </w:p>
    <w:p w14:paraId="107E1A70"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Zhotovitel připraví a předá TDI návrh termínů všech Inspekcí a Výrobních zkoušek v závislosti na Časovém harmonogramu.</w:t>
      </w:r>
    </w:p>
    <w:p w14:paraId="50C8E612"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bude přítomen u Inspekcí a Výrobních zkoušek, u kterých tak určí Správce stavby. Pro zápis z každé Inspekce a Výrobní zkoušky bude použit </w:t>
      </w:r>
      <w:r w:rsidRPr="00F00F35">
        <w:rPr>
          <w:rFonts w:asciiTheme="minorHAnsi" w:hAnsiTheme="minorHAnsi" w:cstheme="minorHAnsi"/>
          <w:b/>
          <w:sz w:val="22"/>
        </w:rPr>
        <w:t>P01</w:t>
      </w:r>
      <w:r w:rsidRPr="00F00F35">
        <w:rPr>
          <w:rFonts w:asciiTheme="minorHAnsi" w:hAnsiTheme="minorHAnsi" w:cstheme="minorHAnsi"/>
          <w:sz w:val="22"/>
        </w:rPr>
        <w:t>. Zhotovitel je povinen odeslat P01 z Inspekce nebo Výrobní zkoušky, na které nebyl přítomen TDI, před distribucí zkoušeného výrobku.</w:t>
      </w:r>
    </w:p>
    <w:p w14:paraId="462F20E6"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4" w:name="_Toc374384103"/>
      <w:r w:rsidRPr="00F00F35">
        <w:rPr>
          <w:rFonts w:asciiTheme="minorHAnsi" w:hAnsiTheme="minorHAnsi" w:cstheme="minorHAnsi"/>
          <w:sz w:val="22"/>
          <w:szCs w:val="22"/>
        </w:rPr>
        <w:lastRenderedPageBreak/>
        <w:t>ZKOUŠKY NA STAVENIŠTI</w:t>
      </w:r>
      <w:bookmarkEnd w:id="4"/>
    </w:p>
    <w:p w14:paraId="190DE1A9"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Maximálně do jednoho (1) měsíce od předání staveniště Zhotoviteli Zhotovitel předá Správci stavby </w:t>
      </w:r>
      <w:r w:rsidRPr="00F00F35">
        <w:rPr>
          <w:rFonts w:asciiTheme="minorHAnsi" w:hAnsiTheme="minorHAnsi" w:cstheme="minorHAnsi"/>
          <w:b/>
          <w:sz w:val="22"/>
        </w:rPr>
        <w:t>Seznam Zkoušek na Staveništi (P05)</w:t>
      </w:r>
      <w:r w:rsidRPr="00F00F35">
        <w:rPr>
          <w:rFonts w:asciiTheme="minorHAnsi" w:hAnsiTheme="minorHAnsi" w:cstheme="minorHAnsi"/>
          <w:sz w:val="22"/>
        </w:rPr>
        <w:t>, které jsou dle profesionálního názoru Zhotovitele nutné pro splnění účelu Smlouvy, vyjma Seznamu Zkoušek Jednotlivých Částí Díla, Instalací a Technologií a návrhu zkoušek Technologických celků a Funkčních zkoušek.</w:t>
      </w:r>
    </w:p>
    <w:p w14:paraId="4496DC86"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Správce stavby zkontroluje Seznam Zkoušek na Staveništi, případně připraví jeho změny a doplnění a maximálně do jednoho (1) měsíce po jeho obdržení tento vrátí Zhotoviteli. Správce stavby může doplnit a změnit Seznam Zkoušek na Staveništi kdykoliv před Praktickým dokončením Stavby.</w:t>
      </w:r>
    </w:p>
    <w:p w14:paraId="6A96C922"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Tři (3) měsíce před Praktickým dokončením Stavby Zhotovitel předá TDI </w:t>
      </w:r>
      <w:r w:rsidRPr="00F00F35">
        <w:rPr>
          <w:rFonts w:asciiTheme="minorHAnsi" w:hAnsiTheme="minorHAnsi" w:cstheme="minorHAnsi"/>
          <w:b/>
          <w:sz w:val="22"/>
        </w:rPr>
        <w:t>Seznam Zkoušek Jednotlivých Částí Díla, Instalací a Technologií (P06)</w:t>
      </w:r>
      <w:r w:rsidRPr="00F00F35">
        <w:rPr>
          <w:rFonts w:asciiTheme="minorHAnsi" w:hAnsiTheme="minorHAnsi" w:cstheme="minorHAnsi"/>
          <w:sz w:val="22"/>
        </w:rPr>
        <w:t>, které jsou dle názoru Zhotovitele nutné pro splnění účelu Smlouvy, společně se specifikacemi a zahajovací procesy pro všechny zkoušky.</w:t>
      </w:r>
    </w:p>
    <w:p w14:paraId="35AF0FFE"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zkontroluje </w:t>
      </w:r>
      <w:r w:rsidRPr="00F00F35">
        <w:rPr>
          <w:rFonts w:asciiTheme="minorHAnsi" w:hAnsiTheme="minorHAnsi" w:cstheme="minorHAnsi"/>
          <w:b/>
          <w:sz w:val="22"/>
        </w:rPr>
        <w:t>Seznam Zkoušek Jednotlivých Částí Díla, Instalací a Technologií</w:t>
      </w:r>
      <w:r w:rsidRPr="00F00F35">
        <w:rPr>
          <w:rFonts w:asciiTheme="minorHAnsi" w:hAnsiTheme="minorHAnsi" w:cstheme="minorHAnsi"/>
          <w:sz w:val="22"/>
        </w:rPr>
        <w:t>, případně připraví jeho změny a doplnění a maximálně do jednoho (1) měsíce po jeho obdržení tento vrátí Zhotoviteli. TDI může doplnit a změnit Seznam Zkoušek Jednotlivých Částí Díla, Instalací a Technologií kdykoliv před Praktickým dokončením Stavby.</w:t>
      </w:r>
    </w:p>
    <w:p w14:paraId="180559AB"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Dva (2) měsíce před Praktickým dokončením Stavby Zhotovitel předloží TDI </w:t>
      </w:r>
      <w:r w:rsidRPr="00F00F35">
        <w:rPr>
          <w:rFonts w:asciiTheme="minorHAnsi" w:hAnsiTheme="minorHAnsi" w:cstheme="minorHAnsi"/>
          <w:b/>
          <w:sz w:val="22"/>
        </w:rPr>
        <w:t>Seznam zkoušek Technologických celků a Funkčních zkoušek (P07)</w:t>
      </w:r>
      <w:r w:rsidRPr="00F00F35">
        <w:rPr>
          <w:rFonts w:asciiTheme="minorHAnsi" w:hAnsiTheme="minorHAnsi" w:cstheme="minorHAnsi"/>
          <w:sz w:val="22"/>
        </w:rPr>
        <w:t>, které prověří fungování systémů, konstrukcí a komponent, s návrhem termínu provádění zkoušek, tak aby výsledky zkoušek nezbytných pro vydání kolaudačního souhlasu pro Stavbu byly k dispozici při závěrečné kontrolní prohlídce Stavby.</w:t>
      </w:r>
    </w:p>
    <w:p w14:paraId="204DB929"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zkontroluje </w:t>
      </w:r>
      <w:r w:rsidRPr="00F00F35">
        <w:rPr>
          <w:rFonts w:asciiTheme="minorHAnsi" w:hAnsiTheme="minorHAnsi" w:cstheme="minorHAnsi"/>
          <w:b/>
          <w:sz w:val="22"/>
        </w:rPr>
        <w:t>Seznam zkoušek Technologických celků a Funkčních zkoušek</w:t>
      </w:r>
      <w:r w:rsidRPr="00F00F35">
        <w:rPr>
          <w:rFonts w:asciiTheme="minorHAnsi" w:hAnsiTheme="minorHAnsi" w:cstheme="minorHAnsi"/>
          <w:sz w:val="22"/>
        </w:rPr>
        <w:t>, případně připraví změny a doplnění a maximálně do jednoho (1) týdne po jeho obdržení tento vrátí Zhotoviteli. TDI může doplnit a změnit Seznam zkoušek Technologických celků a Funkčních zkoušek kdykoliv před Praktickým dokončením Stavby.</w:t>
      </w:r>
    </w:p>
    <w:p w14:paraId="60C50AAC" w14:textId="77777777" w:rsidR="0059724A" w:rsidRPr="00A73A1A"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se účastní všech zkoušek uvedených na </w:t>
      </w:r>
      <w:r w:rsidRPr="00F00F35">
        <w:rPr>
          <w:rFonts w:asciiTheme="minorHAnsi" w:hAnsiTheme="minorHAnsi" w:cstheme="minorHAnsi"/>
          <w:b/>
          <w:sz w:val="22"/>
        </w:rPr>
        <w:t>Seznamu Zkoušek na Staveništi a Seznamu Zkoušek Jednotlivých Částí Díla, Instalací a Technologií</w:t>
      </w:r>
      <w:r w:rsidRPr="00F00F35">
        <w:rPr>
          <w:rFonts w:asciiTheme="minorHAnsi" w:hAnsiTheme="minorHAnsi" w:cstheme="minorHAnsi"/>
          <w:sz w:val="22"/>
        </w:rPr>
        <w:t xml:space="preserve">, stejně jako všech zkoušek Technologických celků a Funkčních zkoušek a zaznamená výsledky do </w:t>
      </w:r>
      <w:r w:rsidRPr="00F00F35">
        <w:rPr>
          <w:rFonts w:asciiTheme="minorHAnsi" w:hAnsiTheme="minorHAnsi" w:cstheme="minorHAnsi"/>
          <w:b/>
          <w:sz w:val="22"/>
        </w:rPr>
        <w:t>P01</w:t>
      </w:r>
      <w:r w:rsidRPr="00F00F35">
        <w:rPr>
          <w:rFonts w:asciiTheme="minorHAnsi" w:hAnsiTheme="minorHAnsi" w:cstheme="minorHAnsi"/>
          <w:sz w:val="22"/>
        </w:rPr>
        <w:t>.</w:t>
      </w:r>
      <w:bookmarkStart w:id="5" w:name="_Toc374384104"/>
    </w:p>
    <w:p w14:paraId="02374BD8"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r w:rsidRPr="00F00F35">
        <w:rPr>
          <w:rFonts w:asciiTheme="minorHAnsi" w:hAnsiTheme="minorHAnsi" w:cstheme="minorHAnsi"/>
          <w:sz w:val="22"/>
          <w:szCs w:val="22"/>
        </w:rPr>
        <w:t>VZORKY</w:t>
      </w:r>
      <w:bookmarkEnd w:id="5"/>
    </w:p>
    <w:p w14:paraId="1E654B6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Maximálně do jednoho (1) měsíce od předání staveniště Zhotoviteli Zhotovitel předá Správci stavby </w:t>
      </w:r>
      <w:bookmarkStart w:id="6" w:name="OLE_LINK3"/>
      <w:r w:rsidRPr="00F00F35">
        <w:rPr>
          <w:rFonts w:asciiTheme="minorHAnsi" w:hAnsiTheme="minorHAnsi" w:cstheme="minorHAnsi"/>
          <w:b/>
          <w:sz w:val="22"/>
        </w:rPr>
        <w:t>Seznam Vzorků</w:t>
      </w:r>
      <w:bookmarkEnd w:id="6"/>
      <w:r w:rsidRPr="00F00F35">
        <w:rPr>
          <w:rFonts w:asciiTheme="minorHAnsi" w:hAnsiTheme="minorHAnsi" w:cstheme="minorHAnsi"/>
          <w:b/>
          <w:sz w:val="22"/>
        </w:rPr>
        <w:t xml:space="preserve"> (P08)</w:t>
      </w:r>
      <w:r w:rsidRPr="00F00F35">
        <w:rPr>
          <w:rFonts w:asciiTheme="minorHAnsi" w:hAnsiTheme="minorHAnsi" w:cstheme="minorHAnsi"/>
          <w:sz w:val="22"/>
        </w:rPr>
        <w:t>, které jsou dle profesionálního názoru Zhotovitele nutné pro splnění účelu Smlouvy.</w:t>
      </w:r>
    </w:p>
    <w:p w14:paraId="2F0A6F29"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Správce stavby zkontroluje Seznam Vzorků, případně připraví jeho změny a doplnění a maximálně do jednoho (1) měsíce po jeho obdržení tento vrátí Zhotoviteli. Správce stavby může doplnit a změnit Seznam Vzorků kdykoliv před Praktickým dokončením Stavby.</w:t>
      </w:r>
    </w:p>
    <w:p w14:paraId="3E573FFA"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Zhotovitel v rámci </w:t>
      </w:r>
      <w:r w:rsidRPr="00F00F35">
        <w:rPr>
          <w:rFonts w:asciiTheme="minorHAnsi" w:hAnsiTheme="minorHAnsi" w:cstheme="minorHAnsi"/>
          <w:b/>
          <w:sz w:val="22"/>
        </w:rPr>
        <w:t>Seznamu Vzorků (P08)</w:t>
      </w:r>
      <w:r w:rsidRPr="00F00F35">
        <w:rPr>
          <w:rFonts w:asciiTheme="minorHAnsi" w:hAnsiTheme="minorHAnsi" w:cstheme="minorHAnsi"/>
          <w:sz w:val="22"/>
        </w:rPr>
        <w:t xml:space="preserve"> stanoví termíny předložení Vzorků s dostatečným předstihem tak, aby bylo zaručeno dodržení Časového harmonogramu i v případě, že bude schvalování Vzorků probíhat ve více kolech schválení. Všechny Vzorky musí být v souladu se Smlouvou a musí být označeny a identifikovatelné prostřednictvím štítku, který udává:</w:t>
      </w:r>
    </w:p>
    <w:p w14:paraId="343E299F" w14:textId="77777777" w:rsidR="0059724A" w:rsidRPr="00F00F35" w:rsidRDefault="0059724A" w:rsidP="0059724A">
      <w:pPr>
        <w:keepNext/>
        <w:keepLines/>
        <w:widowControl w:val="0"/>
        <w:numPr>
          <w:ilvl w:val="0"/>
          <w:numId w:val="1"/>
        </w:numPr>
        <w:tabs>
          <w:tab w:val="clear" w:pos="720"/>
          <w:tab w:val="num" w:pos="851"/>
        </w:tabs>
        <w:spacing w:line="240" w:lineRule="auto"/>
        <w:ind w:left="851" w:hanging="425"/>
        <w:jc w:val="both"/>
        <w:rPr>
          <w:rFonts w:cs="Arial"/>
        </w:rPr>
      </w:pPr>
      <w:r w:rsidRPr="00F00F35">
        <w:rPr>
          <w:rFonts w:cs="Arial"/>
        </w:rPr>
        <w:lastRenderedPageBreak/>
        <w:t>jméno projektu;</w:t>
      </w:r>
    </w:p>
    <w:p w14:paraId="4FCF7D65" w14:textId="77777777" w:rsidR="0059724A" w:rsidRPr="00F00F35" w:rsidRDefault="0059724A" w:rsidP="0059724A">
      <w:pPr>
        <w:keepNext/>
        <w:keepLines/>
        <w:widowControl w:val="0"/>
        <w:numPr>
          <w:ilvl w:val="0"/>
          <w:numId w:val="1"/>
        </w:numPr>
        <w:tabs>
          <w:tab w:val="clear" w:pos="720"/>
          <w:tab w:val="num" w:pos="851"/>
        </w:tabs>
        <w:spacing w:line="240" w:lineRule="auto"/>
        <w:ind w:left="851" w:hanging="425"/>
        <w:jc w:val="both"/>
        <w:rPr>
          <w:rFonts w:cs="Arial"/>
        </w:rPr>
      </w:pPr>
      <w:r w:rsidRPr="00F00F35">
        <w:rPr>
          <w:rFonts w:cs="Arial"/>
        </w:rPr>
        <w:t>jméno Vzorku;</w:t>
      </w:r>
    </w:p>
    <w:p w14:paraId="660A7437" w14:textId="77777777" w:rsidR="0059724A" w:rsidRPr="00F00F35" w:rsidRDefault="0059724A" w:rsidP="0059724A">
      <w:pPr>
        <w:keepNext/>
        <w:keepLines/>
        <w:widowControl w:val="0"/>
        <w:numPr>
          <w:ilvl w:val="0"/>
          <w:numId w:val="1"/>
        </w:numPr>
        <w:tabs>
          <w:tab w:val="clear" w:pos="720"/>
          <w:tab w:val="num" w:pos="851"/>
        </w:tabs>
        <w:spacing w:line="240" w:lineRule="auto"/>
        <w:ind w:left="851" w:hanging="425"/>
        <w:jc w:val="both"/>
        <w:rPr>
          <w:rFonts w:cs="Arial"/>
        </w:rPr>
      </w:pPr>
      <w:r w:rsidRPr="00F00F35">
        <w:rPr>
          <w:rFonts w:cs="Arial"/>
        </w:rPr>
        <w:t>Zhotovitele;</w:t>
      </w:r>
    </w:p>
    <w:p w14:paraId="3A194ABB" w14:textId="77777777" w:rsidR="0059724A" w:rsidRPr="00F00F35" w:rsidRDefault="0059724A" w:rsidP="0059724A">
      <w:pPr>
        <w:keepNext/>
        <w:keepLines/>
        <w:widowControl w:val="0"/>
        <w:numPr>
          <w:ilvl w:val="0"/>
          <w:numId w:val="1"/>
        </w:numPr>
        <w:tabs>
          <w:tab w:val="clear" w:pos="720"/>
          <w:tab w:val="num" w:pos="851"/>
        </w:tabs>
        <w:spacing w:line="240" w:lineRule="auto"/>
        <w:ind w:left="851" w:hanging="425"/>
        <w:jc w:val="both"/>
        <w:rPr>
          <w:rFonts w:cs="Arial"/>
        </w:rPr>
      </w:pPr>
      <w:r w:rsidRPr="00F00F35">
        <w:rPr>
          <w:rFonts w:cs="Arial"/>
        </w:rPr>
        <w:t>označení části dokumentace a technické zprávy týkající se Vzorku;</w:t>
      </w:r>
    </w:p>
    <w:p w14:paraId="7754BF39" w14:textId="77777777" w:rsidR="0059724A" w:rsidRPr="00F00F35" w:rsidRDefault="0059724A" w:rsidP="0059724A">
      <w:pPr>
        <w:keepNext/>
        <w:keepLines/>
        <w:widowControl w:val="0"/>
        <w:numPr>
          <w:ilvl w:val="0"/>
          <w:numId w:val="1"/>
        </w:numPr>
        <w:tabs>
          <w:tab w:val="clear" w:pos="720"/>
          <w:tab w:val="num" w:pos="851"/>
        </w:tabs>
        <w:spacing w:line="240" w:lineRule="auto"/>
        <w:ind w:left="851" w:hanging="425"/>
        <w:jc w:val="both"/>
        <w:rPr>
          <w:rFonts w:cs="Arial"/>
        </w:rPr>
      </w:pPr>
      <w:r w:rsidRPr="00F00F35">
        <w:rPr>
          <w:rFonts w:cs="Arial"/>
        </w:rPr>
        <w:t>datum předložení; a</w:t>
      </w:r>
    </w:p>
    <w:p w14:paraId="0938DF01" w14:textId="77777777" w:rsidR="0059724A" w:rsidRPr="00F00F35" w:rsidRDefault="0059724A" w:rsidP="0059724A">
      <w:pPr>
        <w:keepNext/>
        <w:keepLines/>
        <w:widowControl w:val="0"/>
        <w:numPr>
          <w:ilvl w:val="0"/>
          <w:numId w:val="1"/>
        </w:numPr>
        <w:tabs>
          <w:tab w:val="clear" w:pos="720"/>
          <w:tab w:val="num" w:pos="851"/>
        </w:tabs>
        <w:spacing w:line="240" w:lineRule="auto"/>
        <w:ind w:left="851" w:hanging="425"/>
        <w:jc w:val="both"/>
        <w:rPr>
          <w:rFonts w:cs="Arial"/>
        </w:rPr>
      </w:pPr>
      <w:r w:rsidRPr="00F00F35">
        <w:rPr>
          <w:rFonts w:cs="Arial"/>
        </w:rPr>
        <w:t>místo pro podpis TDI a datum.</w:t>
      </w:r>
    </w:p>
    <w:p w14:paraId="65CFCF0D"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zkontroluje Vzorky, a pokud tyto souhlasí se Smlouvou, podepíše štítek označující Vzorek a zaznamená odsouhlasení do </w:t>
      </w:r>
      <w:r w:rsidRPr="00F00F35">
        <w:rPr>
          <w:rFonts w:asciiTheme="minorHAnsi" w:hAnsiTheme="minorHAnsi" w:cstheme="minorHAnsi"/>
          <w:b/>
          <w:sz w:val="22"/>
        </w:rPr>
        <w:t>Seznamu Vzorků (P08)</w:t>
      </w:r>
      <w:r w:rsidRPr="00F00F35">
        <w:rPr>
          <w:rFonts w:asciiTheme="minorHAnsi" w:hAnsiTheme="minorHAnsi" w:cstheme="minorHAnsi"/>
          <w:sz w:val="22"/>
        </w:rPr>
        <w:t xml:space="preserve">. V případě nesouhlasu TDI se správností Vzorku, předá TDI Zhotoviteli </w:t>
      </w:r>
      <w:r w:rsidRPr="00F00F35">
        <w:rPr>
          <w:rFonts w:asciiTheme="minorHAnsi" w:hAnsiTheme="minorHAnsi" w:cstheme="minorHAnsi"/>
          <w:b/>
          <w:sz w:val="22"/>
        </w:rPr>
        <w:t>Protokol Kontroly Kvality (P01)</w:t>
      </w:r>
      <w:r w:rsidRPr="00F00F35">
        <w:rPr>
          <w:rFonts w:asciiTheme="minorHAnsi" w:hAnsiTheme="minorHAnsi" w:cstheme="minorHAnsi"/>
          <w:sz w:val="22"/>
        </w:rPr>
        <w:t xml:space="preserve"> a Zhotovitel je povinen dodat nový Vzorek, který bude v souladu se Smlouvou.</w:t>
      </w:r>
    </w:p>
    <w:p w14:paraId="70470D92"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Všechny odsouhlasené Vzorky budou ponechány na staveništi na vhodném uzamykatelném místě pro možné použití při porovnání konstrukcí na Stavbě.</w:t>
      </w:r>
    </w:p>
    <w:p w14:paraId="70E090CC"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7" w:name="_Toc374384105"/>
      <w:r w:rsidRPr="00F00F35">
        <w:rPr>
          <w:rFonts w:asciiTheme="minorHAnsi" w:hAnsiTheme="minorHAnsi" w:cstheme="minorHAnsi"/>
          <w:sz w:val="22"/>
          <w:szCs w:val="22"/>
        </w:rPr>
        <w:t>KOMPLETACE, UVEDENÍ STAVBY DO PROVOZU A PŘEDÁNÍ STAVBY</w:t>
      </w:r>
      <w:bookmarkEnd w:id="7"/>
    </w:p>
    <w:p w14:paraId="721FDE90"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Dva (2) měsíce před Praktickým dokončením Stavby Zhotovitel požádá TDI, aby společně provedli inspekci provedených prací a indikovali vady a nedodělky. Během těchto inspekcí TDI verbálně indikuje vady a nedodělky, Zhotovitel si je může zapsat. Zhotovitel pozve TDI maximálně na čtyři (4) inspekce provedených prací před Praktickým dokončením Stavby.  </w:t>
      </w:r>
    </w:p>
    <w:p w14:paraId="4BAA2F46"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TDI vyhotoví </w:t>
      </w:r>
      <w:r w:rsidRPr="00F00F35">
        <w:rPr>
          <w:rFonts w:asciiTheme="minorHAnsi" w:hAnsiTheme="minorHAnsi" w:cstheme="minorHAnsi"/>
          <w:b/>
          <w:sz w:val="22"/>
        </w:rPr>
        <w:t>Seznam Vad a Nedodělků (P09)</w:t>
      </w:r>
      <w:r w:rsidRPr="00F00F35">
        <w:rPr>
          <w:rFonts w:asciiTheme="minorHAnsi" w:hAnsiTheme="minorHAnsi" w:cstheme="minorHAnsi"/>
          <w:sz w:val="22"/>
        </w:rPr>
        <w:t xml:space="preserve"> a tento do jednoho (1) týden po závěrečné kontrolní prohlídce stavby k vydání kolaudačního souhlasu s užíváním stavby předá Zhotoviteli. Zhotovitel odstraní všechny vady a nedodělky bránící užívání Stavby do Praktického dokončení Stavby a informuje o tom TDI. </w:t>
      </w:r>
    </w:p>
    <w:p w14:paraId="5AE47F19"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Dva (2) měsíce před Praktickým dokončením Stavby Zhotovitel předá Správci stavby Provozní dokumentaci. Správce stavby zkontroluje Provozní dokumentaci, případně připraví její změny a doplnění a maximálně do jednoho (1) měsíce po jejím obdržení tuto vrátí Zhotoviteli. Oznámí-li Správce stavby Zhotoviteli před uplynutím lhůty k posouzení Provozní dokumentace dle předchozí věty, že Provozní dokumentace nesplňuje jeho požadavky ve stanoveném rozsahu, je Zhotovitel povinen Provozní dokumentaci v souladu s požadavky Správce stavby upravit a Správci stavby tuto znovu doručit. Lhůta pro posouzení Provozní dokumentace se počítá od předání upravené verze Provozní dokumentace Správce stavby. Správce stavby může doplnit a změnit Provozní dokumentaci kdykoliv před Praktickým dokončením Stavby.</w:t>
      </w:r>
    </w:p>
    <w:p w14:paraId="0AECC6CA" w14:textId="0C048878" w:rsidR="0059724A" w:rsidRPr="00054C2A"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054C2A">
        <w:rPr>
          <w:rFonts w:asciiTheme="minorHAnsi" w:hAnsiTheme="minorHAnsi" w:cstheme="minorHAnsi"/>
          <w:sz w:val="22"/>
        </w:rPr>
        <w:t xml:space="preserve">Zhotovitel je v průběhu testovacího a zkušebního provozu po Praktickém dokončení Stavby před Uvedením Stavby do provozu povinen provést zkušební provoz minimálně v rozsahu popsaném ve Všeobecných podmínkách provádění, které tvoří </w:t>
      </w:r>
      <w:hyperlink w:anchor="ListAnnex07" w:history="1">
        <w:r w:rsidRPr="00054C2A">
          <w:rPr>
            <w:rStyle w:val="Hypertextovodkaz"/>
            <w:rFonts w:asciiTheme="minorHAnsi" w:hAnsiTheme="minorHAnsi" w:cstheme="minorHAnsi"/>
            <w:sz w:val="22"/>
          </w:rPr>
          <w:t xml:space="preserve">Přílohu č. </w:t>
        </w:r>
        <w:r w:rsidR="00AA020C">
          <w:rPr>
            <w:rStyle w:val="Hypertextovodkaz"/>
            <w:rFonts w:asciiTheme="minorHAnsi" w:hAnsiTheme="minorHAnsi" w:cstheme="minorHAnsi"/>
            <w:sz w:val="22"/>
          </w:rPr>
          <w:t>5</w:t>
        </w:r>
      </w:hyperlink>
      <w:r w:rsidRPr="00054C2A">
        <w:rPr>
          <w:rFonts w:asciiTheme="minorHAnsi" w:hAnsiTheme="minorHAnsi" w:cstheme="minorHAnsi"/>
          <w:sz w:val="22"/>
        </w:rPr>
        <w:t xml:space="preserve"> této Smlouvy.</w:t>
      </w:r>
    </w:p>
    <w:p w14:paraId="3892EBA8"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8" w:name="_Toc374384106"/>
      <w:r w:rsidRPr="00F00F35">
        <w:rPr>
          <w:rFonts w:asciiTheme="minorHAnsi" w:hAnsiTheme="minorHAnsi" w:cstheme="minorHAnsi"/>
          <w:sz w:val="22"/>
          <w:szCs w:val="22"/>
        </w:rPr>
        <w:t>ZMĚNOVÉ ŘÍZENÍ</w:t>
      </w:r>
      <w:bookmarkEnd w:id="8"/>
    </w:p>
    <w:p w14:paraId="77674F50"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Správce stavby navrhuje změny Projektu nemající podstatný vliv na technické řešení nebo předmět a rozsah dodávky, a to prostřednictvím formuláře </w:t>
      </w:r>
      <w:r w:rsidRPr="00F00F35">
        <w:rPr>
          <w:rFonts w:asciiTheme="minorHAnsi" w:hAnsiTheme="minorHAnsi" w:cstheme="minorHAnsi"/>
          <w:b/>
          <w:sz w:val="22"/>
        </w:rPr>
        <w:t>Oznámení změny (P10)</w:t>
      </w:r>
      <w:r w:rsidRPr="00F00F35">
        <w:rPr>
          <w:rFonts w:asciiTheme="minorHAnsi" w:hAnsiTheme="minorHAnsi" w:cstheme="minorHAnsi"/>
          <w:sz w:val="22"/>
        </w:rPr>
        <w:t xml:space="preserve"> adresovaného Zhotoviteli, aby vypracoval a předložil návrh změny. </w:t>
      </w:r>
    </w:p>
    <w:p w14:paraId="515AB49C"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Po obdržení formuláře </w:t>
      </w:r>
      <w:r w:rsidRPr="00F00F35">
        <w:rPr>
          <w:rFonts w:asciiTheme="minorHAnsi" w:hAnsiTheme="minorHAnsi" w:cstheme="minorHAnsi"/>
          <w:b/>
          <w:sz w:val="22"/>
        </w:rPr>
        <w:t>Oznámení změny (P10)</w:t>
      </w:r>
      <w:r w:rsidRPr="00F00F35">
        <w:rPr>
          <w:rFonts w:asciiTheme="minorHAnsi" w:hAnsiTheme="minorHAnsi" w:cstheme="minorHAnsi"/>
          <w:sz w:val="22"/>
        </w:rPr>
        <w:t xml:space="preserve"> Zhotovitel předá Správci stavby bez zbytečného odkladu nejdéle však do deseti (10) dnů, nebyl-li Správcem stavby stanoven s přihlédnutím k náročnosti termín delší: </w:t>
      </w:r>
    </w:p>
    <w:p w14:paraId="1FCFAAF4" w14:textId="77777777" w:rsidR="0059724A" w:rsidRPr="00F00F35" w:rsidRDefault="0059724A" w:rsidP="0059724A">
      <w:pPr>
        <w:pStyle w:val="RLTextlnkuslovan"/>
        <w:numPr>
          <w:ilvl w:val="1"/>
          <w:numId w:val="4"/>
        </w:numPr>
        <w:tabs>
          <w:tab w:val="clear" w:pos="1559"/>
          <w:tab w:val="num" w:pos="1134"/>
        </w:tabs>
        <w:ind w:left="1134" w:hanging="708"/>
        <w:rPr>
          <w:rFonts w:asciiTheme="minorHAnsi" w:hAnsiTheme="minorHAnsi" w:cstheme="minorHAnsi"/>
          <w:sz w:val="22"/>
        </w:rPr>
      </w:pPr>
      <w:r w:rsidRPr="00F00F35">
        <w:rPr>
          <w:rFonts w:asciiTheme="minorHAnsi" w:hAnsiTheme="minorHAnsi" w:cstheme="minorHAnsi"/>
          <w:sz w:val="22"/>
        </w:rPr>
        <w:t xml:space="preserve">popis návrhu změny Projektu a postup při jejím provedení, a to na formuláři </w:t>
      </w:r>
      <w:r w:rsidRPr="00F00F35">
        <w:rPr>
          <w:rFonts w:asciiTheme="minorHAnsi" w:hAnsiTheme="minorHAnsi" w:cstheme="minorHAnsi"/>
          <w:b/>
          <w:sz w:val="22"/>
        </w:rPr>
        <w:t>Návrh ocenění změny (P10.01)</w:t>
      </w:r>
      <w:r w:rsidRPr="00F00F35">
        <w:rPr>
          <w:rFonts w:asciiTheme="minorHAnsi" w:hAnsiTheme="minorHAnsi" w:cstheme="minorHAnsi"/>
          <w:sz w:val="22"/>
        </w:rPr>
        <w:t>;</w:t>
      </w:r>
    </w:p>
    <w:p w14:paraId="7CDE03CA" w14:textId="77777777" w:rsidR="0059724A" w:rsidRPr="00F00F35" w:rsidRDefault="0059724A" w:rsidP="0059724A">
      <w:pPr>
        <w:pStyle w:val="RLTextlnkuslovan"/>
        <w:numPr>
          <w:ilvl w:val="1"/>
          <w:numId w:val="4"/>
        </w:numPr>
        <w:tabs>
          <w:tab w:val="clear" w:pos="1559"/>
          <w:tab w:val="num" w:pos="1134"/>
        </w:tabs>
        <w:ind w:left="1134" w:hanging="708"/>
        <w:rPr>
          <w:rFonts w:asciiTheme="minorHAnsi" w:hAnsiTheme="minorHAnsi" w:cstheme="minorHAnsi"/>
          <w:sz w:val="22"/>
        </w:rPr>
      </w:pPr>
      <w:r w:rsidRPr="00F00F35">
        <w:rPr>
          <w:rFonts w:asciiTheme="minorHAnsi" w:hAnsiTheme="minorHAnsi" w:cstheme="minorHAnsi"/>
          <w:sz w:val="22"/>
        </w:rPr>
        <w:lastRenderedPageBreak/>
        <w:t xml:space="preserve">návrh každé nutné modifikace stávajících částí Stavby a Dokumentace; </w:t>
      </w:r>
    </w:p>
    <w:p w14:paraId="6C446294" w14:textId="77777777" w:rsidR="0059724A" w:rsidRPr="00F00F35" w:rsidRDefault="0059724A" w:rsidP="0059724A">
      <w:pPr>
        <w:pStyle w:val="RLTextlnkuslovan"/>
        <w:numPr>
          <w:ilvl w:val="1"/>
          <w:numId w:val="4"/>
        </w:numPr>
        <w:tabs>
          <w:tab w:val="clear" w:pos="1559"/>
          <w:tab w:val="num" w:pos="1134"/>
        </w:tabs>
        <w:ind w:left="1134" w:hanging="708"/>
        <w:rPr>
          <w:rFonts w:asciiTheme="minorHAnsi" w:hAnsiTheme="minorHAnsi" w:cstheme="minorHAnsi"/>
          <w:sz w:val="22"/>
        </w:rPr>
      </w:pPr>
      <w:r w:rsidRPr="00F00F35">
        <w:rPr>
          <w:rFonts w:asciiTheme="minorHAnsi" w:hAnsiTheme="minorHAnsi" w:cstheme="minorHAnsi"/>
          <w:sz w:val="22"/>
        </w:rPr>
        <w:t>návrh na úpravu Specifikace ceny a Časového harmonogramu.</w:t>
      </w:r>
    </w:p>
    <w:p w14:paraId="1686ADE5"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413C5A">
        <w:rPr>
          <w:rFonts w:asciiTheme="minorHAnsi" w:hAnsiTheme="minorHAnsi" w:cstheme="minorHAnsi"/>
          <w:sz w:val="22"/>
        </w:rPr>
        <w:t xml:space="preserve">Správce stavby a Zhotovitel společně jednají až do okamžiku, kdy se dohodnou na realizaci navrhované změny. Změna se stane závaznou až okamžikem odsouhlasení </w:t>
      </w:r>
      <w:r w:rsidRPr="00413C5A">
        <w:rPr>
          <w:rFonts w:asciiTheme="minorHAnsi" w:hAnsiTheme="minorHAnsi" w:cstheme="minorHAnsi"/>
          <w:b/>
          <w:sz w:val="22"/>
        </w:rPr>
        <w:t>Příkazu ke Změně (P11)</w:t>
      </w:r>
      <w:r w:rsidRPr="00413C5A">
        <w:rPr>
          <w:rFonts w:asciiTheme="minorHAnsi" w:hAnsiTheme="minorHAnsi" w:cstheme="minorHAnsi"/>
          <w:sz w:val="22"/>
        </w:rPr>
        <w:t xml:space="preserve"> Zhotovitelem ve formě podpisu Příkazu ke Změně.</w:t>
      </w:r>
      <w:r>
        <w:rPr>
          <w:rFonts w:asciiTheme="minorHAnsi" w:hAnsiTheme="minorHAnsi" w:cstheme="minorHAnsi"/>
          <w:sz w:val="22"/>
        </w:rPr>
        <w:t xml:space="preserve"> V případě, že jde o změnu </w:t>
      </w:r>
      <w:r w:rsidRPr="00413C5A">
        <w:rPr>
          <w:rFonts w:asciiTheme="minorHAnsi" w:hAnsiTheme="minorHAnsi" w:cstheme="minorHAnsi"/>
          <w:sz w:val="22"/>
        </w:rPr>
        <w:t>mající podstatný vliv na technické řešení nebo předmět a rozsah dodávky</w:t>
      </w:r>
      <w:r>
        <w:rPr>
          <w:rFonts w:asciiTheme="minorHAnsi" w:hAnsiTheme="minorHAnsi" w:cstheme="minorHAnsi"/>
          <w:sz w:val="22"/>
        </w:rPr>
        <w:t>, Změna se stane závaznou nabytím účinnosti příslušného dodatku Smlouvy.</w:t>
      </w:r>
    </w:p>
    <w:p w14:paraId="47C9F3D9"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Zhotovitel je oprávněn kdykoliv písemně navrhnout Správci stavby změnu Projektu, která by mohla snížit náklady na konstrukci, údržbu a provoz Díla nebo zvýšit užitek a hodnotu Díla pro Investora, nebo která bude pro Investora jinak prospěšná. Návrh změny Projektu a postup při jejím provedení na formuláři </w:t>
      </w:r>
      <w:r w:rsidRPr="00F00F35">
        <w:rPr>
          <w:rFonts w:asciiTheme="minorHAnsi" w:hAnsiTheme="minorHAnsi" w:cstheme="minorHAnsi"/>
          <w:b/>
          <w:sz w:val="22"/>
        </w:rPr>
        <w:t>Návrh ocenění změny (P10.01)</w:t>
      </w:r>
      <w:r w:rsidRPr="00F00F35">
        <w:rPr>
          <w:rFonts w:asciiTheme="minorHAnsi" w:hAnsiTheme="minorHAnsi" w:cstheme="minorHAnsi"/>
          <w:sz w:val="22"/>
        </w:rPr>
        <w:t xml:space="preserve"> bude připraven na náklady Zhotovitele a bude obsahovat náležitosti dle bodu 6.2. výše. </w:t>
      </w:r>
    </w:p>
    <w:p w14:paraId="299C9484"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9" w:name="_Toc374384107"/>
      <w:r w:rsidRPr="00F00F35">
        <w:rPr>
          <w:rFonts w:asciiTheme="minorHAnsi" w:hAnsiTheme="minorHAnsi" w:cstheme="minorHAnsi"/>
          <w:sz w:val="22"/>
          <w:szCs w:val="22"/>
        </w:rPr>
        <w:t>POKYNY PRO STAVBU</w:t>
      </w:r>
      <w:bookmarkEnd w:id="9"/>
    </w:p>
    <w:p w14:paraId="76FA46C5" w14:textId="77777777" w:rsidR="0059724A" w:rsidRPr="00A73A1A"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Správce stavby je oprávněn předat Zhotoviteli pokyn pro Stavbu prostřednictvím formuláře </w:t>
      </w:r>
      <w:bookmarkStart w:id="10" w:name="OLE_LINK4"/>
      <w:bookmarkStart w:id="11" w:name="OLE_LINK5"/>
      <w:r w:rsidRPr="00F00F35">
        <w:rPr>
          <w:rFonts w:asciiTheme="minorHAnsi" w:hAnsiTheme="minorHAnsi" w:cstheme="minorHAnsi"/>
          <w:b/>
          <w:sz w:val="22"/>
        </w:rPr>
        <w:t>Pokyn pro Stavbu</w:t>
      </w:r>
      <w:bookmarkEnd w:id="10"/>
      <w:bookmarkEnd w:id="11"/>
      <w:r w:rsidRPr="00F00F35">
        <w:rPr>
          <w:rFonts w:asciiTheme="minorHAnsi" w:hAnsiTheme="minorHAnsi" w:cstheme="minorHAnsi"/>
          <w:b/>
          <w:sz w:val="22"/>
        </w:rPr>
        <w:t xml:space="preserve"> (P12)</w:t>
      </w:r>
      <w:r w:rsidRPr="00F00F35">
        <w:rPr>
          <w:rFonts w:asciiTheme="minorHAnsi" w:hAnsiTheme="minorHAnsi" w:cstheme="minorHAnsi"/>
          <w:sz w:val="22"/>
        </w:rPr>
        <w:t>, a to v případě, že Zhotovitel nesplňuje smluvní povinnosti (např. BOZP na Stavbě, znehodnocení životního prostředí, staveniště a sousedních pozemků, nedodržování podmínek stavebního povolení pro Stavbu). Pokyny pro Stavbu nemají v žádném případě vliv na Cenu díla a Časový harmonogram a Zhotovitel je vždy bez zbytečného odkladu povinen plně se řídit Pokynem pro Stavbu. V případě, že Pokyn pro Stavbu byl vydán nad rámec smluvních povinností, Zhotovitel je povinen o této skutečnosti informovat Správce stavby do tří (3) dnů od vydání takového Pokynu pro Stavbu.</w:t>
      </w:r>
    </w:p>
    <w:p w14:paraId="7A79E3F5"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12" w:name="_Toc374384108"/>
      <w:r w:rsidRPr="00F00F35">
        <w:rPr>
          <w:rFonts w:asciiTheme="minorHAnsi" w:hAnsiTheme="minorHAnsi" w:cstheme="minorHAnsi"/>
          <w:sz w:val="22"/>
          <w:szCs w:val="22"/>
        </w:rPr>
        <w:t>BEZPEČNOST PRÁCE (BOZP)</w:t>
      </w:r>
      <w:bookmarkEnd w:id="12"/>
    </w:p>
    <w:p w14:paraId="312B198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Koordinátor BOZP během realizace Stavby aktualizuje plán BOZP z přípravy Stavby.</w:t>
      </w:r>
    </w:p>
    <w:p w14:paraId="5D7F1CB1" w14:textId="77777777" w:rsidR="0059724A" w:rsidRPr="00A73A1A"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V případě změny Stavby koordinátor BOZP předloží Zhotoviteli návrh aktualizace plánu BOZP. Zhotovitel na základě aktualizace plánu BOZP provede úpravu souvisejících technických řešení a opatření k zajištění bezpečnosti a ochrany zdraví při práci pro stanovení pracovních nebo technologických postupů.</w:t>
      </w:r>
    </w:p>
    <w:p w14:paraId="707CAB88"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13" w:name="_Toc374384109"/>
      <w:r w:rsidRPr="00F00F35">
        <w:rPr>
          <w:rFonts w:asciiTheme="minorHAnsi" w:hAnsiTheme="minorHAnsi" w:cstheme="minorHAnsi"/>
          <w:sz w:val="22"/>
          <w:szCs w:val="22"/>
        </w:rPr>
        <w:t>ŽÁDOSTI O PLATBU A OSVĚDČENÍ PRO PLATBU</w:t>
      </w:r>
      <w:bookmarkEnd w:id="13"/>
    </w:p>
    <w:p w14:paraId="79CD7C8F"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Zhotovitel předá nejpozději do pátého (5.) dne každého kalendářního měsíce Zástupci Investora svůj odhad hodnoty Díla (vycházející z procenta dokončenosti konkrétních položek), která byla dle názoru Zhotovitele dosažena k poslednímu dni předchozího kalendářního měsíce. </w:t>
      </w:r>
    </w:p>
    <w:p w14:paraId="5B307967"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Během pěti (5) pracovních dní po obdržení odhadu hodnoty Díla Správce stavby tento odhad posoudí. Potvrdí-li Správce stavby Zhotovitelův odhad aktuální hodnoty Díla, potvrdí ve stejné lhůtě Zhotoviteli nárok na vystavení faktury na průběžnou platbu od Investora Zhotoviteli ve výši skutečné aktuální hodnoty Díla řádně provedeného, snížené o veškeré předchozí platby uhrazené Investorem Zhotoviteli za Cenu díla a o části vystavených faktur zadržené Investorem jako zádržné. Zhotovitel není oprávněn fakturovat průběžnou platbu v jiné výši, než ve výši potvrzené Správcem stavby na formuláři </w:t>
      </w:r>
      <w:r w:rsidRPr="00F00F35">
        <w:rPr>
          <w:rFonts w:asciiTheme="minorHAnsi" w:hAnsiTheme="minorHAnsi" w:cstheme="minorHAnsi"/>
          <w:b/>
          <w:sz w:val="22"/>
        </w:rPr>
        <w:t>Osvědčení pro Platbu (P13)</w:t>
      </w:r>
      <w:r w:rsidRPr="00F00F35">
        <w:rPr>
          <w:rFonts w:asciiTheme="minorHAnsi" w:hAnsiTheme="minorHAnsi" w:cstheme="minorHAnsi"/>
          <w:sz w:val="22"/>
        </w:rPr>
        <w:t>. Pro vyloučení veškerých pochybností se uvádí, že při rozporu v odhadu hodnoty Díla rozhoduje o odhadu hodnoty Díla Správce stavby.</w:t>
      </w:r>
    </w:p>
    <w:p w14:paraId="6DAE3D35"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14" w:name="_Toc374384110"/>
      <w:r w:rsidRPr="00F00F35">
        <w:rPr>
          <w:rFonts w:asciiTheme="minorHAnsi" w:hAnsiTheme="minorHAnsi" w:cstheme="minorHAnsi"/>
          <w:sz w:val="22"/>
          <w:szCs w:val="22"/>
        </w:rPr>
        <w:lastRenderedPageBreak/>
        <w:t>KONTROLNÍ DNY</w:t>
      </w:r>
      <w:bookmarkEnd w:id="14"/>
    </w:p>
    <w:p w14:paraId="506EFD75"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Smluvní strany se dohodly, že vzájemný pracovní styk budou až do Praktického dokončení Stavby přednostně soustřeďovat do kontrolních dnů. </w:t>
      </w:r>
    </w:p>
    <w:p w14:paraId="4CFE5E39"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Nebude-li mezi smluvními stranami dohodnuto jinak, kontrolní dny svolává a vede Správce stavby. </w:t>
      </w:r>
    </w:p>
    <w:p w14:paraId="5571A00D"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Kontrolní dny se budou konat pravidelně nejméně jednou za dva týdny. Za Zhotovitele jsou povinny účastnit se kontrolních dnů veškeré osoby vyzvané Správcem stavby.</w:t>
      </w:r>
    </w:p>
    <w:p w14:paraId="0315E96B"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 xml:space="preserve">Správce stavby oznámí den, hodinu a místo konání kontrolních dnů, stejně jako osoby, jejichž účast na jednotlivých kontrolních dnech požaduje, písemným oznámením doručeným Zhotoviteli po </w:t>
      </w:r>
      <w:r>
        <w:rPr>
          <w:rFonts w:asciiTheme="minorHAnsi" w:hAnsiTheme="minorHAnsi" w:cstheme="minorHAnsi"/>
          <w:sz w:val="22"/>
        </w:rPr>
        <w:t>nabytí účinnosti</w:t>
      </w:r>
      <w:r w:rsidRPr="00F00F35">
        <w:rPr>
          <w:rFonts w:asciiTheme="minorHAnsi" w:hAnsiTheme="minorHAnsi" w:cstheme="minorHAnsi"/>
          <w:sz w:val="22"/>
        </w:rPr>
        <w:t xml:space="preserve"> této Smlouvy nebo oznámením takových skutečností o kontrolních dnech v zápisu z předchozího kontrolního dne. Správce stavby je oprávněn stejným způsobem takové skutečnosti minimálně tři (3) pracovní dny předem změnit, a to jak ve vztahu k jednotlivým kontrolním dnům, tak i ve vztahu ke všem kontrolním dnům určitého druhu.</w:t>
      </w:r>
    </w:p>
    <w:p w14:paraId="7AA8676A" w14:textId="77777777" w:rsidR="0059724A" w:rsidRPr="00F00F35"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Správce stavby je oprávněn kdykoli svolat mimořádný kontrolní den způsobem uvedeným výše. Zhotovitel je oprávněn obrátit se na Správce stavby, aby takovým způsobem svolal mimořádný kontrolní den.</w:t>
      </w:r>
    </w:p>
    <w:p w14:paraId="29943A88" w14:textId="77777777" w:rsidR="0059724A" w:rsidRPr="00A73A1A" w:rsidRDefault="0059724A" w:rsidP="0059724A">
      <w:pPr>
        <w:pStyle w:val="RLTextlnkuslovan"/>
        <w:numPr>
          <w:ilvl w:val="1"/>
          <w:numId w:val="3"/>
        </w:numPr>
        <w:tabs>
          <w:tab w:val="clear" w:pos="1559"/>
          <w:tab w:val="num" w:pos="426"/>
        </w:tabs>
        <w:ind w:left="426" w:hanging="426"/>
        <w:rPr>
          <w:rFonts w:asciiTheme="minorHAnsi" w:hAnsiTheme="minorHAnsi" w:cstheme="minorHAnsi"/>
          <w:sz w:val="22"/>
        </w:rPr>
      </w:pPr>
      <w:r w:rsidRPr="00F00F35">
        <w:rPr>
          <w:rFonts w:asciiTheme="minorHAnsi" w:hAnsiTheme="minorHAnsi" w:cstheme="minorHAnsi"/>
          <w:sz w:val="22"/>
        </w:rPr>
        <w:t>Správce stavby pořídí z každého kontrolního dne písemný zápis vč. prezenční listiny a pořízený zápis doručí Zhotoviteli v jednom vyhotovení do dvou (2) pracovních dnů ode dne konání kontrolního dne. Případné připomínky k zápisu z kontrolního dne je možné projednat a odsouhlasit na dalším kontrolním dni.</w:t>
      </w:r>
    </w:p>
    <w:p w14:paraId="369648E6" w14:textId="77777777" w:rsidR="0059724A" w:rsidRPr="00A73A1A" w:rsidRDefault="0059724A" w:rsidP="0059724A">
      <w:pPr>
        <w:pStyle w:val="RLlneksmlouvy"/>
        <w:numPr>
          <w:ilvl w:val="0"/>
          <w:numId w:val="3"/>
        </w:numPr>
        <w:tabs>
          <w:tab w:val="clear" w:pos="823"/>
          <w:tab w:val="num" w:pos="426"/>
        </w:tabs>
        <w:ind w:left="426" w:hanging="426"/>
        <w:rPr>
          <w:rFonts w:asciiTheme="minorHAnsi" w:hAnsiTheme="minorHAnsi" w:cstheme="minorHAnsi"/>
          <w:sz w:val="22"/>
          <w:szCs w:val="22"/>
        </w:rPr>
      </w:pPr>
      <w:bookmarkStart w:id="15" w:name="_Toc374384111"/>
      <w:r w:rsidRPr="00F00F35">
        <w:rPr>
          <w:rFonts w:asciiTheme="minorHAnsi" w:hAnsiTheme="minorHAnsi" w:cstheme="minorHAnsi"/>
          <w:sz w:val="22"/>
          <w:szCs w:val="22"/>
        </w:rPr>
        <w:t>FORMULÁŘE</w:t>
      </w:r>
      <w:bookmarkEnd w:id="15"/>
    </w:p>
    <w:p w14:paraId="3E77830F" w14:textId="77777777" w:rsidR="0059724A" w:rsidRPr="00F00F35" w:rsidRDefault="0059724A" w:rsidP="0059724A">
      <w:pPr>
        <w:jc w:val="both"/>
        <w:rPr>
          <w:rFonts w:cs="Arial"/>
        </w:rPr>
      </w:pPr>
      <w:r w:rsidRPr="00F00F35">
        <w:rPr>
          <w:rFonts w:cs="Arial"/>
        </w:rPr>
        <w:t>P000</w:t>
      </w:r>
      <w:r w:rsidRPr="00F00F35">
        <w:rPr>
          <w:rFonts w:cs="Arial"/>
        </w:rPr>
        <w:tab/>
        <w:t>Protokol Akceptace dokumentace</w:t>
      </w:r>
    </w:p>
    <w:p w14:paraId="09EBB8AF" w14:textId="77777777" w:rsidR="0059724A" w:rsidRPr="00F00F35" w:rsidRDefault="0059724A" w:rsidP="0059724A">
      <w:pPr>
        <w:jc w:val="both"/>
        <w:rPr>
          <w:rFonts w:cs="Arial"/>
        </w:rPr>
      </w:pPr>
      <w:r w:rsidRPr="00F00F35">
        <w:rPr>
          <w:rFonts w:cs="Arial"/>
        </w:rPr>
        <w:t>P001</w:t>
      </w:r>
      <w:r w:rsidRPr="00F00F35">
        <w:rPr>
          <w:rFonts w:cs="Arial"/>
        </w:rPr>
        <w:tab/>
        <w:t>Instrukce k Aktualizaci dokumentace</w:t>
      </w:r>
    </w:p>
    <w:p w14:paraId="3318CA12" w14:textId="77777777" w:rsidR="0059724A" w:rsidRPr="00F00F35" w:rsidRDefault="0059724A" w:rsidP="0059724A">
      <w:pPr>
        <w:jc w:val="both"/>
        <w:rPr>
          <w:rFonts w:cs="Arial"/>
        </w:rPr>
      </w:pPr>
      <w:r w:rsidRPr="00F00F35">
        <w:rPr>
          <w:rFonts w:cs="Arial"/>
        </w:rPr>
        <w:t>P01</w:t>
      </w:r>
      <w:r w:rsidRPr="00F00F35">
        <w:rPr>
          <w:rFonts w:cs="Arial"/>
        </w:rPr>
        <w:tab/>
        <w:t>Protokol Kontroly Kvality</w:t>
      </w:r>
    </w:p>
    <w:p w14:paraId="590CECBA" w14:textId="77777777" w:rsidR="0059724A" w:rsidRPr="00F00F35" w:rsidRDefault="0059724A" w:rsidP="0059724A">
      <w:pPr>
        <w:jc w:val="both"/>
        <w:rPr>
          <w:rFonts w:cs="Arial"/>
        </w:rPr>
      </w:pPr>
      <w:r w:rsidRPr="00F00F35">
        <w:rPr>
          <w:rFonts w:cs="Arial"/>
        </w:rPr>
        <w:t>P02</w:t>
      </w:r>
      <w:r w:rsidRPr="00F00F35">
        <w:rPr>
          <w:rFonts w:cs="Arial"/>
        </w:rPr>
        <w:tab/>
        <w:t>Seznam Protokolů Kontroly Kvality</w:t>
      </w:r>
    </w:p>
    <w:p w14:paraId="5FE293C1" w14:textId="77777777" w:rsidR="0059724A" w:rsidRPr="00F00F35" w:rsidRDefault="0059724A" w:rsidP="0059724A">
      <w:pPr>
        <w:jc w:val="both"/>
        <w:rPr>
          <w:rFonts w:cs="Arial"/>
        </w:rPr>
      </w:pPr>
      <w:r w:rsidRPr="00F00F35">
        <w:rPr>
          <w:rFonts w:cs="Arial"/>
        </w:rPr>
        <w:t>P03</w:t>
      </w:r>
      <w:r w:rsidRPr="00F00F35">
        <w:rPr>
          <w:rFonts w:cs="Arial"/>
        </w:rPr>
        <w:tab/>
        <w:t>Seznam inspekcí mimo stavbu</w:t>
      </w:r>
    </w:p>
    <w:p w14:paraId="124B3A71" w14:textId="77777777" w:rsidR="0059724A" w:rsidRPr="00F00F35" w:rsidRDefault="0059724A" w:rsidP="0059724A">
      <w:pPr>
        <w:jc w:val="both"/>
        <w:rPr>
          <w:rFonts w:cs="Arial"/>
        </w:rPr>
      </w:pPr>
      <w:r w:rsidRPr="00F00F35">
        <w:rPr>
          <w:rFonts w:cs="Arial"/>
        </w:rPr>
        <w:t>P04</w:t>
      </w:r>
      <w:r w:rsidRPr="00F00F35">
        <w:rPr>
          <w:rFonts w:cs="Arial"/>
        </w:rPr>
        <w:tab/>
        <w:t>Seznam výrobních zkoušek</w:t>
      </w:r>
    </w:p>
    <w:p w14:paraId="6B0DC708" w14:textId="77777777" w:rsidR="0059724A" w:rsidRPr="00F00F35" w:rsidRDefault="0059724A" w:rsidP="0059724A">
      <w:pPr>
        <w:jc w:val="both"/>
        <w:rPr>
          <w:rFonts w:cs="Arial"/>
        </w:rPr>
      </w:pPr>
      <w:r w:rsidRPr="00F00F35">
        <w:rPr>
          <w:rFonts w:cs="Arial"/>
        </w:rPr>
        <w:t>P05</w:t>
      </w:r>
      <w:r w:rsidRPr="00F00F35">
        <w:rPr>
          <w:rFonts w:cs="Arial"/>
        </w:rPr>
        <w:tab/>
        <w:t>Seznam Zkoušek na Staveništi</w:t>
      </w:r>
    </w:p>
    <w:p w14:paraId="0A9970C6" w14:textId="77777777" w:rsidR="0059724A" w:rsidRPr="00F00F35" w:rsidRDefault="0059724A" w:rsidP="0059724A">
      <w:pPr>
        <w:jc w:val="both"/>
        <w:rPr>
          <w:rFonts w:cs="Arial"/>
        </w:rPr>
      </w:pPr>
      <w:r w:rsidRPr="00F00F35">
        <w:rPr>
          <w:rFonts w:cs="Arial"/>
        </w:rPr>
        <w:t>P06</w:t>
      </w:r>
      <w:r w:rsidRPr="00F00F35">
        <w:rPr>
          <w:rFonts w:cs="Arial"/>
        </w:rPr>
        <w:tab/>
        <w:t>Seznam Zkoušek Jednotlivých Částí Díla, Instalací a Technologií</w:t>
      </w:r>
    </w:p>
    <w:p w14:paraId="3B8820F0" w14:textId="77777777" w:rsidR="0059724A" w:rsidRPr="00F00F35" w:rsidRDefault="0059724A" w:rsidP="0059724A">
      <w:pPr>
        <w:jc w:val="both"/>
        <w:rPr>
          <w:rFonts w:cs="Arial"/>
        </w:rPr>
      </w:pPr>
      <w:r w:rsidRPr="00F00F35">
        <w:rPr>
          <w:rFonts w:cs="Arial"/>
        </w:rPr>
        <w:t>P07</w:t>
      </w:r>
      <w:r w:rsidRPr="00F00F35">
        <w:rPr>
          <w:rFonts w:cs="Arial"/>
        </w:rPr>
        <w:tab/>
        <w:t>Seznam komplexních zkoušek Technologických celků a Funkční zkoušky</w:t>
      </w:r>
    </w:p>
    <w:p w14:paraId="70647C30" w14:textId="77777777" w:rsidR="0059724A" w:rsidRPr="00F00F35" w:rsidRDefault="0059724A" w:rsidP="0059724A">
      <w:pPr>
        <w:jc w:val="both"/>
        <w:rPr>
          <w:rFonts w:cs="Arial"/>
        </w:rPr>
      </w:pPr>
      <w:r w:rsidRPr="00F00F35">
        <w:rPr>
          <w:rFonts w:cs="Arial"/>
        </w:rPr>
        <w:t>P08</w:t>
      </w:r>
      <w:r w:rsidRPr="00F00F35">
        <w:rPr>
          <w:rFonts w:cs="Arial"/>
        </w:rPr>
        <w:tab/>
        <w:t>Seznam Vzorků</w:t>
      </w:r>
    </w:p>
    <w:p w14:paraId="59FD37F2" w14:textId="77777777" w:rsidR="0059724A" w:rsidRPr="00F00F35" w:rsidRDefault="0059724A" w:rsidP="0059724A">
      <w:pPr>
        <w:jc w:val="both"/>
        <w:rPr>
          <w:rFonts w:cs="Arial"/>
        </w:rPr>
      </w:pPr>
      <w:r w:rsidRPr="00F00F35">
        <w:rPr>
          <w:rFonts w:cs="Arial"/>
        </w:rPr>
        <w:t>P09</w:t>
      </w:r>
      <w:r w:rsidRPr="00F00F35">
        <w:rPr>
          <w:rFonts w:cs="Arial"/>
        </w:rPr>
        <w:tab/>
        <w:t>Seznam Vad a Nedodělků</w:t>
      </w:r>
    </w:p>
    <w:p w14:paraId="62581827" w14:textId="77777777" w:rsidR="0059724A" w:rsidRPr="00F00F35" w:rsidRDefault="0059724A" w:rsidP="0059724A">
      <w:pPr>
        <w:jc w:val="both"/>
        <w:rPr>
          <w:rFonts w:cs="Arial"/>
        </w:rPr>
      </w:pPr>
      <w:r w:rsidRPr="00F00F35">
        <w:rPr>
          <w:rFonts w:cs="Arial"/>
        </w:rPr>
        <w:t>P10</w:t>
      </w:r>
      <w:r w:rsidRPr="00F00F35">
        <w:rPr>
          <w:rFonts w:cs="Arial"/>
        </w:rPr>
        <w:tab/>
        <w:t>Oznámení změny</w:t>
      </w:r>
    </w:p>
    <w:p w14:paraId="68A376D1" w14:textId="77777777" w:rsidR="0059724A" w:rsidRPr="00F00F35" w:rsidRDefault="0059724A" w:rsidP="0059724A">
      <w:pPr>
        <w:jc w:val="both"/>
        <w:rPr>
          <w:rFonts w:cs="Arial"/>
        </w:rPr>
      </w:pPr>
      <w:r w:rsidRPr="00F00F35">
        <w:rPr>
          <w:rFonts w:cs="Arial"/>
        </w:rPr>
        <w:t>P10.01 Návrh ocenění změny</w:t>
      </w:r>
    </w:p>
    <w:p w14:paraId="62122A48" w14:textId="77777777" w:rsidR="0059724A" w:rsidRPr="00F00F35" w:rsidRDefault="0059724A" w:rsidP="0059724A">
      <w:pPr>
        <w:jc w:val="both"/>
        <w:rPr>
          <w:rFonts w:cs="Arial"/>
        </w:rPr>
      </w:pPr>
      <w:r w:rsidRPr="00F00F35">
        <w:rPr>
          <w:rFonts w:cs="Arial"/>
        </w:rPr>
        <w:t xml:space="preserve">P11 </w:t>
      </w:r>
      <w:r w:rsidRPr="00F00F35">
        <w:rPr>
          <w:rFonts w:cs="Arial"/>
        </w:rPr>
        <w:tab/>
        <w:t>Příkaz ke změně</w:t>
      </w:r>
    </w:p>
    <w:p w14:paraId="6DECFDBF" w14:textId="77777777" w:rsidR="0059724A" w:rsidRPr="00F00F35" w:rsidRDefault="0059724A" w:rsidP="0059724A">
      <w:pPr>
        <w:jc w:val="both"/>
        <w:rPr>
          <w:rFonts w:cs="Arial"/>
        </w:rPr>
      </w:pPr>
      <w:r w:rsidRPr="00F00F35">
        <w:rPr>
          <w:rFonts w:cs="Arial"/>
        </w:rPr>
        <w:t>P12</w:t>
      </w:r>
      <w:r w:rsidRPr="00F00F35">
        <w:rPr>
          <w:rFonts w:cs="Arial"/>
        </w:rPr>
        <w:tab/>
        <w:t>Pokyn pro Stavbu</w:t>
      </w:r>
    </w:p>
    <w:p w14:paraId="37CF7050" w14:textId="77777777" w:rsidR="0059724A" w:rsidRPr="00F00F35" w:rsidRDefault="0059724A" w:rsidP="0059724A">
      <w:pPr>
        <w:jc w:val="both"/>
        <w:rPr>
          <w:rFonts w:cs="Arial"/>
        </w:rPr>
      </w:pPr>
      <w:r w:rsidRPr="00F00F35">
        <w:rPr>
          <w:rFonts w:cs="Arial"/>
        </w:rPr>
        <w:t>P13</w:t>
      </w:r>
      <w:r w:rsidRPr="00F00F35">
        <w:rPr>
          <w:rFonts w:cs="Arial"/>
        </w:rPr>
        <w:tab/>
        <w:t>Osvědčení pro Platbu</w:t>
      </w:r>
    </w:p>
    <w:p w14:paraId="2C148481" w14:textId="77777777" w:rsidR="0059724A" w:rsidRDefault="0059724A" w:rsidP="0059724A">
      <w:pPr>
        <w:spacing w:line="240" w:lineRule="auto"/>
        <w:rPr>
          <w:rFonts w:cstheme="minorHAnsi"/>
          <w:i/>
          <w:szCs w:val="22"/>
        </w:rPr>
      </w:pPr>
    </w:p>
    <w:p w14:paraId="2A2C21BB" w14:textId="77777777" w:rsidR="009C2534" w:rsidRDefault="0059724A" w:rsidP="0059724A">
      <w:r>
        <w:rPr>
          <w:rFonts w:cstheme="minorHAnsi"/>
          <w:i/>
          <w:szCs w:val="22"/>
        </w:rPr>
        <w:t>T</w:t>
      </w:r>
      <w:r w:rsidRPr="000C17A4">
        <w:rPr>
          <w:rFonts w:cstheme="minorHAnsi"/>
          <w:i/>
          <w:szCs w:val="22"/>
        </w:rPr>
        <w:t xml:space="preserve">yto </w:t>
      </w:r>
      <w:r>
        <w:rPr>
          <w:rFonts w:cstheme="minorHAnsi"/>
          <w:i/>
          <w:szCs w:val="22"/>
        </w:rPr>
        <w:t xml:space="preserve">přílohy </w:t>
      </w:r>
      <w:r w:rsidRPr="000C17A4">
        <w:rPr>
          <w:rFonts w:cstheme="minorHAnsi"/>
          <w:i/>
          <w:szCs w:val="22"/>
        </w:rPr>
        <w:t>jsou nedílnou součástí této Smlouvy, nicméně tvoří samostatný dokument</w:t>
      </w:r>
      <w:r>
        <w:rPr>
          <w:rFonts w:cstheme="minorHAnsi"/>
          <w:i/>
          <w:szCs w:val="22"/>
        </w:rPr>
        <w:t>.</w:t>
      </w:r>
    </w:p>
    <w:sectPr w:rsidR="009C25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CBE1" w14:textId="77777777" w:rsidR="00105A13" w:rsidRDefault="00105A13" w:rsidP="00203ADB">
      <w:pPr>
        <w:spacing w:line="240" w:lineRule="auto"/>
      </w:pPr>
      <w:r>
        <w:separator/>
      </w:r>
    </w:p>
  </w:endnote>
  <w:endnote w:type="continuationSeparator" w:id="0">
    <w:p w14:paraId="2706EE2A" w14:textId="77777777" w:rsidR="00105A13" w:rsidRDefault="00105A13" w:rsidP="0020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7158" w14:textId="77777777" w:rsidR="00105A13" w:rsidRDefault="00105A13" w:rsidP="00203ADB">
      <w:pPr>
        <w:spacing w:line="240" w:lineRule="auto"/>
      </w:pPr>
      <w:r>
        <w:separator/>
      </w:r>
    </w:p>
  </w:footnote>
  <w:footnote w:type="continuationSeparator" w:id="0">
    <w:p w14:paraId="7951681F" w14:textId="77777777" w:rsidR="00105A13" w:rsidRDefault="00105A13" w:rsidP="00203A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68D1" w14:textId="5655123D" w:rsidR="00203ADB" w:rsidRDefault="00BB588E" w:rsidP="00BB588E">
    <w:pPr>
      <w:pStyle w:val="Zpat"/>
      <w:tabs>
        <w:tab w:val="clear" w:pos="4536"/>
        <w:tab w:val="clear" w:pos="9072"/>
        <w:tab w:val="left" w:pos="5820"/>
      </w:tabs>
      <w:rPr>
        <w:noProof/>
      </w:rPr>
    </w:pPr>
    <w:r>
      <w:rPr>
        <w:noProof/>
      </w:rPr>
      <w:drawing>
        <wp:inline distT="0" distB="0" distL="0" distR="0" wp14:anchorId="20DE171B" wp14:editId="032929A6">
          <wp:extent cx="1093063" cy="457200"/>
          <wp:effectExtent l="0" t="0" r="0" b="0"/>
          <wp:docPr id="2" name="Obrázek 2" descr="Výsledky dotačního řízení – MČ Prah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ky dotačního řízení – MČ Prah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71" cy="460549"/>
                  </a:xfrm>
                  <a:prstGeom prst="rect">
                    <a:avLst/>
                  </a:prstGeom>
                  <a:noFill/>
                  <a:ln>
                    <a:noFill/>
                  </a:ln>
                </pic:spPr>
              </pic:pic>
            </a:graphicData>
          </a:graphic>
        </wp:inline>
      </w:drawing>
    </w:r>
  </w:p>
  <w:p w14:paraId="18A9824F" w14:textId="77777777" w:rsidR="00BB588E" w:rsidRPr="00BB588E" w:rsidRDefault="00BB588E" w:rsidP="00BB588E">
    <w:pPr>
      <w:pStyle w:val="Zpat"/>
      <w:tabs>
        <w:tab w:val="clear" w:pos="4536"/>
        <w:tab w:val="clear" w:pos="9072"/>
        <w:tab w:val="left" w:pos="582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294"/>
    <w:multiLevelType w:val="multilevel"/>
    <w:tmpl w:val="BD166912"/>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Theme="minorHAnsi" w:hAnsiTheme="minorHAnsi" w:cstheme="minorHAnsi" w:hint="default"/>
        <w:b w:val="0"/>
        <w:bCs w:val="0"/>
        <w:i w:val="0"/>
        <w:iCs w:val="0"/>
        <w:caps w:val="0"/>
        <w:smallCaps w:val="0"/>
        <w:strike w:val="0"/>
        <w:dstrike w:val="0"/>
        <w:vanish w:val="0"/>
        <w:spacing w:val="0"/>
        <w:kern w:val="0"/>
        <w:position w:val="0"/>
        <w:sz w:val="22"/>
        <w:szCs w:val="22"/>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F5A3EFE"/>
    <w:multiLevelType w:val="hybridMultilevel"/>
    <w:tmpl w:val="AD38DB20"/>
    <w:lvl w:ilvl="0" w:tplc="92E83C6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85DF3"/>
    <w:multiLevelType w:val="multilevel"/>
    <w:tmpl w:val="09C2953A"/>
    <w:lvl w:ilvl="0">
      <w:start w:val="1"/>
      <w:numFmt w:val="decimal"/>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bullet"/>
      <w:lvlText w:val=""/>
      <w:lvlJc w:val="left"/>
      <w:pPr>
        <w:tabs>
          <w:tab w:val="num" w:pos="1559"/>
        </w:tabs>
        <w:ind w:left="1559" w:hanging="737"/>
      </w:pPr>
      <w:rPr>
        <w:rFonts w:ascii="Symbol" w:hAnsi="Symbol" w:hint="default"/>
        <w:b w:val="0"/>
        <w:bCs w:val="0"/>
        <w:i w:val="0"/>
        <w:iCs w:val="0"/>
        <w:caps w:val="0"/>
        <w:smallCaps w:val="0"/>
        <w:strike w:val="0"/>
        <w:dstrike w:val="0"/>
        <w:vanish w:val="0"/>
        <w:spacing w:val="0"/>
        <w:kern w:val="0"/>
        <w:position w:val="0"/>
        <w:sz w:val="22"/>
        <w:szCs w:val="22"/>
        <w:u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730838EA"/>
    <w:multiLevelType w:val="multilevel"/>
    <w:tmpl w:val="28FEEADE"/>
    <w:lvl w:ilvl="0">
      <w:start w:val="1"/>
      <w:numFmt w:val="decimal"/>
      <w:lvlText w:val="%1."/>
      <w:lvlJc w:val="left"/>
      <w:pPr>
        <w:ind w:left="928" w:hanging="360"/>
      </w:pPr>
      <w:rPr>
        <w:rFonts w:cs="Times New Roman"/>
      </w:rPr>
    </w:lvl>
    <w:lvl w:ilvl="1">
      <w:start w:val="1"/>
      <w:numFmt w:val="decimal"/>
      <w:lvlText w:val="%1.%2."/>
      <w:lvlJc w:val="left"/>
      <w:pPr>
        <w:ind w:left="1360" w:hanging="432"/>
      </w:pPr>
      <w:rPr>
        <w:rFonts w:cs="Times New Roman"/>
      </w:rPr>
    </w:lvl>
    <w:lvl w:ilvl="2">
      <w:start w:val="1"/>
      <w:numFmt w:val="bullet"/>
      <w:lvlText w:val=""/>
      <w:lvlJc w:val="left"/>
      <w:pPr>
        <w:ind w:left="1792" w:hanging="504"/>
      </w:pPr>
      <w:rPr>
        <w:rFonts w:ascii="Symbol" w:hAnsi="Symbol" w:hint="default"/>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4A"/>
    <w:rsid w:val="00054C2A"/>
    <w:rsid w:val="00074D76"/>
    <w:rsid w:val="000D4992"/>
    <w:rsid w:val="00105A13"/>
    <w:rsid w:val="00203ADB"/>
    <w:rsid w:val="00247673"/>
    <w:rsid w:val="002E2BB6"/>
    <w:rsid w:val="003D49F8"/>
    <w:rsid w:val="0042268C"/>
    <w:rsid w:val="0059724A"/>
    <w:rsid w:val="0060490F"/>
    <w:rsid w:val="00784E5E"/>
    <w:rsid w:val="009937CF"/>
    <w:rsid w:val="009C2534"/>
    <w:rsid w:val="00AA020C"/>
    <w:rsid w:val="00BA1367"/>
    <w:rsid w:val="00BB588E"/>
    <w:rsid w:val="00C72FB8"/>
    <w:rsid w:val="00E81C37"/>
    <w:rsid w:val="00F10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8111"/>
  <w15:chartTrackingRefBased/>
  <w15:docId w15:val="{1EC0072B-63D1-4C9C-B8C8-9E35AFCA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text"/>
    <w:qFormat/>
    <w:rsid w:val="0059724A"/>
    <w:pPr>
      <w:spacing w:after="0" w:line="340" w:lineRule="exact"/>
    </w:pPr>
    <w:rPr>
      <w:rFonts w:eastAsia="Calibr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724A"/>
    <w:rPr>
      <w:color w:val="0563C1" w:themeColor="hyperlink"/>
      <w:u w:val="single"/>
    </w:rPr>
  </w:style>
  <w:style w:type="paragraph" w:customStyle="1" w:styleId="Odstavecseseznamem1">
    <w:name w:val="Odstavec se seznamem1"/>
    <w:basedOn w:val="Normln"/>
    <w:rsid w:val="0059724A"/>
    <w:pPr>
      <w:spacing w:after="120" w:line="280" w:lineRule="exact"/>
      <w:ind w:left="708"/>
    </w:pPr>
    <w:rPr>
      <w:rFonts w:ascii="Garamond" w:eastAsia="Times New Roman" w:hAnsi="Garamond"/>
      <w:sz w:val="24"/>
      <w:szCs w:val="24"/>
    </w:rPr>
  </w:style>
  <w:style w:type="paragraph" w:customStyle="1" w:styleId="RLTextlnkuslovan">
    <w:name w:val="RL Text článku číslovaný"/>
    <w:basedOn w:val="Normln"/>
    <w:link w:val="RLTextlnkuslovanChar"/>
    <w:qFormat/>
    <w:rsid w:val="0059724A"/>
    <w:pPr>
      <w:spacing w:after="120" w:line="280" w:lineRule="exact"/>
      <w:jc w:val="both"/>
    </w:pPr>
    <w:rPr>
      <w:rFonts w:ascii="Garamond" w:eastAsia="Times New Roman" w:hAnsi="Garamond"/>
      <w:sz w:val="24"/>
      <w:szCs w:val="24"/>
    </w:rPr>
  </w:style>
  <w:style w:type="character" w:customStyle="1" w:styleId="RLTextlnkuslovanChar">
    <w:name w:val="RL Text článku číslovaný Char"/>
    <w:link w:val="RLTextlnkuslovan"/>
    <w:locked/>
    <w:rsid w:val="0059724A"/>
    <w:rPr>
      <w:rFonts w:ascii="Garamond" w:eastAsia="Times New Roman" w:hAnsi="Garamond" w:cs="Times New Roman"/>
      <w:sz w:val="24"/>
      <w:szCs w:val="24"/>
      <w:lang w:eastAsia="cs-CZ"/>
    </w:rPr>
  </w:style>
  <w:style w:type="paragraph" w:customStyle="1" w:styleId="RLlneksmlouvy">
    <w:name w:val="RL Článek smlouvy"/>
    <w:basedOn w:val="Normln"/>
    <w:next w:val="RLTextlnkuslovan"/>
    <w:link w:val="RLlneksmlouvyCharChar"/>
    <w:qFormat/>
    <w:rsid w:val="0059724A"/>
    <w:pPr>
      <w:keepNext/>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locked/>
    <w:rsid w:val="0059724A"/>
    <w:rPr>
      <w:rFonts w:ascii="Arial" w:eastAsia="Calibri" w:hAnsi="Arial" w:cs="Times New Roman"/>
      <w:b/>
      <w:sz w:val="20"/>
      <w:szCs w:val="20"/>
    </w:rPr>
  </w:style>
  <w:style w:type="paragraph" w:styleId="Odstavecseseznamem">
    <w:name w:val="List Paragraph"/>
    <w:basedOn w:val="Normln"/>
    <w:uiPriority w:val="34"/>
    <w:qFormat/>
    <w:rsid w:val="0059724A"/>
    <w:pPr>
      <w:ind w:left="720"/>
      <w:contextualSpacing/>
    </w:pPr>
  </w:style>
  <w:style w:type="paragraph" w:styleId="Zhlav">
    <w:name w:val="header"/>
    <w:basedOn w:val="Normln"/>
    <w:link w:val="ZhlavChar"/>
    <w:uiPriority w:val="99"/>
    <w:unhideWhenUsed/>
    <w:rsid w:val="00203ADB"/>
    <w:pPr>
      <w:tabs>
        <w:tab w:val="center" w:pos="4536"/>
        <w:tab w:val="right" w:pos="9072"/>
      </w:tabs>
      <w:spacing w:line="240" w:lineRule="auto"/>
    </w:pPr>
  </w:style>
  <w:style w:type="character" w:customStyle="1" w:styleId="ZhlavChar">
    <w:name w:val="Záhlaví Char"/>
    <w:basedOn w:val="Standardnpsmoodstavce"/>
    <w:link w:val="Zhlav"/>
    <w:uiPriority w:val="99"/>
    <w:rsid w:val="00203ADB"/>
    <w:rPr>
      <w:rFonts w:eastAsia="Calibri" w:cs="Times New Roman"/>
      <w:szCs w:val="20"/>
      <w:lang w:eastAsia="cs-CZ"/>
    </w:rPr>
  </w:style>
  <w:style w:type="paragraph" w:styleId="Zpat">
    <w:name w:val="footer"/>
    <w:basedOn w:val="Normln"/>
    <w:link w:val="ZpatChar"/>
    <w:uiPriority w:val="99"/>
    <w:unhideWhenUsed/>
    <w:rsid w:val="00203ADB"/>
    <w:pPr>
      <w:tabs>
        <w:tab w:val="center" w:pos="4536"/>
        <w:tab w:val="right" w:pos="9072"/>
      </w:tabs>
      <w:spacing w:line="240" w:lineRule="auto"/>
    </w:pPr>
  </w:style>
  <w:style w:type="character" w:customStyle="1" w:styleId="ZpatChar">
    <w:name w:val="Zápatí Char"/>
    <w:basedOn w:val="Standardnpsmoodstavce"/>
    <w:link w:val="Zpat"/>
    <w:uiPriority w:val="99"/>
    <w:rsid w:val="00203ADB"/>
    <w:rPr>
      <w:rFonts w:eastAsia="Calibri"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2406</Words>
  <Characters>14198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Milan Vávra</cp:lastModifiedBy>
  <cp:revision>14</cp:revision>
  <dcterms:created xsi:type="dcterms:W3CDTF">2020-03-27T10:26:00Z</dcterms:created>
  <dcterms:modified xsi:type="dcterms:W3CDTF">2021-10-04T07:12:00Z</dcterms:modified>
</cp:coreProperties>
</file>