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6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5"/>
        <w:gridCol w:w="603"/>
        <w:gridCol w:w="4598"/>
      </w:tblGrid>
      <w:tr w:rsidR="006E0450" w:rsidRPr="007466DF" w14:paraId="7C288BA6" w14:textId="77777777" w:rsidTr="00FD4E9D">
        <w:trPr>
          <w:cantSplit/>
          <w:trHeight w:val="851"/>
        </w:trPr>
        <w:tc>
          <w:tcPr>
            <w:tcW w:w="903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BE838" w14:textId="77777777" w:rsidR="006E0450" w:rsidRPr="007466DF" w:rsidRDefault="006E0450" w:rsidP="00FD4E9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3"/>
                <w:sz w:val="20"/>
                <w:szCs w:val="20"/>
                <w:lang w:eastAsia="cs-CZ"/>
              </w:rPr>
            </w:pPr>
            <w:r w:rsidRPr="007466DF">
              <w:rPr>
                <w:rFonts w:ascii="Calibri" w:eastAsia="Times New Roman" w:hAnsi="Calibri" w:cs="Calibri"/>
                <w:kern w:val="3"/>
                <w:sz w:val="20"/>
                <w:szCs w:val="20"/>
                <w:lang w:eastAsia="cs-CZ"/>
              </w:rPr>
              <w:t xml:space="preserve">  </w:t>
            </w:r>
            <w:r w:rsidRPr="007466DF">
              <w:rPr>
                <w:rFonts w:ascii="Calibri" w:eastAsia="Times New Roman" w:hAnsi="Calibri" w:cs="Calibri"/>
                <w:b/>
                <w:kern w:val="3"/>
                <w:sz w:val="36"/>
                <w:szCs w:val="20"/>
                <w:lang w:eastAsia="cs-CZ"/>
              </w:rPr>
              <w:t>ZADÁVACÍ DOKUMENTACE VEŘEJNÉ ZAKÁZKY</w:t>
            </w:r>
          </w:p>
        </w:tc>
      </w:tr>
      <w:tr w:rsidR="006E0450" w:rsidRPr="007466DF" w14:paraId="36DBCCDF" w14:textId="77777777" w:rsidTr="00FD4E9D">
        <w:trPr>
          <w:cantSplit/>
          <w:trHeight w:val="284"/>
        </w:trPr>
        <w:tc>
          <w:tcPr>
            <w:tcW w:w="9036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2614E" w14:textId="77777777" w:rsidR="006E0450" w:rsidRPr="007466DF" w:rsidRDefault="006E0450" w:rsidP="00FD4E9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16"/>
                <w:szCs w:val="20"/>
                <w:lang w:eastAsia="cs-CZ"/>
              </w:rPr>
            </w:pPr>
            <w:r w:rsidRPr="007466DF">
              <w:rPr>
                <w:rFonts w:ascii="Calibri" w:eastAsia="Times New Roman" w:hAnsi="Calibri" w:cs="Calibri"/>
                <w:kern w:val="3"/>
                <w:sz w:val="16"/>
                <w:szCs w:val="20"/>
                <w:lang w:eastAsia="cs-CZ"/>
              </w:rPr>
              <w:t>Zadávací řízení</w:t>
            </w:r>
          </w:p>
        </w:tc>
      </w:tr>
      <w:tr w:rsidR="006E0450" w:rsidRPr="007466DF" w14:paraId="5CD216E3" w14:textId="77777777" w:rsidTr="00FD4E9D">
        <w:trPr>
          <w:cantSplit/>
          <w:trHeight w:val="851"/>
        </w:trPr>
        <w:tc>
          <w:tcPr>
            <w:tcW w:w="9036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F5131" w14:textId="77777777" w:rsidR="006E0450" w:rsidRPr="007466DF" w:rsidRDefault="006E0450" w:rsidP="00FD4E9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20"/>
                <w:lang w:eastAsia="cs-CZ"/>
              </w:rPr>
            </w:pPr>
          </w:p>
          <w:p w14:paraId="62EA97E5" w14:textId="77777777" w:rsidR="006E0450" w:rsidRPr="007466DF" w:rsidRDefault="00EB24E6" w:rsidP="00FD4E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aps/>
                <w:kern w:val="3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cs-CZ"/>
              </w:rPr>
              <w:t>Otevřené</w:t>
            </w:r>
            <w:r w:rsidR="006E0450">
              <w:rPr>
                <w:rFonts w:ascii="Calibri" w:eastAsia="Times New Roman" w:hAnsi="Calibri" w:cs="Calibri"/>
                <w:kern w:val="3"/>
                <w:sz w:val="20"/>
                <w:szCs w:val="20"/>
                <w:lang w:eastAsia="cs-CZ"/>
              </w:rPr>
              <w:t xml:space="preserve"> řízení</w:t>
            </w:r>
            <w:r w:rsidR="006E0450" w:rsidRPr="007466DF">
              <w:rPr>
                <w:rFonts w:ascii="Calibri" w:eastAsia="Times New Roman" w:hAnsi="Calibri" w:cs="Calibri"/>
                <w:kern w:val="3"/>
                <w:sz w:val="20"/>
                <w:szCs w:val="20"/>
                <w:lang w:eastAsia="cs-CZ"/>
              </w:rPr>
              <w:t xml:space="preserve"> podle zákona č. 134/2016 Sb., o zadávání veřejných zakázek, ve znění pozdějších předpisů (dále jen „zákon“)</w:t>
            </w:r>
          </w:p>
        </w:tc>
      </w:tr>
      <w:tr w:rsidR="006E0450" w:rsidRPr="007466DF" w14:paraId="590A428E" w14:textId="77777777" w:rsidTr="001D7FB7">
        <w:trPr>
          <w:cantSplit/>
          <w:trHeight w:val="580"/>
        </w:trPr>
        <w:tc>
          <w:tcPr>
            <w:tcW w:w="9036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4F57C" w14:textId="77777777" w:rsidR="006E0450" w:rsidRPr="007466DF" w:rsidRDefault="006E0450" w:rsidP="00FD4E9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3"/>
                <w:sz w:val="20"/>
                <w:szCs w:val="20"/>
                <w:lang w:eastAsia="cs-CZ"/>
              </w:rPr>
            </w:pPr>
          </w:p>
        </w:tc>
      </w:tr>
      <w:tr w:rsidR="006E0450" w:rsidRPr="007466DF" w14:paraId="4095D442" w14:textId="77777777" w:rsidTr="00FD4E9D">
        <w:trPr>
          <w:cantSplit/>
          <w:trHeight w:val="284"/>
        </w:trPr>
        <w:tc>
          <w:tcPr>
            <w:tcW w:w="9036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81761" w14:textId="77777777" w:rsidR="006E0450" w:rsidRPr="007466DF" w:rsidRDefault="001D7FB7" w:rsidP="00FD4E9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16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kern w:val="3"/>
                <w:sz w:val="16"/>
                <w:szCs w:val="20"/>
                <w:lang w:eastAsia="cs-CZ"/>
              </w:rPr>
              <w:t>Název veřejné zakázky</w:t>
            </w:r>
          </w:p>
        </w:tc>
      </w:tr>
      <w:tr w:rsidR="006E0450" w:rsidRPr="007466DF" w14:paraId="6E98B7E6" w14:textId="77777777" w:rsidTr="00FD4E9D">
        <w:trPr>
          <w:cantSplit/>
          <w:trHeight w:val="1701"/>
        </w:trPr>
        <w:tc>
          <w:tcPr>
            <w:tcW w:w="9036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CB0BB" w14:textId="77777777" w:rsidR="006E0450" w:rsidRPr="007466DF" w:rsidRDefault="006E0450" w:rsidP="00FD4E9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20"/>
                <w:lang w:eastAsia="cs-CZ"/>
              </w:rPr>
            </w:pPr>
          </w:p>
          <w:p w14:paraId="4F14DE15" w14:textId="0B2BD3F2" w:rsidR="001D7FB7" w:rsidRPr="007466DF" w:rsidRDefault="003774DE" w:rsidP="00FD4E9D">
            <w:pPr>
              <w:tabs>
                <w:tab w:val="right" w:pos="-100"/>
                <w:tab w:val="left" w:pos="0"/>
              </w:tabs>
              <w:suppressAutoHyphens/>
              <w:autoSpaceDN w:val="0"/>
              <w:spacing w:after="2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eastAsia="cs-CZ"/>
              </w:rPr>
            </w:pPr>
            <w:bookmarkStart w:id="0" w:name="_Hlk109072148"/>
            <w:r w:rsidRPr="003774DE">
              <w:rPr>
                <w:rStyle w:val="hps"/>
                <w:rFonts w:ascii="Calibri" w:eastAsia="Times New Roman" w:hAnsi="Calibri" w:cs="Calibri"/>
                <w:b/>
                <w:kern w:val="3"/>
                <w:sz w:val="28"/>
                <w:szCs w:val="28"/>
                <w:lang w:eastAsia="cs-CZ"/>
              </w:rPr>
              <w:t>Správa vybraných objektů MČ Praha 5</w:t>
            </w:r>
            <w:bookmarkEnd w:id="0"/>
          </w:p>
        </w:tc>
      </w:tr>
      <w:tr w:rsidR="006E0450" w:rsidRPr="007466DF" w14:paraId="2209D133" w14:textId="77777777" w:rsidTr="00FD4E9D">
        <w:trPr>
          <w:cantSplit/>
          <w:trHeight w:val="1289"/>
        </w:trPr>
        <w:tc>
          <w:tcPr>
            <w:tcW w:w="9036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3DE73" w14:textId="436D1E6C" w:rsidR="006E0450" w:rsidRPr="007466DF" w:rsidRDefault="00C9245E" w:rsidP="00FD4E9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cs-CZ"/>
              </w:rPr>
              <w:t xml:space="preserve">Nadlimitní </w:t>
            </w:r>
            <w:r w:rsidR="00BF1C77">
              <w:rPr>
                <w:rFonts w:ascii="Calibri" w:eastAsia="Times New Roman" w:hAnsi="Calibri" w:cs="Calibri"/>
                <w:kern w:val="3"/>
                <w:sz w:val="20"/>
                <w:szCs w:val="20"/>
                <w:lang w:eastAsia="cs-CZ"/>
              </w:rPr>
              <w:t xml:space="preserve">veřejná zakázka na </w:t>
            </w: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cs-CZ"/>
              </w:rPr>
              <w:t>služby</w:t>
            </w:r>
          </w:p>
        </w:tc>
      </w:tr>
      <w:tr w:rsidR="006E0450" w:rsidRPr="007466DF" w14:paraId="4A4BFA1F" w14:textId="77777777" w:rsidTr="00FD4E9D">
        <w:trPr>
          <w:cantSplit/>
          <w:trHeight w:val="284"/>
        </w:trPr>
        <w:tc>
          <w:tcPr>
            <w:tcW w:w="38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AB48E6" w14:textId="77777777" w:rsidR="006E0450" w:rsidRPr="007466DF" w:rsidRDefault="006E0450" w:rsidP="00FD4E9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16"/>
                <w:szCs w:val="20"/>
                <w:lang w:eastAsia="cs-CZ"/>
              </w:rPr>
            </w:pPr>
            <w:r w:rsidRPr="007466DF">
              <w:rPr>
                <w:rFonts w:ascii="Calibri" w:eastAsia="Times New Roman" w:hAnsi="Calibri" w:cs="Calibri"/>
                <w:kern w:val="3"/>
                <w:sz w:val="16"/>
                <w:szCs w:val="20"/>
                <w:lang w:eastAsia="cs-CZ"/>
              </w:rPr>
              <w:t>Část zadávací dokumentace</w:t>
            </w:r>
          </w:p>
        </w:tc>
        <w:tc>
          <w:tcPr>
            <w:tcW w:w="5201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18824F" w14:textId="77777777" w:rsidR="006E0450" w:rsidRPr="007466DF" w:rsidRDefault="006E0450" w:rsidP="00FD4E9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16"/>
                <w:szCs w:val="20"/>
                <w:lang w:eastAsia="cs-CZ"/>
              </w:rPr>
            </w:pPr>
            <w:r w:rsidRPr="007466DF">
              <w:rPr>
                <w:rFonts w:ascii="Calibri" w:eastAsia="Times New Roman" w:hAnsi="Calibri" w:cs="Calibri"/>
                <w:kern w:val="3"/>
                <w:sz w:val="16"/>
                <w:szCs w:val="20"/>
                <w:lang w:eastAsia="cs-CZ"/>
              </w:rPr>
              <w:t>Název části zadávací dokumentace</w:t>
            </w:r>
          </w:p>
        </w:tc>
      </w:tr>
      <w:tr w:rsidR="006E0450" w:rsidRPr="007466DF" w14:paraId="0EA3CA79" w14:textId="77777777" w:rsidTr="00FD4E9D">
        <w:trPr>
          <w:cantSplit/>
          <w:trHeight w:val="567"/>
        </w:trPr>
        <w:tc>
          <w:tcPr>
            <w:tcW w:w="38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C766E7" w14:textId="748E3FA8" w:rsidR="006E0450" w:rsidRPr="007466DF" w:rsidRDefault="006E0450" w:rsidP="00FD4E9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3"/>
                <w:sz w:val="20"/>
                <w:szCs w:val="20"/>
                <w:lang w:eastAsia="cs-CZ"/>
              </w:rPr>
            </w:pPr>
            <w:r w:rsidRPr="00DB13D2">
              <w:rPr>
                <w:rFonts w:ascii="Calibri" w:eastAsia="Times New Roman" w:hAnsi="Calibri" w:cs="Calibri"/>
                <w:b/>
                <w:kern w:val="3"/>
                <w:sz w:val="20"/>
                <w:szCs w:val="20"/>
                <w:lang w:eastAsia="cs-CZ"/>
              </w:rPr>
              <w:t xml:space="preserve">2 </w:t>
            </w:r>
            <w:r w:rsidRPr="00DB13D2">
              <w:rPr>
                <w:rFonts w:ascii="Calibri" w:eastAsia="Times New Roman" w:hAnsi="Calibri" w:cs="Calibri"/>
                <w:kern w:val="3"/>
                <w:sz w:val="20"/>
                <w:szCs w:val="20"/>
                <w:lang w:eastAsia="cs-CZ"/>
              </w:rPr>
              <w:t>(z celkem</w:t>
            </w:r>
            <w:r w:rsidRPr="00DB13D2">
              <w:rPr>
                <w:rFonts w:ascii="Calibri" w:eastAsia="Times New Roman" w:hAnsi="Calibri" w:cs="Calibri"/>
                <w:color w:val="0000FF"/>
                <w:kern w:val="3"/>
                <w:sz w:val="20"/>
                <w:szCs w:val="20"/>
                <w:lang w:eastAsia="cs-CZ"/>
              </w:rPr>
              <w:t xml:space="preserve"> </w:t>
            </w:r>
            <w:r w:rsidR="0027677F"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cs-CZ"/>
              </w:rPr>
              <w:t>4</w:t>
            </w:r>
            <w:r w:rsidRPr="00DB13D2">
              <w:rPr>
                <w:rFonts w:ascii="Calibri" w:eastAsia="Times New Roman" w:hAnsi="Calibri" w:cs="Calibri"/>
                <w:kern w:val="3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5201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C39E7B" w14:textId="77777777" w:rsidR="006E0450" w:rsidRPr="007466DF" w:rsidRDefault="006E0450" w:rsidP="00FD4E9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20"/>
                <w:szCs w:val="20"/>
                <w:lang w:eastAsia="cs-CZ"/>
              </w:rPr>
            </w:pPr>
            <w:r w:rsidRPr="007466DF">
              <w:rPr>
                <w:rFonts w:ascii="Calibri" w:eastAsia="Times New Roman" w:hAnsi="Calibri" w:cs="Calibri"/>
                <w:b/>
                <w:kern w:val="3"/>
                <w:sz w:val="20"/>
                <w:szCs w:val="20"/>
                <w:lang w:eastAsia="cs-CZ"/>
              </w:rPr>
              <w:t>Podrobné podmínky zadávací dokumentace</w:t>
            </w:r>
          </w:p>
        </w:tc>
      </w:tr>
      <w:tr w:rsidR="006E0450" w:rsidRPr="007466DF" w14:paraId="2CC3CB4E" w14:textId="77777777" w:rsidTr="00FD4E9D">
        <w:trPr>
          <w:cantSplit/>
          <w:trHeight w:val="934"/>
        </w:trPr>
        <w:tc>
          <w:tcPr>
            <w:tcW w:w="9036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B4C1D" w14:textId="77777777" w:rsidR="006E0450" w:rsidRPr="007466DF" w:rsidRDefault="006E0450" w:rsidP="00FD4E9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16"/>
                <w:szCs w:val="24"/>
                <w:lang w:eastAsia="cs-CZ"/>
              </w:rPr>
            </w:pPr>
          </w:p>
        </w:tc>
      </w:tr>
      <w:tr w:rsidR="006E0450" w:rsidRPr="007466DF" w14:paraId="3B4780BB" w14:textId="77777777" w:rsidTr="00FD4E9D">
        <w:trPr>
          <w:cantSplit/>
          <w:trHeight w:val="284"/>
        </w:trPr>
        <w:tc>
          <w:tcPr>
            <w:tcW w:w="9036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B2FD9" w14:textId="77777777" w:rsidR="006E0450" w:rsidRPr="007466DF" w:rsidRDefault="006E0450" w:rsidP="00FD4E9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16"/>
                <w:szCs w:val="20"/>
                <w:lang w:eastAsia="cs-CZ"/>
              </w:rPr>
            </w:pPr>
            <w:r w:rsidRPr="007466DF">
              <w:rPr>
                <w:rFonts w:ascii="Calibri" w:eastAsia="Times New Roman" w:hAnsi="Calibri" w:cs="Calibri"/>
                <w:kern w:val="3"/>
                <w:sz w:val="16"/>
                <w:szCs w:val="20"/>
                <w:lang w:eastAsia="cs-CZ"/>
              </w:rPr>
              <w:t>Zadavatel veřejné zakázky</w:t>
            </w:r>
          </w:p>
        </w:tc>
      </w:tr>
      <w:tr w:rsidR="006E0450" w:rsidRPr="007466DF" w14:paraId="270FCCB8" w14:textId="77777777" w:rsidTr="00CC0161">
        <w:trPr>
          <w:cantSplit/>
          <w:trHeight w:val="851"/>
        </w:trPr>
        <w:tc>
          <w:tcPr>
            <w:tcW w:w="9036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26B29" w14:textId="77777777" w:rsidR="006E0450" w:rsidRPr="00CC0161" w:rsidRDefault="006E0450" w:rsidP="00CC0161">
            <w:pPr>
              <w:pStyle w:val="Firma"/>
              <w:snapToGrid w:val="0"/>
              <w:jc w:val="center"/>
              <w:rPr>
                <w:rFonts w:asciiTheme="minorHAnsi" w:eastAsia="Georgia" w:hAnsiTheme="minorHAnsi" w:cstheme="minorHAnsi"/>
                <w:sz w:val="20"/>
                <w:szCs w:val="22"/>
              </w:rPr>
            </w:pPr>
            <w:r w:rsidRPr="00CC0161">
              <w:rPr>
                <w:rFonts w:asciiTheme="minorHAnsi" w:eastAsia="Georgia" w:hAnsiTheme="minorHAnsi" w:cstheme="minorHAnsi"/>
                <w:sz w:val="20"/>
                <w:szCs w:val="22"/>
              </w:rPr>
              <w:t>Městská část Praha 5</w:t>
            </w:r>
          </w:p>
          <w:p w14:paraId="6075ECF1" w14:textId="77777777" w:rsidR="006E0450" w:rsidRPr="00CC0161" w:rsidRDefault="006E0450" w:rsidP="00CC0161">
            <w:pPr>
              <w:pStyle w:val="Textbody"/>
              <w:jc w:val="center"/>
              <w:rPr>
                <w:rFonts w:asciiTheme="minorHAnsi" w:eastAsia="Georgia" w:hAnsiTheme="minorHAnsi" w:cstheme="minorHAnsi"/>
                <w:szCs w:val="22"/>
              </w:rPr>
            </w:pPr>
            <w:r w:rsidRPr="00CC0161">
              <w:rPr>
                <w:rFonts w:asciiTheme="minorHAnsi" w:eastAsia="Georgia" w:hAnsiTheme="minorHAnsi" w:cstheme="minorHAnsi"/>
                <w:szCs w:val="22"/>
              </w:rPr>
              <w:t>se sídlem náměstí 14. října 4, 150 00 Praha 5</w:t>
            </w:r>
          </w:p>
        </w:tc>
      </w:tr>
      <w:tr w:rsidR="006E0450" w:rsidRPr="007466DF" w14:paraId="7D2D096E" w14:textId="77777777" w:rsidTr="00FD4E9D">
        <w:trPr>
          <w:cantSplit/>
          <w:trHeight w:val="284"/>
        </w:trPr>
        <w:tc>
          <w:tcPr>
            <w:tcW w:w="9036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D694A" w14:textId="4678F501" w:rsidR="006E0450" w:rsidRPr="007466DF" w:rsidRDefault="00BF1C77" w:rsidP="00FD4E9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16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kern w:val="3"/>
                <w:sz w:val="16"/>
                <w:szCs w:val="20"/>
                <w:lang w:eastAsia="cs-CZ"/>
              </w:rPr>
              <w:t xml:space="preserve">Smluvní zastoupení </w:t>
            </w:r>
            <w:r w:rsidR="006E0450" w:rsidRPr="007466DF">
              <w:rPr>
                <w:rFonts w:ascii="Calibri" w:eastAsia="Times New Roman" w:hAnsi="Calibri" w:cs="Calibri"/>
                <w:kern w:val="3"/>
                <w:sz w:val="16"/>
                <w:szCs w:val="20"/>
                <w:lang w:eastAsia="cs-CZ"/>
              </w:rPr>
              <w:t>zadavatele pro zadání veřejné zakázky</w:t>
            </w:r>
          </w:p>
        </w:tc>
      </w:tr>
      <w:tr w:rsidR="006E0450" w:rsidRPr="007466DF" w14:paraId="77A48EB3" w14:textId="77777777" w:rsidTr="00FD4E9D">
        <w:trPr>
          <w:cantSplit/>
          <w:trHeight w:val="851"/>
        </w:trPr>
        <w:tc>
          <w:tcPr>
            <w:tcW w:w="9036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FC117" w14:textId="77777777" w:rsidR="003D49DB" w:rsidRPr="003D49DB" w:rsidRDefault="003D49DB" w:rsidP="003D49DB">
            <w:pPr>
              <w:pStyle w:val="Textbody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3D49DB">
              <w:rPr>
                <w:rFonts w:ascii="Calibri" w:hAnsi="Calibri" w:cs="Calibri"/>
                <w:b/>
                <w:bCs/>
              </w:rPr>
              <w:t>Kruták &amp; Partners, advokátní kancelář s.r.o.</w:t>
            </w:r>
          </w:p>
          <w:p w14:paraId="142F5A36" w14:textId="77777777" w:rsidR="006E0450" w:rsidRPr="003D49DB" w:rsidRDefault="003D49DB" w:rsidP="003D49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3"/>
                <w:sz w:val="20"/>
                <w:szCs w:val="20"/>
                <w:lang w:eastAsia="cs-CZ"/>
              </w:rPr>
            </w:pPr>
            <w:r w:rsidRPr="003D49DB">
              <w:rPr>
                <w:rFonts w:ascii="Calibri" w:hAnsi="Calibri" w:cs="Calibri"/>
                <w:sz w:val="20"/>
                <w:szCs w:val="20"/>
              </w:rPr>
              <w:t>se sídlem Praha 1 – Staré Město, Revoluční 724/7, PSČ 110 00</w:t>
            </w:r>
          </w:p>
        </w:tc>
      </w:tr>
      <w:tr w:rsidR="006E0450" w:rsidRPr="007466DF" w14:paraId="6FF6ECA9" w14:textId="77777777" w:rsidTr="00FD4E9D">
        <w:trPr>
          <w:cantSplit/>
          <w:trHeight w:val="1670"/>
        </w:trPr>
        <w:tc>
          <w:tcPr>
            <w:tcW w:w="4438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0354FF" w14:textId="5F6A6DF1" w:rsidR="006E0450" w:rsidRPr="007466DF" w:rsidRDefault="00BF1C77" w:rsidP="00FD4E9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3"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10890D8" wp14:editId="10A95D3A">
                  <wp:extent cx="2094230" cy="549910"/>
                  <wp:effectExtent l="0" t="0" r="1270" b="2540"/>
                  <wp:docPr id="2" name="Obrázek 2" descr="Obsah obrázku objekt, hodiny&#10;&#10;Popis byl vytvořen automatick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objekt, hodiny&#10;&#10;Popis byl vytvořen automaticky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E0B119" w14:textId="77777777" w:rsidR="006E0450" w:rsidRPr="007466DF" w:rsidRDefault="00CC0161" w:rsidP="00FD4E9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3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kern w:val="3"/>
                <w:sz w:val="20"/>
                <w:szCs w:val="20"/>
                <w:lang w:eastAsia="cs-CZ"/>
              </w:rPr>
              <w:drawing>
                <wp:inline distT="0" distB="0" distL="0" distR="0" wp14:anchorId="47F95246" wp14:editId="42D6356D">
                  <wp:extent cx="1468755" cy="767744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402" cy="773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E214C4" w14:textId="77777777" w:rsidR="006E0450" w:rsidRPr="007466DF" w:rsidRDefault="006E0450" w:rsidP="006E0450">
      <w:pPr>
        <w:suppressAutoHyphens/>
        <w:autoSpaceDN w:val="0"/>
        <w:spacing w:after="0" w:line="240" w:lineRule="auto"/>
        <w:textAlignment w:val="baseline"/>
        <w:rPr>
          <w:rFonts w:ascii="Calibri" w:eastAsia="Arial" w:hAnsi="Calibri" w:cs="Calibri"/>
          <w:kern w:val="3"/>
          <w:sz w:val="24"/>
          <w:szCs w:val="24"/>
          <w:lang w:eastAsia="cs-CZ"/>
        </w:rPr>
        <w:sectPr w:rsidR="006E0450" w:rsidRPr="007466DF">
          <w:headerReference w:type="default" r:id="rId10"/>
          <w:footerReference w:type="default" r:id="rId11"/>
          <w:pgSz w:w="11905" w:h="16837"/>
          <w:pgMar w:top="1629" w:right="1418" w:bottom="1418" w:left="1418" w:header="1418" w:footer="851" w:gutter="0"/>
          <w:cols w:space="708"/>
        </w:sectPr>
      </w:pPr>
    </w:p>
    <w:p w14:paraId="06CA91C7" w14:textId="77777777" w:rsidR="00BF1C77" w:rsidRPr="007466DF" w:rsidRDefault="00BF1C77" w:rsidP="00C71AA2">
      <w:pPr>
        <w:keepNext/>
        <w:widowControl w:val="0"/>
        <w:numPr>
          <w:ilvl w:val="0"/>
          <w:numId w:val="8"/>
        </w:numPr>
        <w:shd w:val="clear" w:color="auto" w:fill="D9D9D9" w:themeFill="background1" w:themeFillShade="D9"/>
        <w:suppressAutoHyphens/>
        <w:autoSpaceDN w:val="0"/>
        <w:spacing w:before="600" w:after="300" w:line="240" w:lineRule="auto"/>
        <w:textAlignment w:val="baseline"/>
        <w:outlineLvl w:val="0"/>
        <w:rPr>
          <w:rFonts w:ascii="Calibri" w:eastAsia="Times New Roman" w:hAnsi="Calibri" w:cs="Calibri"/>
          <w:b/>
          <w:kern w:val="3"/>
          <w:sz w:val="26"/>
          <w:szCs w:val="20"/>
          <w:lang w:eastAsia="cs-CZ"/>
        </w:rPr>
      </w:pPr>
      <w:r w:rsidRPr="007466DF">
        <w:rPr>
          <w:rFonts w:ascii="Calibri" w:eastAsia="Times New Roman" w:hAnsi="Calibri" w:cs="Calibri"/>
          <w:b/>
          <w:kern w:val="3"/>
          <w:sz w:val="26"/>
          <w:szCs w:val="20"/>
          <w:lang w:eastAsia="cs-CZ"/>
        </w:rPr>
        <w:lastRenderedPageBreak/>
        <w:t>Zadavatel</w:t>
      </w:r>
    </w:p>
    <w:p w14:paraId="24473C5D" w14:textId="77777777" w:rsidR="00BF1C77" w:rsidRPr="004B076F" w:rsidRDefault="00BF1C77" w:rsidP="00C71AA2">
      <w:pPr>
        <w:keepNext/>
        <w:widowControl w:val="0"/>
        <w:numPr>
          <w:ilvl w:val="1"/>
          <w:numId w:val="8"/>
        </w:numPr>
        <w:tabs>
          <w:tab w:val="left" w:pos="0"/>
        </w:tabs>
        <w:suppressAutoHyphens/>
        <w:autoSpaceDN w:val="0"/>
        <w:spacing w:before="240" w:after="120" w:line="240" w:lineRule="auto"/>
        <w:textAlignment w:val="baseline"/>
        <w:outlineLvl w:val="1"/>
        <w:rPr>
          <w:rFonts w:ascii="Calibri" w:eastAsia="Times New Roman" w:hAnsi="Calibri" w:cs="Calibri"/>
          <w:b/>
          <w:iCs/>
          <w:kern w:val="3"/>
          <w:u w:val="single"/>
          <w:lang w:eastAsia="cs-CZ"/>
        </w:rPr>
      </w:pPr>
      <w:r w:rsidRPr="004B076F">
        <w:rPr>
          <w:rFonts w:ascii="Calibri" w:eastAsia="Times New Roman" w:hAnsi="Calibri" w:cs="Calibri"/>
          <w:b/>
          <w:iCs/>
          <w:kern w:val="3"/>
          <w:u w:val="single"/>
          <w:lang w:eastAsia="cs-CZ"/>
        </w:rPr>
        <w:t>Základní údaje</w:t>
      </w:r>
    </w:p>
    <w:p w14:paraId="5BE370AF" w14:textId="77777777" w:rsidR="00BF1C77" w:rsidRPr="004B076F" w:rsidRDefault="00BF1C77" w:rsidP="00BF1C77">
      <w:pPr>
        <w:tabs>
          <w:tab w:val="left" w:pos="2127"/>
        </w:tabs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lang w:eastAsia="cs-CZ"/>
        </w:rPr>
      </w:pPr>
      <w:r w:rsidRPr="004B076F">
        <w:rPr>
          <w:rFonts w:ascii="Calibri" w:eastAsia="Times New Roman" w:hAnsi="Calibri" w:cs="Calibri"/>
          <w:kern w:val="3"/>
          <w:lang w:eastAsia="cs-CZ"/>
        </w:rPr>
        <w:t xml:space="preserve">Název: </w:t>
      </w:r>
      <w:r w:rsidRPr="004B076F">
        <w:rPr>
          <w:rFonts w:ascii="Calibri" w:eastAsia="Times New Roman" w:hAnsi="Calibri" w:cs="Calibri"/>
          <w:kern w:val="3"/>
          <w:lang w:eastAsia="cs-CZ"/>
        </w:rPr>
        <w:tab/>
        <w:t>Městská část Praha 5</w:t>
      </w:r>
    </w:p>
    <w:p w14:paraId="3F66CC8E" w14:textId="77777777" w:rsidR="00BF1C77" w:rsidRPr="004B076F" w:rsidRDefault="00BF1C77" w:rsidP="00BF1C77">
      <w:pPr>
        <w:tabs>
          <w:tab w:val="left" w:pos="2127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3"/>
          <w:lang w:eastAsia="cs-CZ"/>
        </w:rPr>
      </w:pPr>
      <w:r w:rsidRPr="004B076F">
        <w:rPr>
          <w:rFonts w:ascii="Calibri" w:eastAsia="Times New Roman" w:hAnsi="Calibri" w:cs="Calibri"/>
          <w:color w:val="000000"/>
          <w:kern w:val="3"/>
          <w:lang w:eastAsia="cs-CZ"/>
        </w:rPr>
        <w:t>Sídlo:</w:t>
      </w:r>
      <w:r w:rsidRPr="004B076F">
        <w:rPr>
          <w:rFonts w:ascii="Calibri" w:eastAsia="Times New Roman" w:hAnsi="Calibri" w:cs="Calibri"/>
          <w:color w:val="000000"/>
          <w:kern w:val="3"/>
          <w:lang w:eastAsia="cs-CZ"/>
        </w:rPr>
        <w:tab/>
        <w:t>náměstí 14. října 4, 150 00 Praha 5</w:t>
      </w:r>
    </w:p>
    <w:p w14:paraId="65C23B66" w14:textId="77777777" w:rsidR="00BF1C77" w:rsidRPr="004B076F" w:rsidRDefault="00BF1C77" w:rsidP="00BF1C77">
      <w:pPr>
        <w:tabs>
          <w:tab w:val="left" w:pos="2127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cs-CZ"/>
        </w:rPr>
      </w:pPr>
      <w:r w:rsidRPr="004B076F">
        <w:rPr>
          <w:rFonts w:ascii="Calibri" w:eastAsia="Times New Roman" w:hAnsi="Calibri" w:cs="Calibri"/>
          <w:kern w:val="3"/>
          <w:lang w:eastAsia="cs-CZ"/>
        </w:rPr>
        <w:t>Země:</w:t>
      </w:r>
      <w:r w:rsidRPr="004B076F">
        <w:rPr>
          <w:rFonts w:ascii="Calibri" w:eastAsia="Times New Roman" w:hAnsi="Calibri" w:cs="Calibri"/>
          <w:kern w:val="3"/>
          <w:lang w:eastAsia="cs-CZ"/>
        </w:rPr>
        <w:tab/>
      </w:r>
      <w:r w:rsidRPr="004B076F">
        <w:rPr>
          <w:rFonts w:ascii="Calibri" w:eastAsia="Times New Roman" w:hAnsi="Calibri" w:cs="Calibri"/>
          <w:color w:val="000000"/>
          <w:kern w:val="3"/>
          <w:lang w:eastAsia="cs-CZ"/>
        </w:rPr>
        <w:t>Česká republika</w:t>
      </w:r>
    </w:p>
    <w:p w14:paraId="676DB3C2" w14:textId="77777777" w:rsidR="00BF1C77" w:rsidRPr="004B076F" w:rsidRDefault="00BF1C77" w:rsidP="00BF1C77">
      <w:pPr>
        <w:tabs>
          <w:tab w:val="left" w:pos="2127"/>
        </w:tabs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lang w:eastAsia="cs-CZ"/>
        </w:rPr>
      </w:pPr>
      <w:r w:rsidRPr="004B076F">
        <w:rPr>
          <w:rFonts w:ascii="Calibri" w:eastAsia="Times New Roman" w:hAnsi="Calibri" w:cs="Calibri"/>
          <w:kern w:val="3"/>
          <w:lang w:eastAsia="cs-CZ"/>
        </w:rPr>
        <w:t>IČO:</w:t>
      </w:r>
      <w:r w:rsidRPr="004B076F">
        <w:rPr>
          <w:rFonts w:ascii="Calibri" w:eastAsia="Times New Roman" w:hAnsi="Calibri" w:cs="Calibri"/>
          <w:kern w:val="3"/>
          <w:lang w:eastAsia="cs-CZ"/>
        </w:rPr>
        <w:tab/>
        <w:t>000 63 631</w:t>
      </w:r>
    </w:p>
    <w:p w14:paraId="76961568" w14:textId="77777777" w:rsidR="00BF1C77" w:rsidRPr="004B076F" w:rsidRDefault="00BF1C77" w:rsidP="00BF1C77">
      <w:pPr>
        <w:tabs>
          <w:tab w:val="left" w:pos="2127"/>
        </w:tabs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lang w:eastAsia="cs-CZ"/>
        </w:rPr>
      </w:pPr>
      <w:r w:rsidRPr="004B076F">
        <w:rPr>
          <w:rFonts w:ascii="Calibri" w:eastAsia="Times New Roman" w:hAnsi="Calibri" w:cs="Calibri"/>
          <w:kern w:val="3"/>
          <w:lang w:eastAsia="cs-CZ"/>
        </w:rPr>
        <w:t xml:space="preserve">DIČ: </w:t>
      </w:r>
      <w:r w:rsidRPr="004B076F">
        <w:rPr>
          <w:rFonts w:ascii="Calibri" w:eastAsia="Times New Roman" w:hAnsi="Calibri" w:cs="Calibri"/>
          <w:kern w:val="3"/>
          <w:lang w:eastAsia="cs-CZ"/>
        </w:rPr>
        <w:tab/>
        <w:t>CZ00063631</w:t>
      </w:r>
    </w:p>
    <w:p w14:paraId="76C02140" w14:textId="77777777" w:rsidR="00BF1C77" w:rsidRPr="004B076F" w:rsidRDefault="00BF1C77" w:rsidP="00BF1C77">
      <w:pPr>
        <w:tabs>
          <w:tab w:val="left" w:pos="2127"/>
        </w:tabs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lang w:eastAsia="cs-CZ"/>
        </w:rPr>
      </w:pPr>
    </w:p>
    <w:p w14:paraId="43C898CC" w14:textId="77777777" w:rsidR="00BF1C77" w:rsidRPr="004B076F" w:rsidRDefault="00BF1C77" w:rsidP="00BF1C77">
      <w:pPr>
        <w:tabs>
          <w:tab w:val="left" w:pos="2127"/>
        </w:tabs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lang w:eastAsia="cs-CZ"/>
        </w:rPr>
      </w:pPr>
      <w:r w:rsidRPr="004B076F">
        <w:rPr>
          <w:rFonts w:ascii="Calibri" w:eastAsia="Times New Roman" w:hAnsi="Calibri" w:cs="Calibri"/>
          <w:kern w:val="3"/>
          <w:lang w:eastAsia="cs-CZ"/>
        </w:rPr>
        <w:t xml:space="preserve">Profil zadavatele: </w:t>
      </w:r>
      <w:r w:rsidRPr="004B076F">
        <w:rPr>
          <w:rFonts w:ascii="Calibri" w:eastAsia="Times New Roman" w:hAnsi="Calibri" w:cs="Calibri"/>
          <w:kern w:val="3"/>
          <w:lang w:eastAsia="cs-CZ"/>
        </w:rPr>
        <w:tab/>
      </w:r>
      <w:hyperlink r:id="rId12" w:history="1">
        <w:r w:rsidRPr="004B076F">
          <w:rPr>
            <w:rStyle w:val="Hypertextovodkaz"/>
          </w:rPr>
          <w:t>https://zakazky.praha5.cz/</w:t>
        </w:r>
      </w:hyperlink>
      <w:r w:rsidRPr="004B076F">
        <w:t xml:space="preserve"> </w:t>
      </w:r>
    </w:p>
    <w:p w14:paraId="019AB064" w14:textId="77777777" w:rsidR="00BF1C77" w:rsidRPr="004B076F" w:rsidRDefault="00BF1C77" w:rsidP="00C71AA2">
      <w:pPr>
        <w:keepNext/>
        <w:widowControl w:val="0"/>
        <w:numPr>
          <w:ilvl w:val="1"/>
          <w:numId w:val="8"/>
        </w:numPr>
        <w:tabs>
          <w:tab w:val="left" w:pos="0"/>
        </w:tabs>
        <w:suppressAutoHyphens/>
        <w:autoSpaceDN w:val="0"/>
        <w:spacing w:before="240" w:after="120" w:line="240" w:lineRule="auto"/>
        <w:textAlignment w:val="baseline"/>
        <w:outlineLvl w:val="1"/>
        <w:rPr>
          <w:rFonts w:ascii="Calibri" w:eastAsia="Times New Roman" w:hAnsi="Calibri" w:cs="Calibri"/>
          <w:b/>
          <w:iCs/>
          <w:kern w:val="3"/>
          <w:u w:val="single"/>
          <w:lang w:eastAsia="cs-CZ"/>
        </w:rPr>
      </w:pPr>
      <w:r w:rsidRPr="004B076F">
        <w:rPr>
          <w:rFonts w:ascii="Calibri" w:eastAsia="Times New Roman" w:hAnsi="Calibri" w:cs="Calibri"/>
          <w:b/>
          <w:iCs/>
          <w:kern w:val="3"/>
          <w:u w:val="single"/>
          <w:lang w:eastAsia="cs-CZ"/>
        </w:rPr>
        <w:t>Osoba oprávněná jednat jménem zadavatele</w:t>
      </w:r>
    </w:p>
    <w:p w14:paraId="266D9D7C" w14:textId="77777777" w:rsidR="00BF1C77" w:rsidRPr="004B076F" w:rsidRDefault="00BF1C77" w:rsidP="00BF1C77">
      <w:pPr>
        <w:jc w:val="both"/>
        <w:rPr>
          <w:rFonts w:cstheme="minorHAnsi"/>
          <w:color w:val="000000"/>
        </w:rPr>
      </w:pPr>
      <w:r w:rsidRPr="004B076F">
        <w:rPr>
          <w:rFonts w:cstheme="minorHAnsi"/>
          <w:color w:val="000000"/>
        </w:rPr>
        <w:t>Osobou oprávněnou k právním jednáním za zadavatele ve věci předmětného zadávacího řízení je starost</w:t>
      </w:r>
      <w:r>
        <w:rPr>
          <w:rFonts w:cstheme="minorHAnsi"/>
          <w:color w:val="000000"/>
        </w:rPr>
        <w:t>ka</w:t>
      </w:r>
      <w:r w:rsidRPr="004B076F">
        <w:rPr>
          <w:rFonts w:cstheme="minorHAnsi"/>
          <w:color w:val="000000"/>
        </w:rPr>
        <w:t xml:space="preserve"> městské části. Kontaktní osobou zadavatele je poradce zadavatele pro zadání Veřejné zakázky (viz níže).</w:t>
      </w:r>
    </w:p>
    <w:p w14:paraId="563F5784" w14:textId="77777777" w:rsidR="00BF1C77" w:rsidRPr="007466DF" w:rsidRDefault="00BF1C77" w:rsidP="00C71AA2">
      <w:pPr>
        <w:keepNext/>
        <w:widowControl w:val="0"/>
        <w:numPr>
          <w:ilvl w:val="0"/>
          <w:numId w:val="8"/>
        </w:numPr>
        <w:shd w:val="clear" w:color="auto" w:fill="D9D9D9" w:themeFill="background1" w:themeFillShade="D9"/>
        <w:suppressAutoHyphens/>
        <w:autoSpaceDN w:val="0"/>
        <w:spacing w:before="600" w:after="300" w:line="240" w:lineRule="auto"/>
        <w:textAlignment w:val="baseline"/>
        <w:outlineLvl w:val="0"/>
        <w:rPr>
          <w:rFonts w:ascii="Calibri" w:eastAsia="Times New Roman" w:hAnsi="Calibri" w:cs="Calibri"/>
          <w:b/>
          <w:kern w:val="3"/>
          <w:sz w:val="26"/>
          <w:szCs w:val="20"/>
          <w:lang w:eastAsia="cs-CZ"/>
        </w:rPr>
      </w:pPr>
      <w:r w:rsidRPr="007466DF">
        <w:rPr>
          <w:rFonts w:ascii="Calibri" w:eastAsia="Times New Roman" w:hAnsi="Calibri" w:cs="Calibri"/>
          <w:b/>
          <w:kern w:val="3"/>
          <w:sz w:val="26"/>
          <w:szCs w:val="20"/>
          <w:lang w:eastAsia="cs-CZ"/>
        </w:rPr>
        <w:t xml:space="preserve">Informace </w:t>
      </w:r>
      <w:r w:rsidRPr="001D5669">
        <w:rPr>
          <w:rFonts w:cstheme="minorHAnsi"/>
          <w:b/>
          <w:kern w:val="3"/>
          <w:sz w:val="26"/>
          <w:szCs w:val="20"/>
          <w:lang w:eastAsia="cs-CZ"/>
        </w:rPr>
        <w:t>o</w:t>
      </w:r>
      <w:r>
        <w:rPr>
          <w:rFonts w:cstheme="minorHAnsi"/>
          <w:b/>
          <w:kern w:val="3"/>
          <w:sz w:val="26"/>
          <w:szCs w:val="20"/>
          <w:lang w:eastAsia="cs-CZ"/>
        </w:rPr>
        <w:t xml:space="preserve"> smluvním zastoupení</w:t>
      </w:r>
      <w:r w:rsidRPr="001D5669">
        <w:rPr>
          <w:rFonts w:cstheme="minorHAnsi"/>
          <w:b/>
          <w:kern w:val="3"/>
          <w:sz w:val="26"/>
          <w:szCs w:val="20"/>
          <w:lang w:eastAsia="cs-CZ"/>
        </w:rPr>
        <w:t xml:space="preserve"> zadavatele pro zadání veřejné zakázky</w:t>
      </w:r>
    </w:p>
    <w:p w14:paraId="570D5482" w14:textId="77777777" w:rsidR="00BF1C77" w:rsidRPr="004B076F" w:rsidRDefault="00BF1C77" w:rsidP="00C71AA2">
      <w:pPr>
        <w:keepNext/>
        <w:widowControl w:val="0"/>
        <w:numPr>
          <w:ilvl w:val="1"/>
          <w:numId w:val="10"/>
        </w:numPr>
        <w:tabs>
          <w:tab w:val="left" w:pos="0"/>
        </w:tabs>
        <w:suppressAutoHyphens/>
        <w:autoSpaceDN w:val="0"/>
        <w:spacing w:before="240" w:after="120" w:line="240" w:lineRule="auto"/>
        <w:textAlignment w:val="baseline"/>
        <w:outlineLvl w:val="1"/>
        <w:rPr>
          <w:rFonts w:ascii="Calibri" w:eastAsia="Times New Roman" w:hAnsi="Calibri" w:cs="Calibri"/>
          <w:b/>
          <w:iCs/>
          <w:kern w:val="3"/>
          <w:u w:val="single"/>
          <w:lang w:eastAsia="cs-CZ"/>
        </w:rPr>
      </w:pPr>
      <w:r w:rsidRPr="004B076F">
        <w:rPr>
          <w:rFonts w:ascii="Calibri" w:eastAsia="Times New Roman" w:hAnsi="Calibri" w:cs="Calibri"/>
          <w:b/>
          <w:iCs/>
          <w:kern w:val="3"/>
          <w:u w:val="single"/>
          <w:lang w:eastAsia="cs-CZ"/>
        </w:rPr>
        <w:t>Základní údaje</w:t>
      </w:r>
    </w:p>
    <w:p w14:paraId="356FD073" w14:textId="77777777" w:rsidR="00BF1C77" w:rsidRPr="004B076F" w:rsidRDefault="00BF1C77" w:rsidP="00BF1C77">
      <w:pPr>
        <w:tabs>
          <w:tab w:val="left" w:pos="2127"/>
        </w:tabs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lang w:eastAsia="cs-CZ"/>
        </w:rPr>
      </w:pPr>
      <w:r w:rsidRPr="004B076F">
        <w:rPr>
          <w:rFonts w:ascii="Calibri" w:eastAsia="Times New Roman" w:hAnsi="Calibri" w:cs="Calibri"/>
          <w:kern w:val="3"/>
          <w:lang w:eastAsia="cs-CZ"/>
        </w:rPr>
        <w:t xml:space="preserve">Název: </w:t>
      </w:r>
      <w:r w:rsidRPr="004B076F">
        <w:rPr>
          <w:rFonts w:ascii="Calibri" w:eastAsia="Times New Roman" w:hAnsi="Calibri" w:cs="Calibri"/>
          <w:kern w:val="3"/>
          <w:lang w:eastAsia="cs-CZ"/>
        </w:rPr>
        <w:tab/>
        <w:t>Kruták &amp; Partners, advokátní kancelář s.r.o.</w:t>
      </w:r>
    </w:p>
    <w:p w14:paraId="1D9CA1B9" w14:textId="77777777" w:rsidR="00BF1C77" w:rsidRPr="004B076F" w:rsidRDefault="00BF1C77" w:rsidP="00BF1C77">
      <w:pPr>
        <w:tabs>
          <w:tab w:val="left" w:pos="2127"/>
        </w:tabs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lang w:eastAsia="cs-CZ"/>
        </w:rPr>
      </w:pPr>
      <w:r w:rsidRPr="004B076F">
        <w:rPr>
          <w:rFonts w:ascii="Calibri" w:eastAsia="Times New Roman" w:hAnsi="Calibri" w:cs="Calibri"/>
          <w:kern w:val="3"/>
          <w:lang w:eastAsia="cs-CZ"/>
        </w:rPr>
        <w:t>Sídlo:</w:t>
      </w:r>
      <w:r w:rsidRPr="004B076F">
        <w:rPr>
          <w:rFonts w:ascii="Calibri" w:eastAsia="Times New Roman" w:hAnsi="Calibri" w:cs="Calibri"/>
          <w:kern w:val="3"/>
          <w:lang w:eastAsia="cs-CZ"/>
        </w:rPr>
        <w:tab/>
        <w:t>Revoluční 724/7, 110 00 Praha 1 – Staré Město</w:t>
      </w:r>
    </w:p>
    <w:p w14:paraId="1CF4F6CC" w14:textId="77777777" w:rsidR="00BF1C77" w:rsidRPr="004B076F" w:rsidRDefault="00BF1C77" w:rsidP="00BF1C77">
      <w:pPr>
        <w:tabs>
          <w:tab w:val="left" w:pos="2127"/>
        </w:tabs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lang w:eastAsia="cs-CZ"/>
        </w:rPr>
      </w:pPr>
      <w:r w:rsidRPr="004B076F">
        <w:rPr>
          <w:rFonts w:ascii="Calibri" w:eastAsia="Times New Roman" w:hAnsi="Calibri" w:cs="Calibri"/>
          <w:kern w:val="3"/>
          <w:lang w:eastAsia="cs-CZ"/>
        </w:rPr>
        <w:t>Země:</w:t>
      </w:r>
      <w:r w:rsidRPr="004B076F">
        <w:rPr>
          <w:rFonts w:ascii="Calibri" w:eastAsia="Times New Roman" w:hAnsi="Calibri" w:cs="Calibri"/>
          <w:kern w:val="3"/>
          <w:lang w:eastAsia="cs-CZ"/>
        </w:rPr>
        <w:tab/>
        <w:t>Česká republika</w:t>
      </w:r>
    </w:p>
    <w:p w14:paraId="7CACB99C" w14:textId="77777777" w:rsidR="00BF1C77" w:rsidRPr="004B076F" w:rsidRDefault="00BF1C77" w:rsidP="00BF1C77">
      <w:pPr>
        <w:tabs>
          <w:tab w:val="left" w:pos="2127"/>
        </w:tabs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lang w:eastAsia="cs-CZ"/>
        </w:rPr>
      </w:pPr>
      <w:r w:rsidRPr="004B076F">
        <w:rPr>
          <w:rFonts w:ascii="Calibri" w:eastAsia="Times New Roman" w:hAnsi="Calibri" w:cs="Calibri"/>
          <w:kern w:val="3"/>
          <w:lang w:eastAsia="cs-CZ"/>
        </w:rPr>
        <w:t>IČO:</w:t>
      </w:r>
      <w:r w:rsidRPr="004B076F">
        <w:rPr>
          <w:rFonts w:ascii="Calibri" w:eastAsia="Times New Roman" w:hAnsi="Calibri" w:cs="Calibri"/>
          <w:kern w:val="3"/>
          <w:lang w:eastAsia="cs-CZ"/>
        </w:rPr>
        <w:tab/>
        <w:t>294 15 349</w:t>
      </w:r>
    </w:p>
    <w:p w14:paraId="09599D25" w14:textId="77777777" w:rsidR="00BF1C77" w:rsidRPr="004B076F" w:rsidRDefault="00BF1C77" w:rsidP="00BF1C77">
      <w:pPr>
        <w:tabs>
          <w:tab w:val="left" w:pos="2127"/>
        </w:tabs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lang w:eastAsia="cs-CZ"/>
        </w:rPr>
      </w:pPr>
      <w:r w:rsidRPr="004B076F">
        <w:rPr>
          <w:rFonts w:ascii="Calibri" w:eastAsia="Times New Roman" w:hAnsi="Calibri" w:cs="Calibri"/>
          <w:kern w:val="3"/>
          <w:lang w:eastAsia="cs-CZ"/>
        </w:rPr>
        <w:t>DIČ:</w:t>
      </w:r>
      <w:r w:rsidRPr="004B076F">
        <w:rPr>
          <w:rFonts w:ascii="Calibri" w:eastAsia="Times New Roman" w:hAnsi="Calibri" w:cs="Calibri"/>
          <w:kern w:val="3"/>
          <w:lang w:eastAsia="cs-CZ"/>
        </w:rPr>
        <w:tab/>
        <w:t>CZ 294 15 349</w:t>
      </w:r>
    </w:p>
    <w:p w14:paraId="4DEE5780" w14:textId="77777777" w:rsidR="00BF1C77" w:rsidRPr="004B076F" w:rsidRDefault="00BF1C77" w:rsidP="00BF1C77">
      <w:pPr>
        <w:tabs>
          <w:tab w:val="left" w:pos="2127"/>
        </w:tabs>
        <w:suppressAutoHyphens/>
        <w:autoSpaceDN w:val="0"/>
        <w:spacing w:after="0" w:line="240" w:lineRule="auto"/>
        <w:textAlignment w:val="baseline"/>
        <w:rPr>
          <w:rFonts w:ascii="Calibri" w:hAnsi="Calibri" w:cs="Calibri"/>
          <w:b/>
          <w:iCs/>
          <w:u w:val="single"/>
        </w:rPr>
      </w:pPr>
      <w:r w:rsidRPr="004B076F">
        <w:rPr>
          <w:rFonts w:ascii="Calibri" w:hAnsi="Calibri" w:cs="Calibri"/>
          <w:color w:val="000000"/>
        </w:rPr>
        <w:t>E-mail:</w:t>
      </w:r>
      <w:r w:rsidRPr="004B076F">
        <w:rPr>
          <w:rFonts w:ascii="Calibri" w:hAnsi="Calibri" w:cs="Calibri"/>
          <w:color w:val="000000"/>
        </w:rPr>
        <w:tab/>
      </w:r>
      <w:hyperlink r:id="rId13" w:history="1">
        <w:r w:rsidRPr="004B076F">
          <w:rPr>
            <w:rStyle w:val="Hypertextovodkaz"/>
            <w:rFonts w:ascii="Calibri" w:hAnsi="Calibri" w:cs="Calibri"/>
          </w:rPr>
          <w:t>administrace@krutakpartners.cz</w:t>
        </w:r>
      </w:hyperlink>
    </w:p>
    <w:p w14:paraId="4B9FB925" w14:textId="77777777" w:rsidR="00BF1C77" w:rsidRPr="004B076F" w:rsidRDefault="00BF1C77" w:rsidP="00C71AA2">
      <w:pPr>
        <w:pStyle w:val="Nadpis2"/>
        <w:numPr>
          <w:ilvl w:val="1"/>
          <w:numId w:val="10"/>
        </w:numPr>
        <w:rPr>
          <w:rFonts w:ascii="Calibri" w:hAnsi="Calibri" w:cs="Calibri"/>
        </w:rPr>
      </w:pPr>
      <w:r w:rsidRPr="004B076F">
        <w:rPr>
          <w:rFonts w:ascii="Calibri" w:hAnsi="Calibri" w:cs="Calibri"/>
        </w:rPr>
        <w:t>Obecná ustanovení o poradci zadavatele pro zadání veřejné zakázky</w:t>
      </w:r>
    </w:p>
    <w:p w14:paraId="498E8CA5" w14:textId="77777777" w:rsidR="00BF1C77" w:rsidRPr="004B076F" w:rsidRDefault="00BF1C77" w:rsidP="00BF1C77">
      <w:pPr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cs-CZ"/>
        </w:rPr>
      </w:pPr>
      <w:r w:rsidRPr="004B076F">
        <w:rPr>
          <w:rFonts w:ascii="Calibri" w:eastAsia="Times New Roman" w:hAnsi="Calibri" w:cs="Calibri"/>
          <w:kern w:val="3"/>
          <w:lang w:eastAsia="cs-CZ"/>
        </w:rPr>
        <w:t>Zadavatel se v souladu s § 43 zákona rozhodl nechat se smluvně zastoupit při provádění úkonů podle zákona souvisejících se zadávacím řízením osobou shora uvedeného poradce. Poradce přitom splňuje požadavek, že není ve střetu zájmu dle § 44 odst. 2 zákona.</w:t>
      </w:r>
    </w:p>
    <w:p w14:paraId="7CB6655D" w14:textId="77777777" w:rsidR="00BF1C77" w:rsidRPr="004B076F" w:rsidRDefault="00BF1C77" w:rsidP="00BF1C77">
      <w:pPr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4B076F">
        <w:rPr>
          <w:rFonts w:ascii="Calibri" w:eastAsia="Times New Roman" w:hAnsi="Calibri" w:cs="Calibri"/>
          <w:kern w:val="3"/>
          <w:lang w:eastAsia="cs-CZ"/>
        </w:rPr>
        <w:t>Poradce je zadavatelem zmocněn k výkonu zadavatelských činností. Poradce je tak zmocněn k veškerým úkonům souvisejícím se zajištěním průběhu zadávacího řízení, avšak s výjimkou rozhodování. Poradce tak</w:t>
      </w:r>
      <w:r w:rsidRPr="004B076F">
        <w:rPr>
          <w:rFonts w:ascii="Calibri" w:eastAsia="Times New Roman" w:hAnsi="Calibri" w:cs="Calibri"/>
          <w:color w:val="000000"/>
          <w:lang w:eastAsia="cs-CZ"/>
        </w:rPr>
        <w:t xml:space="preserve"> nesmí provést výběr dodavatele, vyloučit účastníka zadávacího řízení, zrušit zadávací řízení, nebo rozhodnout o námitkách.</w:t>
      </w:r>
    </w:p>
    <w:p w14:paraId="3E38272F" w14:textId="77777777" w:rsidR="006E0450" w:rsidRPr="00DB13D2" w:rsidRDefault="006E0450" w:rsidP="00C71AA2">
      <w:pPr>
        <w:keepNext/>
        <w:widowControl w:val="0"/>
        <w:numPr>
          <w:ilvl w:val="0"/>
          <w:numId w:val="8"/>
        </w:numPr>
        <w:shd w:val="clear" w:color="auto" w:fill="D9D9D9" w:themeFill="background1" w:themeFillShade="D9"/>
        <w:suppressAutoHyphens/>
        <w:autoSpaceDN w:val="0"/>
        <w:spacing w:before="600" w:after="300" w:line="240" w:lineRule="auto"/>
        <w:textAlignment w:val="baseline"/>
        <w:outlineLvl w:val="0"/>
        <w:rPr>
          <w:rFonts w:cstheme="minorHAnsi"/>
          <w:b/>
          <w:kern w:val="3"/>
          <w:sz w:val="26"/>
          <w:szCs w:val="20"/>
          <w:lang w:eastAsia="cs-CZ"/>
        </w:rPr>
      </w:pPr>
      <w:r w:rsidRPr="00DB13D2">
        <w:rPr>
          <w:rFonts w:cstheme="minorHAnsi"/>
          <w:b/>
          <w:kern w:val="3"/>
          <w:sz w:val="26"/>
          <w:szCs w:val="20"/>
          <w:lang w:eastAsia="cs-CZ"/>
        </w:rPr>
        <w:t>Předmět plnění veřejné zakázky</w:t>
      </w:r>
    </w:p>
    <w:p w14:paraId="16BE00EE" w14:textId="77777777" w:rsidR="0087525F" w:rsidRPr="0087525F" w:rsidRDefault="0087525F" w:rsidP="00C71AA2">
      <w:pPr>
        <w:pStyle w:val="Nadpis2"/>
        <w:numPr>
          <w:ilvl w:val="1"/>
          <w:numId w:val="10"/>
        </w:numPr>
        <w:rPr>
          <w:rFonts w:ascii="Calibri" w:hAnsi="Calibri" w:cs="Calibri"/>
          <w:sz w:val="24"/>
          <w:szCs w:val="24"/>
          <w:lang w:eastAsia="zh-CN"/>
        </w:rPr>
      </w:pPr>
      <w:bookmarkStart w:id="1" w:name="_Toc466629352"/>
      <w:r w:rsidRPr="0087525F">
        <w:rPr>
          <w:rFonts w:ascii="Calibri" w:hAnsi="Calibri" w:cs="Calibri"/>
          <w:lang w:eastAsia="zh-CN"/>
        </w:rPr>
        <w:t xml:space="preserve">Předmět veřejné zakázky </w:t>
      </w:r>
    </w:p>
    <w:p w14:paraId="0D422EFC" w14:textId="77777777" w:rsidR="00153E5F" w:rsidRDefault="003774DE" w:rsidP="003774DE">
      <w:pPr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bookmarkStart w:id="2" w:name="_Toc468780064"/>
      <w:r w:rsidRPr="003774DE">
        <w:rPr>
          <w:rFonts w:ascii="Calibri" w:eastAsia="Times New Roman" w:hAnsi="Calibri" w:cs="Calibri"/>
          <w:color w:val="000000"/>
          <w:lang w:eastAsia="cs-CZ"/>
        </w:rPr>
        <w:t xml:space="preserve">Předmětem veřejné zakázky je </w:t>
      </w:r>
      <w:r>
        <w:rPr>
          <w:rFonts w:ascii="Calibri" w:eastAsia="Times New Roman" w:hAnsi="Calibri" w:cs="Calibri"/>
          <w:color w:val="000000"/>
          <w:lang w:eastAsia="cs-CZ"/>
        </w:rPr>
        <w:t>výkon</w:t>
      </w:r>
      <w:r w:rsidRPr="003774DE">
        <w:rPr>
          <w:rFonts w:ascii="Calibri" w:eastAsia="Times New Roman" w:hAnsi="Calibri" w:cs="Calibri"/>
          <w:color w:val="000000"/>
          <w:lang w:eastAsia="cs-CZ"/>
        </w:rPr>
        <w:t xml:space="preserve"> správy objektů</w:t>
      </w:r>
      <w:r w:rsidR="00153E5F">
        <w:rPr>
          <w:rFonts w:ascii="Calibri" w:eastAsia="Times New Roman" w:hAnsi="Calibri" w:cs="Calibri"/>
          <w:color w:val="000000"/>
          <w:lang w:eastAsia="cs-CZ"/>
        </w:rPr>
        <w:t>:</w:t>
      </w:r>
    </w:p>
    <w:p w14:paraId="28C5333D" w14:textId="77777777" w:rsidR="00153E5F" w:rsidRDefault="003774DE" w:rsidP="00153E5F">
      <w:pPr>
        <w:pStyle w:val="Odstavecseseznamem"/>
        <w:numPr>
          <w:ilvl w:val="0"/>
          <w:numId w:val="44"/>
        </w:numPr>
        <w:suppressAutoHyphens/>
        <w:autoSpaceDN w:val="0"/>
        <w:spacing w:before="100" w:beforeAutospacing="1" w:after="100" w:afterAutospacing="1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153E5F">
        <w:rPr>
          <w:rFonts w:ascii="Calibri" w:hAnsi="Calibri" w:cs="Calibri"/>
          <w:color w:val="000000"/>
          <w:sz w:val="22"/>
          <w:szCs w:val="22"/>
          <w:lang w:eastAsia="cs-CZ"/>
        </w:rPr>
        <w:lastRenderedPageBreak/>
        <w:t xml:space="preserve">Ženské </w:t>
      </w:r>
      <w:proofErr w:type="gramStart"/>
      <w:r w:rsidRPr="00153E5F">
        <w:rPr>
          <w:rFonts w:ascii="Calibri" w:hAnsi="Calibri" w:cs="Calibri"/>
          <w:color w:val="000000"/>
          <w:sz w:val="22"/>
          <w:szCs w:val="22"/>
          <w:lang w:eastAsia="cs-CZ"/>
        </w:rPr>
        <w:t>domovy - Radlická</w:t>
      </w:r>
      <w:proofErr w:type="gramEnd"/>
      <w:r w:rsidRPr="00153E5F">
        <w:rPr>
          <w:rFonts w:ascii="Calibri" w:hAnsi="Calibri" w:cs="Calibri"/>
          <w:color w:val="000000"/>
          <w:sz w:val="22"/>
          <w:szCs w:val="22"/>
          <w:lang w:eastAsia="cs-CZ"/>
        </w:rPr>
        <w:t xml:space="preserve"> 2000/3 a Ostrovského 11/16 (jedná se o dva spojené domy) včetně zajištění poskytování recepce v objektu „Ženské domovy“, </w:t>
      </w:r>
    </w:p>
    <w:p w14:paraId="576BDA06" w14:textId="77777777" w:rsidR="00153E5F" w:rsidRDefault="003774DE" w:rsidP="00153E5F">
      <w:pPr>
        <w:pStyle w:val="Odstavecseseznamem"/>
        <w:numPr>
          <w:ilvl w:val="0"/>
          <w:numId w:val="44"/>
        </w:numPr>
        <w:suppressAutoHyphens/>
        <w:autoSpaceDN w:val="0"/>
        <w:spacing w:before="100" w:beforeAutospacing="1" w:after="100" w:afterAutospacing="1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153E5F">
        <w:rPr>
          <w:rFonts w:ascii="Calibri" w:hAnsi="Calibri" w:cs="Calibri"/>
          <w:color w:val="000000"/>
          <w:sz w:val="22"/>
          <w:szCs w:val="22"/>
          <w:lang w:eastAsia="cs-CZ"/>
        </w:rPr>
        <w:t xml:space="preserve">nám. Kinských 741/6 a Elišky Peškové 741/17 (jedná se o jeden rohový dům), </w:t>
      </w:r>
    </w:p>
    <w:p w14:paraId="62F8BDD0" w14:textId="77777777" w:rsidR="00153E5F" w:rsidRDefault="003774DE" w:rsidP="00153E5F">
      <w:pPr>
        <w:pStyle w:val="Odstavecseseznamem"/>
        <w:numPr>
          <w:ilvl w:val="0"/>
          <w:numId w:val="44"/>
        </w:numPr>
        <w:suppressAutoHyphens/>
        <w:autoSpaceDN w:val="0"/>
        <w:spacing w:before="100" w:beforeAutospacing="1" w:after="100" w:afterAutospacing="1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153E5F">
        <w:rPr>
          <w:rFonts w:ascii="Calibri" w:hAnsi="Calibri" w:cs="Calibri"/>
          <w:color w:val="000000"/>
          <w:sz w:val="22"/>
          <w:szCs w:val="22"/>
          <w:lang w:eastAsia="cs-CZ"/>
        </w:rPr>
        <w:t xml:space="preserve">Na </w:t>
      </w:r>
      <w:proofErr w:type="spellStart"/>
      <w:r w:rsidRPr="00153E5F">
        <w:rPr>
          <w:rFonts w:ascii="Calibri" w:hAnsi="Calibri" w:cs="Calibri"/>
          <w:color w:val="000000"/>
          <w:sz w:val="22"/>
          <w:szCs w:val="22"/>
          <w:lang w:eastAsia="cs-CZ"/>
        </w:rPr>
        <w:t>Neklance</w:t>
      </w:r>
      <w:proofErr w:type="spellEnd"/>
      <w:r w:rsidRPr="00153E5F">
        <w:rPr>
          <w:rFonts w:ascii="Calibri" w:hAnsi="Calibri" w:cs="Calibri"/>
          <w:color w:val="000000"/>
          <w:sz w:val="22"/>
          <w:szCs w:val="22"/>
          <w:lang w:eastAsia="cs-CZ"/>
        </w:rPr>
        <w:t xml:space="preserve"> 2534/15 a Braunova 2534/6 (jedná se o jeden rohový dům), </w:t>
      </w:r>
    </w:p>
    <w:p w14:paraId="63FA3A0C" w14:textId="77777777" w:rsidR="00153E5F" w:rsidRDefault="003774DE" w:rsidP="00153E5F">
      <w:pPr>
        <w:pStyle w:val="Odstavecseseznamem"/>
        <w:numPr>
          <w:ilvl w:val="0"/>
          <w:numId w:val="44"/>
        </w:numPr>
        <w:suppressAutoHyphens/>
        <w:autoSpaceDN w:val="0"/>
        <w:spacing w:before="100" w:beforeAutospacing="1" w:after="100" w:afterAutospacing="1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eastAsia="cs-CZ"/>
        </w:rPr>
      </w:pPr>
      <w:proofErr w:type="gramStart"/>
      <w:r w:rsidRPr="00153E5F">
        <w:rPr>
          <w:rFonts w:ascii="Calibri" w:hAnsi="Calibri" w:cs="Calibri"/>
          <w:color w:val="000000"/>
          <w:sz w:val="22"/>
          <w:szCs w:val="22"/>
          <w:lang w:eastAsia="cs-CZ"/>
        </w:rPr>
        <w:t>Prádelna - Holečkova</w:t>
      </w:r>
      <w:proofErr w:type="gramEnd"/>
      <w:r w:rsidRPr="00153E5F">
        <w:rPr>
          <w:rFonts w:ascii="Calibri" w:hAnsi="Calibri" w:cs="Calibri"/>
          <w:color w:val="000000"/>
          <w:sz w:val="22"/>
          <w:szCs w:val="22"/>
          <w:lang w:eastAsia="cs-CZ"/>
        </w:rPr>
        <w:t xml:space="preserve"> 3297/38a, </w:t>
      </w:r>
    </w:p>
    <w:p w14:paraId="1FFDBB10" w14:textId="77777777" w:rsidR="00153E5F" w:rsidRDefault="003774DE" w:rsidP="00153E5F">
      <w:pPr>
        <w:pStyle w:val="Odstavecseseznamem"/>
        <w:numPr>
          <w:ilvl w:val="0"/>
          <w:numId w:val="44"/>
        </w:numPr>
        <w:suppressAutoHyphens/>
        <w:autoSpaceDN w:val="0"/>
        <w:spacing w:before="100" w:beforeAutospacing="1" w:after="100" w:afterAutospacing="1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eastAsia="cs-CZ"/>
        </w:rPr>
      </w:pPr>
      <w:proofErr w:type="spellStart"/>
      <w:proofErr w:type="gramStart"/>
      <w:r w:rsidRPr="00153E5F">
        <w:rPr>
          <w:rFonts w:ascii="Calibri" w:hAnsi="Calibri" w:cs="Calibri"/>
          <w:color w:val="000000"/>
          <w:sz w:val="22"/>
          <w:szCs w:val="22"/>
          <w:lang w:eastAsia="cs-CZ"/>
        </w:rPr>
        <w:t>Portheimka</w:t>
      </w:r>
      <w:proofErr w:type="spellEnd"/>
      <w:r w:rsidRPr="00153E5F">
        <w:rPr>
          <w:rFonts w:ascii="Calibri" w:hAnsi="Calibri" w:cs="Calibri"/>
          <w:color w:val="000000"/>
          <w:sz w:val="22"/>
          <w:szCs w:val="22"/>
          <w:lang w:eastAsia="cs-CZ"/>
        </w:rPr>
        <w:t xml:space="preserve"> - Štefánikova</w:t>
      </w:r>
      <w:proofErr w:type="gramEnd"/>
      <w:r w:rsidRPr="00153E5F">
        <w:rPr>
          <w:rFonts w:ascii="Calibri" w:hAnsi="Calibri" w:cs="Calibri"/>
          <w:color w:val="000000"/>
          <w:sz w:val="22"/>
          <w:szCs w:val="22"/>
          <w:lang w:eastAsia="cs-CZ"/>
        </w:rPr>
        <w:t xml:space="preserve"> 68/12, </w:t>
      </w:r>
    </w:p>
    <w:p w14:paraId="24150A9C" w14:textId="77777777" w:rsidR="00153E5F" w:rsidRDefault="003774DE" w:rsidP="00153E5F">
      <w:pPr>
        <w:pStyle w:val="Odstavecseseznamem"/>
        <w:numPr>
          <w:ilvl w:val="0"/>
          <w:numId w:val="44"/>
        </w:numPr>
        <w:suppressAutoHyphens/>
        <w:autoSpaceDN w:val="0"/>
        <w:spacing w:before="100" w:beforeAutospacing="1" w:after="100" w:afterAutospacing="1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153E5F">
        <w:rPr>
          <w:rFonts w:ascii="Calibri" w:hAnsi="Calibri" w:cs="Calibri"/>
          <w:color w:val="000000"/>
          <w:sz w:val="22"/>
          <w:szCs w:val="22"/>
          <w:lang w:eastAsia="cs-CZ"/>
        </w:rPr>
        <w:t xml:space="preserve">náměstí 14. října 68/14 a Matoušova 68/9 (jedná se o jeden samostatně stojící dům), </w:t>
      </w:r>
    </w:p>
    <w:p w14:paraId="25519E60" w14:textId="77777777" w:rsidR="00153E5F" w:rsidRDefault="003774DE" w:rsidP="00153E5F">
      <w:pPr>
        <w:pStyle w:val="Odstavecseseznamem"/>
        <w:numPr>
          <w:ilvl w:val="0"/>
          <w:numId w:val="44"/>
        </w:numPr>
        <w:suppressAutoHyphens/>
        <w:autoSpaceDN w:val="0"/>
        <w:spacing w:before="100" w:beforeAutospacing="1" w:after="100" w:afterAutospacing="1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153E5F">
        <w:rPr>
          <w:rFonts w:ascii="Calibri" w:hAnsi="Calibri" w:cs="Calibri"/>
          <w:color w:val="000000"/>
          <w:sz w:val="22"/>
          <w:szCs w:val="22"/>
          <w:lang w:eastAsia="cs-CZ"/>
        </w:rPr>
        <w:t xml:space="preserve">U </w:t>
      </w:r>
      <w:proofErr w:type="spellStart"/>
      <w:r w:rsidRPr="00153E5F">
        <w:rPr>
          <w:rFonts w:ascii="Calibri" w:hAnsi="Calibri" w:cs="Calibri"/>
          <w:color w:val="000000"/>
          <w:sz w:val="22"/>
          <w:szCs w:val="22"/>
          <w:lang w:eastAsia="cs-CZ"/>
        </w:rPr>
        <w:t>Nesypky</w:t>
      </w:r>
      <w:proofErr w:type="spellEnd"/>
      <w:r w:rsidRPr="00153E5F">
        <w:rPr>
          <w:rFonts w:ascii="Calibri" w:hAnsi="Calibri" w:cs="Calibri"/>
          <w:color w:val="000000"/>
          <w:sz w:val="22"/>
          <w:szCs w:val="22"/>
          <w:lang w:eastAsia="cs-CZ"/>
        </w:rPr>
        <w:t xml:space="preserve"> 1509/26, </w:t>
      </w:r>
      <w:proofErr w:type="spellStart"/>
      <w:r w:rsidRPr="00153E5F">
        <w:rPr>
          <w:rFonts w:ascii="Calibri" w:hAnsi="Calibri" w:cs="Calibri"/>
          <w:color w:val="000000"/>
          <w:sz w:val="22"/>
          <w:szCs w:val="22"/>
          <w:lang w:eastAsia="cs-CZ"/>
        </w:rPr>
        <w:t>Poštovka</w:t>
      </w:r>
      <w:proofErr w:type="spellEnd"/>
      <w:r w:rsidRPr="00153E5F">
        <w:rPr>
          <w:rFonts w:ascii="Calibri" w:hAnsi="Calibri" w:cs="Calibri"/>
          <w:color w:val="000000"/>
          <w:sz w:val="22"/>
          <w:szCs w:val="22"/>
          <w:lang w:eastAsia="cs-CZ"/>
        </w:rPr>
        <w:t xml:space="preserve"> – Zahradníčkova 1118/2</w:t>
      </w:r>
      <w:r w:rsidR="00F14C5F" w:rsidRPr="00153E5F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</w:p>
    <w:p w14:paraId="6F3EB535" w14:textId="0607EFC8" w:rsidR="003774DE" w:rsidRPr="00153E5F" w:rsidRDefault="00153E5F" w:rsidP="00153E5F">
      <w:pPr>
        <w:pStyle w:val="Odstavecseseznamem"/>
        <w:suppressAutoHyphens/>
        <w:autoSpaceDN w:val="0"/>
        <w:spacing w:before="100" w:beforeAutospacing="1" w:after="100" w:afterAutospacing="1"/>
        <w:ind w:left="72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eastAsia="cs-CZ"/>
        </w:rPr>
      </w:pPr>
      <w:r>
        <w:rPr>
          <w:rFonts w:ascii="Calibri" w:hAnsi="Calibri" w:cs="Calibri"/>
          <w:color w:val="000000"/>
          <w:sz w:val="22"/>
          <w:szCs w:val="22"/>
          <w:lang w:eastAsia="cs-CZ"/>
        </w:rPr>
        <w:t xml:space="preserve">to vše </w:t>
      </w:r>
      <w:r w:rsidR="003774DE" w:rsidRPr="00153E5F">
        <w:rPr>
          <w:rFonts w:ascii="Calibri" w:hAnsi="Calibri" w:cs="Calibri"/>
          <w:color w:val="000000"/>
          <w:sz w:val="22"/>
          <w:szCs w:val="22"/>
          <w:lang w:eastAsia="cs-CZ"/>
        </w:rPr>
        <w:t>na dobu neurčitou</w:t>
      </w:r>
      <w:r w:rsidR="009B14AF" w:rsidRPr="00153E5F">
        <w:rPr>
          <w:rFonts w:ascii="Calibri" w:hAnsi="Calibri" w:cs="Calibri"/>
          <w:color w:val="000000"/>
          <w:sz w:val="22"/>
          <w:szCs w:val="22"/>
          <w:lang w:eastAsia="cs-CZ"/>
        </w:rPr>
        <w:t>.</w:t>
      </w:r>
    </w:p>
    <w:p w14:paraId="402DD22D" w14:textId="5D8C433B" w:rsidR="009B14AF" w:rsidRDefault="009B14AF" w:rsidP="003774DE">
      <w:pPr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Podrobně jsou služby popsány v návrhu smlouvy, který tvoří Část 3 zadávací dokumentace.</w:t>
      </w:r>
      <w:r w:rsidR="00125F0E">
        <w:rPr>
          <w:rFonts w:ascii="Calibri" w:eastAsia="Times New Roman" w:hAnsi="Calibri" w:cs="Calibri"/>
          <w:color w:val="000000"/>
          <w:lang w:eastAsia="cs-CZ"/>
        </w:rPr>
        <w:t xml:space="preserve"> Popis jednotlivých objektů je součástí části 4 zadávací dokumentace.</w:t>
      </w:r>
    </w:p>
    <w:p w14:paraId="488F4825" w14:textId="77777777" w:rsidR="0087525F" w:rsidRPr="0087525F" w:rsidRDefault="0087525F" w:rsidP="00C71AA2">
      <w:pPr>
        <w:pStyle w:val="Nadpis2"/>
        <w:numPr>
          <w:ilvl w:val="1"/>
          <w:numId w:val="10"/>
        </w:numPr>
        <w:rPr>
          <w:rFonts w:ascii="Calibri" w:hAnsi="Calibri" w:cs="Calibri"/>
          <w:lang w:eastAsia="zh-CN"/>
        </w:rPr>
      </w:pPr>
      <w:r w:rsidRPr="0087525F">
        <w:rPr>
          <w:rFonts w:ascii="Calibri" w:hAnsi="Calibri" w:cs="Calibri"/>
          <w:lang w:eastAsia="zh-CN"/>
        </w:rPr>
        <w:t>Klasifikace předmětu Veřejné zakázky</w:t>
      </w:r>
      <w:bookmarkEnd w:id="2"/>
    </w:p>
    <w:p w14:paraId="1F5A382C" w14:textId="2AC549D1" w:rsidR="009B14AF" w:rsidRDefault="009B14AF" w:rsidP="009B14AF">
      <w:pPr>
        <w:spacing w:after="0" w:line="276" w:lineRule="auto"/>
      </w:pPr>
      <w:r>
        <w:t xml:space="preserve">70330000-3 </w:t>
      </w:r>
      <w:r>
        <w:tab/>
        <w:t>Správa nemovitého majetku za odměnu nebo na základě smlouvy</w:t>
      </w:r>
    </w:p>
    <w:p w14:paraId="770D5371" w14:textId="365B5AD0" w:rsidR="009B14AF" w:rsidRDefault="009B14AF" w:rsidP="009B14AF">
      <w:pPr>
        <w:spacing w:after="0" w:line="276" w:lineRule="auto"/>
      </w:pPr>
      <w:r w:rsidRPr="009B14AF">
        <w:t>79993100-2</w:t>
      </w:r>
      <w:r>
        <w:t xml:space="preserve"> </w:t>
      </w:r>
      <w:r>
        <w:tab/>
      </w:r>
      <w:r w:rsidRPr="009B14AF">
        <w:t>Správa objektů</w:t>
      </w:r>
    </w:p>
    <w:p w14:paraId="69B7BBE5" w14:textId="7EB3A26E" w:rsidR="009B14AF" w:rsidRDefault="009B14AF" w:rsidP="009B14AF">
      <w:pPr>
        <w:spacing w:after="0" w:line="276" w:lineRule="auto"/>
      </w:pPr>
      <w:r w:rsidRPr="009B14AF">
        <w:t xml:space="preserve">79992000-4 </w:t>
      </w:r>
      <w:r>
        <w:tab/>
      </w:r>
      <w:r w:rsidRPr="009B14AF">
        <w:t>Recepční služby</w:t>
      </w:r>
    </w:p>
    <w:p w14:paraId="4A6E2070" w14:textId="77777777" w:rsidR="008205D8" w:rsidRPr="0087525F" w:rsidRDefault="008205D8" w:rsidP="0087525F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lang w:eastAsia="cs-CZ"/>
        </w:rPr>
      </w:pPr>
    </w:p>
    <w:p w14:paraId="7DA7271D" w14:textId="7DC9A1BA" w:rsidR="0087525F" w:rsidRPr="008205D8" w:rsidRDefault="00E80903" w:rsidP="00C71AA2">
      <w:pPr>
        <w:pStyle w:val="Nadpis2"/>
        <w:numPr>
          <w:ilvl w:val="1"/>
          <w:numId w:val="10"/>
        </w:num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Vyhrazená změna závazku</w:t>
      </w:r>
    </w:p>
    <w:p w14:paraId="03D621E9" w14:textId="6758C297" w:rsidR="00E80903" w:rsidRDefault="0087525F" w:rsidP="0087525F">
      <w:pPr>
        <w:widowControl w:val="0"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8205D8">
        <w:rPr>
          <w:rFonts w:ascii="Calibri" w:eastAsia="Times New Roman" w:hAnsi="Calibri" w:cs="Calibri"/>
          <w:kern w:val="3"/>
          <w:lang w:eastAsia="zh-CN"/>
        </w:rPr>
        <w:t xml:space="preserve">Zadavatel si vyhrazuje ve smyslu § 100 odst. </w:t>
      </w:r>
      <w:r w:rsidR="00E80903">
        <w:rPr>
          <w:rFonts w:ascii="Calibri" w:eastAsia="Times New Roman" w:hAnsi="Calibri" w:cs="Calibri"/>
          <w:kern w:val="3"/>
          <w:lang w:eastAsia="zh-CN"/>
        </w:rPr>
        <w:t>1</w:t>
      </w:r>
      <w:r w:rsidRPr="008205D8">
        <w:rPr>
          <w:rFonts w:ascii="Calibri" w:eastAsia="Times New Roman" w:hAnsi="Calibri" w:cs="Calibri"/>
          <w:kern w:val="3"/>
          <w:lang w:eastAsia="zh-CN"/>
        </w:rPr>
        <w:t xml:space="preserve"> zákona </w:t>
      </w:r>
      <w:r w:rsidR="00E80903">
        <w:rPr>
          <w:rFonts w:ascii="Calibri" w:eastAsia="Times New Roman" w:hAnsi="Calibri" w:cs="Calibri"/>
          <w:kern w:val="3"/>
          <w:lang w:eastAsia="zh-CN"/>
        </w:rPr>
        <w:t xml:space="preserve">rozsah spravovaných objektů. </w:t>
      </w:r>
    </w:p>
    <w:p w14:paraId="6DCD506F" w14:textId="3206AF1E" w:rsidR="00E80903" w:rsidRDefault="00E80903" w:rsidP="00E80903">
      <w:pPr>
        <w:widowControl w:val="0"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bookmarkStart w:id="3" w:name="_Hlk109072607"/>
      <w:r w:rsidRPr="00E80903">
        <w:rPr>
          <w:rFonts w:ascii="Calibri" w:eastAsia="Times New Roman" w:hAnsi="Calibri" w:cs="Calibri"/>
          <w:kern w:val="3"/>
          <w:lang w:eastAsia="zh-CN"/>
        </w:rPr>
        <w:t xml:space="preserve">Seznam dalších spravovaných objektů (kromě </w:t>
      </w:r>
      <w:r>
        <w:rPr>
          <w:rFonts w:ascii="Calibri" w:eastAsia="Times New Roman" w:hAnsi="Calibri" w:cs="Calibri"/>
          <w:kern w:val="3"/>
          <w:lang w:eastAsia="zh-CN"/>
        </w:rPr>
        <w:t>objektů vyjmenovaných v čl. 3.1 výslovně</w:t>
      </w:r>
      <w:r w:rsidRPr="00E80903">
        <w:rPr>
          <w:rFonts w:ascii="Calibri" w:eastAsia="Times New Roman" w:hAnsi="Calibri" w:cs="Calibri"/>
          <w:kern w:val="3"/>
          <w:lang w:eastAsia="zh-CN"/>
        </w:rPr>
        <w:t>) se může jednostranným rozhodnutím zadavatele měnit s tím, že počet dalších spravovaných bytových či nebytových objektů se může navyšovat a anebo snižovat</w:t>
      </w:r>
      <w:r>
        <w:rPr>
          <w:rFonts w:ascii="Calibri" w:eastAsia="Times New Roman" w:hAnsi="Calibri" w:cs="Calibri"/>
          <w:kern w:val="3"/>
          <w:lang w:eastAsia="zh-CN"/>
        </w:rPr>
        <w:t xml:space="preserve">. </w:t>
      </w:r>
      <w:r w:rsidRPr="00E80903">
        <w:rPr>
          <w:rFonts w:ascii="Calibri" w:eastAsia="Times New Roman" w:hAnsi="Calibri" w:cs="Calibri"/>
          <w:kern w:val="3"/>
          <w:lang w:eastAsia="zh-CN"/>
        </w:rPr>
        <w:t xml:space="preserve">Správce je povinen převzít (anebo vyjmout ze své správy) další objekty nejpozději do konce druhého měsíce následujícího po doručení rozhodnutí zadavatele o jejich přidání či vyjmutí. </w:t>
      </w:r>
      <w:r w:rsidR="00F81BC3">
        <w:rPr>
          <w:rFonts w:ascii="Calibri" w:eastAsia="Times New Roman" w:hAnsi="Calibri" w:cs="Calibri"/>
          <w:kern w:val="3"/>
          <w:lang w:eastAsia="zh-CN"/>
        </w:rPr>
        <w:t>Správa nového objektů započne vždy k 1. kalendářnímu dni měsíce, pokud se vybraný dodavatel nedohodne se zadavatelem jinak.</w:t>
      </w:r>
    </w:p>
    <w:bookmarkEnd w:id="3"/>
    <w:p w14:paraId="1FD5FFFF" w14:textId="6D39040B" w:rsidR="00E80903" w:rsidRPr="00E80903" w:rsidRDefault="00E80903" w:rsidP="00E80903">
      <w:pPr>
        <w:widowControl w:val="0"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E80903">
        <w:rPr>
          <w:rFonts w:ascii="Calibri" w:eastAsia="Times New Roman" w:hAnsi="Calibri" w:cs="Calibri"/>
          <w:kern w:val="3"/>
          <w:lang w:eastAsia="zh-CN"/>
        </w:rPr>
        <w:t>Měsíční cena za správu těchto dalších objektů se určí u bytového objektu jako součin počtu jednotek a ceny správy za 1 jednotku nabídnuté dodavatelem (</w:t>
      </w:r>
      <w:r w:rsidR="007E3263">
        <w:rPr>
          <w:rFonts w:ascii="Calibri" w:eastAsia="Times New Roman" w:hAnsi="Calibri" w:cs="Calibri"/>
          <w:kern w:val="3"/>
          <w:lang w:eastAsia="zh-CN"/>
        </w:rPr>
        <w:t>čl. 5 odst. 2 návrhu smlouvy</w:t>
      </w:r>
      <w:r w:rsidRPr="00E80903">
        <w:rPr>
          <w:rFonts w:ascii="Calibri" w:eastAsia="Times New Roman" w:hAnsi="Calibri" w:cs="Calibri"/>
          <w:kern w:val="3"/>
          <w:lang w:eastAsia="zh-CN"/>
        </w:rPr>
        <w:t>) a u nebytového objektu jako součin počtu metrů</w:t>
      </w:r>
      <w:r w:rsidR="007E3263">
        <w:rPr>
          <w:rFonts w:ascii="Calibri" w:eastAsia="Times New Roman" w:hAnsi="Calibri" w:cs="Calibri"/>
          <w:kern w:val="3"/>
          <w:lang w:eastAsia="zh-CN"/>
        </w:rPr>
        <w:t xml:space="preserve"> čtverečních</w:t>
      </w:r>
      <w:r w:rsidRPr="00E80903">
        <w:rPr>
          <w:rFonts w:ascii="Calibri" w:eastAsia="Times New Roman" w:hAnsi="Calibri" w:cs="Calibri"/>
          <w:kern w:val="3"/>
          <w:lang w:eastAsia="zh-CN"/>
        </w:rPr>
        <w:t xml:space="preserve"> všech podlahových ploch </w:t>
      </w:r>
      <w:r w:rsidR="007E3263">
        <w:rPr>
          <w:rFonts w:ascii="Calibri" w:eastAsia="Times New Roman" w:hAnsi="Calibri" w:cs="Calibri"/>
          <w:kern w:val="3"/>
          <w:lang w:eastAsia="zh-CN"/>
        </w:rPr>
        <w:t>(</w:t>
      </w:r>
      <w:r w:rsidRPr="00E80903">
        <w:rPr>
          <w:rFonts w:ascii="Calibri" w:eastAsia="Times New Roman" w:hAnsi="Calibri" w:cs="Calibri"/>
          <w:kern w:val="3"/>
          <w:lang w:eastAsia="zh-CN"/>
        </w:rPr>
        <w:t>pronajatých i nepronajatých</w:t>
      </w:r>
      <w:r w:rsidR="007E3263">
        <w:rPr>
          <w:rFonts w:ascii="Calibri" w:eastAsia="Times New Roman" w:hAnsi="Calibri" w:cs="Calibri"/>
          <w:kern w:val="3"/>
          <w:lang w:eastAsia="zh-CN"/>
        </w:rPr>
        <w:t>)</w:t>
      </w:r>
      <w:r w:rsidRPr="00E80903">
        <w:rPr>
          <w:rFonts w:ascii="Calibri" w:eastAsia="Times New Roman" w:hAnsi="Calibri" w:cs="Calibri"/>
          <w:kern w:val="3"/>
          <w:lang w:eastAsia="zh-CN"/>
        </w:rPr>
        <w:t xml:space="preserve"> </w:t>
      </w:r>
      <w:r w:rsidR="007E3263">
        <w:rPr>
          <w:rFonts w:ascii="Calibri" w:eastAsia="Times New Roman" w:hAnsi="Calibri" w:cs="Calibri"/>
          <w:kern w:val="3"/>
          <w:lang w:eastAsia="zh-CN"/>
        </w:rPr>
        <w:t xml:space="preserve">nájemních </w:t>
      </w:r>
      <w:r w:rsidRPr="00E80903">
        <w:rPr>
          <w:rFonts w:ascii="Calibri" w:eastAsia="Times New Roman" w:hAnsi="Calibri" w:cs="Calibri"/>
          <w:kern w:val="3"/>
          <w:lang w:eastAsia="zh-CN"/>
        </w:rPr>
        <w:t>jednotek a ceny za 1 metr čtvereční nabídnuté dodavatelem (</w:t>
      </w:r>
      <w:r w:rsidR="007E3263">
        <w:rPr>
          <w:rFonts w:ascii="Calibri" w:eastAsia="Times New Roman" w:hAnsi="Calibri" w:cs="Calibri"/>
          <w:kern w:val="3"/>
          <w:lang w:eastAsia="zh-CN"/>
        </w:rPr>
        <w:t>čl. 5 odst. 3 návrhu smlouvy</w:t>
      </w:r>
      <w:r w:rsidRPr="00E80903">
        <w:rPr>
          <w:rFonts w:ascii="Calibri" w:eastAsia="Times New Roman" w:hAnsi="Calibri" w:cs="Calibri"/>
          <w:kern w:val="3"/>
          <w:lang w:eastAsia="zh-CN"/>
        </w:rPr>
        <w:t>).</w:t>
      </w:r>
    </w:p>
    <w:p w14:paraId="4A15B533" w14:textId="1BF3171D" w:rsidR="008220BB" w:rsidRPr="008205D8" w:rsidRDefault="008220BB" w:rsidP="00C71AA2">
      <w:pPr>
        <w:pStyle w:val="Nadpis2"/>
        <w:numPr>
          <w:ilvl w:val="1"/>
          <w:numId w:val="10"/>
        </w:numPr>
        <w:rPr>
          <w:rFonts w:ascii="Calibri" w:hAnsi="Calibri" w:cs="Calibri"/>
        </w:rPr>
      </w:pPr>
      <w:r w:rsidRPr="008205D8">
        <w:rPr>
          <w:rFonts w:ascii="Calibri" w:hAnsi="Calibri" w:cs="Calibri"/>
        </w:rPr>
        <w:t xml:space="preserve">Předpokládaná hodnota vč. </w:t>
      </w:r>
      <w:r w:rsidR="00E80903">
        <w:rPr>
          <w:rFonts w:ascii="Calibri" w:hAnsi="Calibri" w:cs="Calibri"/>
        </w:rPr>
        <w:t>vyhrazené změny</w:t>
      </w:r>
    </w:p>
    <w:p w14:paraId="71B96200" w14:textId="2132F4AC" w:rsidR="00500514" w:rsidRPr="00500514" w:rsidRDefault="00500514" w:rsidP="00500514">
      <w:pPr>
        <w:rPr>
          <w:lang w:eastAsia="zh-CN" w:bidi="hi-IN"/>
        </w:rPr>
      </w:pPr>
      <w:r w:rsidRPr="00500514">
        <w:rPr>
          <w:lang w:eastAsia="zh-CN" w:bidi="hi-IN"/>
        </w:rPr>
        <w:t>7.280.000, - Kč</w:t>
      </w:r>
      <w:r>
        <w:rPr>
          <w:lang w:eastAsia="zh-CN" w:bidi="hi-IN"/>
        </w:rPr>
        <w:t xml:space="preserve"> bez DPH</w:t>
      </w:r>
      <w:r w:rsidR="00E80903">
        <w:rPr>
          <w:lang w:eastAsia="zh-CN" w:bidi="hi-IN"/>
        </w:rPr>
        <w:t>.</w:t>
      </w:r>
    </w:p>
    <w:bookmarkEnd w:id="1"/>
    <w:p w14:paraId="41111B44" w14:textId="77777777" w:rsidR="00E049ED" w:rsidRPr="00DB13D2" w:rsidRDefault="006E0450" w:rsidP="00C71AA2">
      <w:pPr>
        <w:keepNext/>
        <w:widowControl w:val="0"/>
        <w:numPr>
          <w:ilvl w:val="0"/>
          <w:numId w:val="8"/>
        </w:numPr>
        <w:shd w:val="clear" w:color="auto" w:fill="D9D9D9" w:themeFill="background1" w:themeFillShade="D9"/>
        <w:suppressAutoHyphens/>
        <w:autoSpaceDN w:val="0"/>
        <w:spacing w:before="600" w:after="300" w:line="240" w:lineRule="auto"/>
        <w:textAlignment w:val="baseline"/>
        <w:outlineLvl w:val="0"/>
        <w:rPr>
          <w:rFonts w:cstheme="minorHAnsi"/>
          <w:b/>
          <w:kern w:val="3"/>
          <w:sz w:val="26"/>
          <w:szCs w:val="20"/>
          <w:lang w:eastAsia="cs-CZ"/>
        </w:rPr>
      </w:pPr>
      <w:r w:rsidRPr="00DB13D2">
        <w:rPr>
          <w:rFonts w:cstheme="minorHAnsi"/>
          <w:b/>
          <w:kern w:val="3"/>
          <w:sz w:val="26"/>
          <w:szCs w:val="20"/>
          <w:lang w:eastAsia="cs-CZ"/>
        </w:rPr>
        <w:t>Doba a místo plnění veřejné zakázky</w:t>
      </w:r>
    </w:p>
    <w:p w14:paraId="484FCD1B" w14:textId="77777777" w:rsidR="006E0450" w:rsidRPr="007466DF" w:rsidRDefault="006E0450" w:rsidP="00C71AA2">
      <w:pPr>
        <w:keepNext/>
        <w:widowControl w:val="0"/>
        <w:numPr>
          <w:ilvl w:val="1"/>
          <w:numId w:val="8"/>
        </w:numPr>
        <w:tabs>
          <w:tab w:val="left" w:pos="0"/>
        </w:tabs>
        <w:suppressAutoHyphens/>
        <w:autoSpaceDN w:val="0"/>
        <w:spacing w:before="240" w:after="120" w:line="240" w:lineRule="auto"/>
        <w:textAlignment w:val="baseline"/>
        <w:outlineLvl w:val="1"/>
        <w:rPr>
          <w:rFonts w:ascii="Calibri" w:eastAsia="Times New Roman" w:hAnsi="Calibri" w:cs="Calibri"/>
          <w:b/>
          <w:iCs/>
          <w:kern w:val="3"/>
          <w:u w:val="single"/>
          <w:lang w:eastAsia="cs-CZ"/>
        </w:rPr>
      </w:pPr>
      <w:r w:rsidRPr="007466DF">
        <w:rPr>
          <w:rFonts w:ascii="Calibri" w:eastAsia="Times New Roman" w:hAnsi="Calibri" w:cs="Calibri"/>
          <w:b/>
          <w:iCs/>
          <w:kern w:val="3"/>
          <w:u w:val="single"/>
          <w:lang w:eastAsia="cs-CZ"/>
        </w:rPr>
        <w:t>Doba plnění veřejné zakázky</w:t>
      </w:r>
    </w:p>
    <w:p w14:paraId="6608FC7D" w14:textId="17C6AABD" w:rsidR="00C9245E" w:rsidRPr="00A54287" w:rsidRDefault="00C9245E" w:rsidP="00C9245E">
      <w:pPr>
        <w:pStyle w:val="Textbody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bookmarkStart w:id="4" w:name="_Ref401991717"/>
      <w:r w:rsidRPr="00A54287">
        <w:rPr>
          <w:rFonts w:ascii="Calibri" w:hAnsi="Calibri" w:cs="Calibri"/>
          <w:sz w:val="22"/>
          <w:szCs w:val="22"/>
        </w:rPr>
        <w:t xml:space="preserve">Zadavatel předpokládá zahájení plnění Veřejné zakázky </w:t>
      </w:r>
      <w:r w:rsidR="006407D4">
        <w:rPr>
          <w:rFonts w:ascii="Calibri" w:hAnsi="Calibri" w:cs="Calibri"/>
          <w:sz w:val="22"/>
          <w:szCs w:val="22"/>
        </w:rPr>
        <w:t xml:space="preserve">od </w:t>
      </w:r>
      <w:r w:rsidR="006407D4" w:rsidRPr="006407D4">
        <w:rPr>
          <w:rFonts w:ascii="Calibri" w:hAnsi="Calibri" w:cs="Calibri"/>
          <w:sz w:val="22"/>
          <w:szCs w:val="22"/>
        </w:rPr>
        <w:t>4. 10. 2022</w:t>
      </w:r>
      <w:r>
        <w:rPr>
          <w:rFonts w:ascii="Calibri" w:hAnsi="Calibri" w:cs="Calibri"/>
          <w:sz w:val="22"/>
          <w:szCs w:val="22"/>
        </w:rPr>
        <w:t xml:space="preserve">. </w:t>
      </w:r>
      <w:r w:rsidR="006407D4">
        <w:rPr>
          <w:rFonts w:ascii="Calibri" w:hAnsi="Calibri" w:cs="Calibri"/>
          <w:sz w:val="22"/>
          <w:szCs w:val="22"/>
        </w:rPr>
        <w:t>Smlouva</w:t>
      </w:r>
      <w:r>
        <w:rPr>
          <w:rFonts w:ascii="Calibri" w:hAnsi="Calibri" w:cs="Calibri"/>
          <w:sz w:val="22"/>
          <w:szCs w:val="22"/>
        </w:rPr>
        <w:t xml:space="preserve"> bude uzavřena na dobu </w:t>
      </w:r>
      <w:r w:rsidR="006407D4">
        <w:rPr>
          <w:rFonts w:ascii="Calibri" w:hAnsi="Calibri" w:cs="Calibri"/>
          <w:sz w:val="22"/>
          <w:szCs w:val="22"/>
        </w:rPr>
        <w:t>neurčitou.</w:t>
      </w:r>
    </w:p>
    <w:p w14:paraId="142E502A" w14:textId="77777777" w:rsidR="008B10BF" w:rsidRPr="002B7737" w:rsidRDefault="008B10BF" w:rsidP="00C71AA2">
      <w:pPr>
        <w:keepNext/>
        <w:widowControl w:val="0"/>
        <w:numPr>
          <w:ilvl w:val="1"/>
          <w:numId w:val="8"/>
        </w:numPr>
        <w:tabs>
          <w:tab w:val="left" w:pos="0"/>
        </w:tabs>
        <w:suppressAutoHyphens/>
        <w:autoSpaceDN w:val="0"/>
        <w:spacing w:before="240" w:after="120" w:line="240" w:lineRule="auto"/>
        <w:textAlignment w:val="baseline"/>
        <w:outlineLvl w:val="1"/>
        <w:rPr>
          <w:rFonts w:ascii="Calibri" w:eastAsia="Times New Roman" w:hAnsi="Calibri" w:cs="Calibri"/>
          <w:b/>
          <w:iCs/>
          <w:kern w:val="3"/>
          <w:u w:val="single"/>
          <w:lang w:eastAsia="cs-CZ"/>
        </w:rPr>
      </w:pPr>
      <w:r w:rsidRPr="002B7737">
        <w:rPr>
          <w:rFonts w:ascii="Calibri" w:eastAsia="Times New Roman" w:hAnsi="Calibri" w:cs="Calibri"/>
          <w:b/>
          <w:iCs/>
          <w:kern w:val="3"/>
          <w:u w:val="single"/>
          <w:lang w:eastAsia="cs-CZ"/>
        </w:rPr>
        <w:lastRenderedPageBreak/>
        <w:t>Místo plnění veřejné zakázky</w:t>
      </w:r>
    </w:p>
    <w:p w14:paraId="1274D6D4" w14:textId="7E554C87" w:rsidR="00C37C1B" w:rsidRDefault="008220BB" w:rsidP="008220BB">
      <w:pPr>
        <w:pStyle w:val="Textbody"/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405994">
        <w:rPr>
          <w:rFonts w:asciiTheme="minorHAnsi" w:hAnsiTheme="minorHAnsi" w:cstheme="minorHAnsi"/>
          <w:sz w:val="22"/>
          <w:szCs w:val="22"/>
        </w:rPr>
        <w:t>Místem</w:t>
      </w:r>
      <w:r>
        <w:rPr>
          <w:rFonts w:ascii="Calibri" w:hAnsi="Calibri" w:cs="Calibri"/>
          <w:sz w:val="22"/>
          <w:szCs w:val="22"/>
        </w:rPr>
        <w:t xml:space="preserve"> plnění </w:t>
      </w:r>
      <w:r w:rsidR="006407D4">
        <w:rPr>
          <w:rFonts w:ascii="Calibri" w:hAnsi="Calibri" w:cs="Calibri"/>
          <w:sz w:val="22"/>
          <w:szCs w:val="22"/>
        </w:rPr>
        <w:t xml:space="preserve">jsou objekty nacházející se na území Městské části Praha 5, konkrétně: </w:t>
      </w:r>
      <w:r w:rsidR="006407D4" w:rsidRPr="006407D4">
        <w:rPr>
          <w:rFonts w:ascii="Calibri" w:hAnsi="Calibri" w:cs="Calibri"/>
          <w:sz w:val="22"/>
          <w:szCs w:val="22"/>
        </w:rPr>
        <w:t>Ženské domovy – Radlická 2000/3 a Ostrovského 11/16</w:t>
      </w:r>
      <w:r w:rsidR="006407D4">
        <w:rPr>
          <w:rFonts w:ascii="Calibri" w:hAnsi="Calibri" w:cs="Calibri"/>
          <w:sz w:val="22"/>
          <w:szCs w:val="22"/>
        </w:rPr>
        <w:t xml:space="preserve">, </w:t>
      </w:r>
      <w:r w:rsidR="006407D4" w:rsidRPr="006407D4">
        <w:rPr>
          <w:rFonts w:ascii="Calibri" w:hAnsi="Calibri" w:cs="Calibri"/>
          <w:sz w:val="22"/>
          <w:szCs w:val="22"/>
        </w:rPr>
        <w:t>nám. Kinských 741/6 a Elišky Peškové 741/17</w:t>
      </w:r>
      <w:r w:rsidR="006407D4">
        <w:rPr>
          <w:rFonts w:ascii="Calibri" w:hAnsi="Calibri" w:cs="Calibri"/>
          <w:sz w:val="22"/>
          <w:szCs w:val="22"/>
        </w:rPr>
        <w:t xml:space="preserve">, </w:t>
      </w:r>
      <w:r w:rsidR="006407D4" w:rsidRPr="006407D4">
        <w:rPr>
          <w:rFonts w:ascii="Calibri" w:hAnsi="Calibri" w:cs="Calibri"/>
          <w:sz w:val="22"/>
          <w:szCs w:val="22"/>
        </w:rPr>
        <w:t xml:space="preserve">Na </w:t>
      </w:r>
      <w:proofErr w:type="spellStart"/>
      <w:r w:rsidR="006407D4" w:rsidRPr="006407D4">
        <w:rPr>
          <w:rFonts w:ascii="Calibri" w:hAnsi="Calibri" w:cs="Calibri"/>
          <w:sz w:val="22"/>
          <w:szCs w:val="22"/>
        </w:rPr>
        <w:t>Neklance</w:t>
      </w:r>
      <w:proofErr w:type="spellEnd"/>
      <w:r w:rsidR="006407D4" w:rsidRPr="006407D4">
        <w:rPr>
          <w:rFonts w:ascii="Calibri" w:hAnsi="Calibri" w:cs="Calibri"/>
          <w:sz w:val="22"/>
          <w:szCs w:val="22"/>
        </w:rPr>
        <w:t xml:space="preserve"> 2534/15 a Braunova 2534/6</w:t>
      </w:r>
      <w:r w:rsidR="006407D4">
        <w:rPr>
          <w:rFonts w:ascii="Calibri" w:hAnsi="Calibri" w:cs="Calibri"/>
          <w:sz w:val="22"/>
          <w:szCs w:val="22"/>
        </w:rPr>
        <w:t xml:space="preserve">, </w:t>
      </w:r>
      <w:r w:rsidR="006407D4" w:rsidRPr="006407D4">
        <w:rPr>
          <w:rFonts w:ascii="Calibri" w:hAnsi="Calibri" w:cs="Calibri"/>
          <w:sz w:val="22"/>
          <w:szCs w:val="22"/>
        </w:rPr>
        <w:t>Prádelna – Holečkova 3297/</w:t>
      </w:r>
      <w:proofErr w:type="gramStart"/>
      <w:r w:rsidR="006407D4" w:rsidRPr="006407D4">
        <w:rPr>
          <w:rFonts w:ascii="Calibri" w:hAnsi="Calibri" w:cs="Calibri"/>
          <w:sz w:val="22"/>
          <w:szCs w:val="22"/>
        </w:rPr>
        <w:t>38a</w:t>
      </w:r>
      <w:proofErr w:type="gramEnd"/>
      <w:r w:rsidR="006407D4" w:rsidRPr="006407D4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6407D4" w:rsidRPr="006407D4">
        <w:rPr>
          <w:rFonts w:ascii="Calibri" w:hAnsi="Calibri" w:cs="Calibri"/>
          <w:sz w:val="22"/>
          <w:szCs w:val="22"/>
        </w:rPr>
        <w:t>Portheimka</w:t>
      </w:r>
      <w:proofErr w:type="spellEnd"/>
      <w:r w:rsidR="006407D4" w:rsidRPr="006407D4">
        <w:rPr>
          <w:rFonts w:ascii="Calibri" w:hAnsi="Calibri" w:cs="Calibri"/>
          <w:sz w:val="22"/>
          <w:szCs w:val="22"/>
        </w:rPr>
        <w:t xml:space="preserve"> - Štefánikova 68/12, náměstí 14. října 68/14 a Matoušova 68/9</w:t>
      </w:r>
      <w:r w:rsidR="006407D4">
        <w:rPr>
          <w:rFonts w:ascii="Calibri" w:hAnsi="Calibri" w:cs="Calibri"/>
          <w:sz w:val="22"/>
          <w:szCs w:val="22"/>
        </w:rPr>
        <w:t xml:space="preserve">, </w:t>
      </w:r>
      <w:r w:rsidR="006407D4" w:rsidRPr="006407D4">
        <w:rPr>
          <w:rFonts w:ascii="Calibri" w:hAnsi="Calibri" w:cs="Calibri"/>
          <w:sz w:val="22"/>
          <w:szCs w:val="22"/>
        </w:rPr>
        <w:t xml:space="preserve">U </w:t>
      </w:r>
      <w:proofErr w:type="spellStart"/>
      <w:r w:rsidR="006407D4" w:rsidRPr="006407D4">
        <w:rPr>
          <w:rFonts w:ascii="Calibri" w:hAnsi="Calibri" w:cs="Calibri"/>
          <w:sz w:val="22"/>
          <w:szCs w:val="22"/>
        </w:rPr>
        <w:t>Nesypky</w:t>
      </w:r>
      <w:proofErr w:type="spellEnd"/>
      <w:r w:rsidR="006407D4" w:rsidRPr="006407D4">
        <w:rPr>
          <w:rFonts w:ascii="Calibri" w:hAnsi="Calibri" w:cs="Calibri"/>
          <w:sz w:val="22"/>
          <w:szCs w:val="22"/>
        </w:rPr>
        <w:t xml:space="preserve"> 1509/26, </w:t>
      </w:r>
      <w:proofErr w:type="spellStart"/>
      <w:r w:rsidR="006407D4" w:rsidRPr="006407D4">
        <w:rPr>
          <w:rFonts w:ascii="Calibri" w:hAnsi="Calibri" w:cs="Calibri"/>
          <w:sz w:val="22"/>
          <w:szCs w:val="22"/>
        </w:rPr>
        <w:t>Poštovka</w:t>
      </w:r>
      <w:proofErr w:type="spellEnd"/>
      <w:r w:rsidR="006407D4" w:rsidRPr="006407D4">
        <w:rPr>
          <w:rFonts w:ascii="Calibri" w:hAnsi="Calibri" w:cs="Calibri"/>
          <w:sz w:val="22"/>
          <w:szCs w:val="22"/>
        </w:rPr>
        <w:t xml:space="preserve"> – Zahradníčkova 1118/2</w:t>
      </w:r>
      <w:r w:rsidR="006407D4">
        <w:rPr>
          <w:rFonts w:ascii="Calibri" w:hAnsi="Calibri" w:cs="Calibri"/>
          <w:sz w:val="22"/>
          <w:szCs w:val="22"/>
        </w:rPr>
        <w:t>.</w:t>
      </w:r>
    </w:p>
    <w:p w14:paraId="7CA02EEC" w14:textId="5558EEFD" w:rsidR="006E0450" w:rsidRPr="00DB13D2" w:rsidRDefault="006E0450" w:rsidP="00C71AA2">
      <w:pPr>
        <w:keepNext/>
        <w:widowControl w:val="0"/>
        <w:numPr>
          <w:ilvl w:val="0"/>
          <w:numId w:val="8"/>
        </w:numPr>
        <w:shd w:val="clear" w:color="auto" w:fill="D9D9D9" w:themeFill="background1" w:themeFillShade="D9"/>
        <w:suppressAutoHyphens/>
        <w:autoSpaceDN w:val="0"/>
        <w:spacing w:before="600" w:after="300" w:line="240" w:lineRule="auto"/>
        <w:textAlignment w:val="baseline"/>
        <w:outlineLvl w:val="0"/>
        <w:rPr>
          <w:rFonts w:cstheme="minorHAnsi"/>
          <w:b/>
          <w:kern w:val="3"/>
          <w:sz w:val="26"/>
          <w:szCs w:val="20"/>
          <w:lang w:eastAsia="cs-CZ"/>
        </w:rPr>
      </w:pPr>
      <w:r w:rsidRPr="00DB13D2">
        <w:rPr>
          <w:rFonts w:cstheme="minorHAnsi"/>
          <w:b/>
          <w:kern w:val="3"/>
          <w:sz w:val="26"/>
          <w:szCs w:val="20"/>
          <w:lang w:eastAsia="cs-CZ"/>
        </w:rPr>
        <w:t xml:space="preserve">Kvalifikace </w:t>
      </w:r>
      <w:bookmarkEnd w:id="4"/>
      <w:r w:rsidRPr="00DB13D2">
        <w:rPr>
          <w:rFonts w:cstheme="minorHAnsi"/>
          <w:b/>
          <w:kern w:val="3"/>
          <w:sz w:val="26"/>
          <w:szCs w:val="20"/>
          <w:lang w:eastAsia="cs-CZ"/>
        </w:rPr>
        <w:t>dodavatelů</w:t>
      </w:r>
    </w:p>
    <w:p w14:paraId="24AAE2FE" w14:textId="77777777" w:rsidR="00BF1C77" w:rsidRPr="0083159E" w:rsidRDefault="00BF1C77" w:rsidP="00BF1C77">
      <w:pPr>
        <w:keepNext/>
        <w:tabs>
          <w:tab w:val="left" w:pos="0"/>
        </w:tabs>
        <w:spacing w:before="240" w:after="120"/>
        <w:jc w:val="both"/>
        <w:outlineLvl w:val="1"/>
        <w:rPr>
          <w:rFonts w:eastAsia="Times New Roman" w:cstheme="minorHAnsi"/>
          <w:iCs/>
          <w:lang w:eastAsia="cs-CZ"/>
        </w:rPr>
      </w:pPr>
      <w:bookmarkStart w:id="5" w:name="_Toc466629378"/>
      <w:r w:rsidRPr="0083159E">
        <w:rPr>
          <w:rFonts w:eastAsia="Times New Roman" w:cstheme="minorHAnsi"/>
          <w:iCs/>
          <w:lang w:eastAsia="cs-CZ"/>
        </w:rPr>
        <w:t>Kvalifikovaný</w:t>
      </w:r>
      <w:r>
        <w:rPr>
          <w:rFonts w:eastAsia="Times New Roman" w:cstheme="minorHAnsi"/>
          <w:iCs/>
          <w:lang w:eastAsia="cs-CZ"/>
        </w:rPr>
        <w:t xml:space="preserve"> dodavatel</w:t>
      </w:r>
      <w:r w:rsidRPr="0083159E">
        <w:rPr>
          <w:rFonts w:eastAsia="Times New Roman" w:cstheme="minorHAnsi"/>
          <w:iCs/>
          <w:lang w:eastAsia="cs-CZ"/>
        </w:rPr>
        <w:t xml:space="preserve"> dle § 73 odst. 1 až 3 zákona </w:t>
      </w:r>
      <w:r>
        <w:rPr>
          <w:rFonts w:eastAsia="Times New Roman" w:cstheme="minorHAnsi"/>
          <w:iCs/>
          <w:lang w:eastAsia="cs-CZ"/>
        </w:rPr>
        <w:t>p</w:t>
      </w:r>
      <w:r w:rsidRPr="0083159E">
        <w:rPr>
          <w:rFonts w:eastAsia="Times New Roman" w:cstheme="minorHAnsi"/>
          <w:iCs/>
          <w:lang w:eastAsia="cs-CZ"/>
        </w:rPr>
        <w:t>ro plnění veřejné zakázky je dodavatel, který</w:t>
      </w:r>
      <w:r>
        <w:rPr>
          <w:rFonts w:eastAsia="Times New Roman" w:cstheme="minorHAnsi"/>
          <w:iCs/>
          <w:lang w:eastAsia="cs-CZ"/>
        </w:rPr>
        <w:t>:</w:t>
      </w:r>
    </w:p>
    <w:p w14:paraId="4AD2E970" w14:textId="77777777" w:rsidR="00BF1C77" w:rsidRPr="0083159E" w:rsidRDefault="00BF1C77" w:rsidP="00C71AA2">
      <w:pPr>
        <w:pStyle w:val="Odstavecseseznamem"/>
        <w:keepNext/>
        <w:widowControl w:val="0"/>
        <w:numPr>
          <w:ilvl w:val="0"/>
          <w:numId w:val="19"/>
        </w:numPr>
        <w:tabs>
          <w:tab w:val="left" w:pos="0"/>
        </w:tabs>
        <w:suppressAutoHyphens/>
        <w:autoSpaceDN w:val="0"/>
        <w:spacing w:before="240" w:after="120"/>
        <w:jc w:val="both"/>
        <w:textAlignment w:val="baseline"/>
        <w:outlineLvl w:val="1"/>
        <w:rPr>
          <w:rFonts w:asciiTheme="minorHAnsi" w:hAnsiTheme="minorHAnsi" w:cstheme="minorHAnsi"/>
          <w:iCs/>
          <w:sz w:val="22"/>
          <w:szCs w:val="22"/>
          <w:lang w:eastAsia="cs-CZ"/>
        </w:rPr>
      </w:pPr>
      <w:r w:rsidRPr="0083159E">
        <w:rPr>
          <w:rFonts w:asciiTheme="minorHAnsi" w:hAnsiTheme="minorHAnsi" w:cstheme="minorHAnsi"/>
          <w:iCs/>
          <w:sz w:val="22"/>
          <w:szCs w:val="22"/>
          <w:lang w:eastAsia="cs-CZ"/>
        </w:rPr>
        <w:t>prokáže základní způsobilost podle § 74 zákona,</w:t>
      </w:r>
    </w:p>
    <w:p w14:paraId="18524C40" w14:textId="77777777" w:rsidR="00BF1C77" w:rsidRDefault="00BF1C77" w:rsidP="00C71AA2">
      <w:pPr>
        <w:pStyle w:val="Odstavecseseznamem"/>
        <w:keepNext/>
        <w:widowControl w:val="0"/>
        <w:numPr>
          <w:ilvl w:val="0"/>
          <w:numId w:val="19"/>
        </w:numPr>
        <w:tabs>
          <w:tab w:val="left" w:pos="0"/>
        </w:tabs>
        <w:suppressAutoHyphens/>
        <w:autoSpaceDN w:val="0"/>
        <w:spacing w:before="240" w:after="120"/>
        <w:jc w:val="both"/>
        <w:textAlignment w:val="baseline"/>
        <w:outlineLvl w:val="1"/>
        <w:rPr>
          <w:rFonts w:asciiTheme="minorHAnsi" w:hAnsiTheme="minorHAnsi" w:cstheme="minorHAnsi"/>
          <w:iCs/>
          <w:sz w:val="22"/>
          <w:szCs w:val="22"/>
          <w:lang w:eastAsia="cs-CZ"/>
        </w:rPr>
      </w:pPr>
      <w:r w:rsidRPr="0083159E">
        <w:rPr>
          <w:rFonts w:asciiTheme="minorHAnsi" w:hAnsiTheme="minorHAnsi" w:cstheme="minorHAnsi"/>
          <w:iCs/>
          <w:sz w:val="22"/>
          <w:szCs w:val="22"/>
          <w:lang w:eastAsia="cs-CZ"/>
        </w:rPr>
        <w:t>prokáže profesní způsobilost podle § 77 zákona,</w:t>
      </w:r>
    </w:p>
    <w:p w14:paraId="514A6FFB" w14:textId="77777777" w:rsidR="00BF1C77" w:rsidRPr="0083159E" w:rsidRDefault="00BF1C77" w:rsidP="00C71AA2">
      <w:pPr>
        <w:pStyle w:val="Odstavecseseznamem"/>
        <w:keepNext/>
        <w:widowControl w:val="0"/>
        <w:numPr>
          <w:ilvl w:val="0"/>
          <w:numId w:val="19"/>
        </w:numPr>
        <w:tabs>
          <w:tab w:val="left" w:pos="0"/>
        </w:tabs>
        <w:suppressAutoHyphens/>
        <w:autoSpaceDN w:val="0"/>
        <w:spacing w:before="240" w:after="120"/>
        <w:jc w:val="both"/>
        <w:textAlignment w:val="baseline"/>
        <w:outlineLvl w:val="1"/>
        <w:rPr>
          <w:rFonts w:asciiTheme="minorHAnsi" w:hAnsiTheme="minorHAnsi" w:cstheme="minorHAnsi"/>
          <w:iCs/>
          <w:sz w:val="22"/>
          <w:szCs w:val="22"/>
          <w:lang w:eastAsia="cs-CZ"/>
        </w:rPr>
      </w:pPr>
      <w:r w:rsidRPr="0083159E">
        <w:rPr>
          <w:rFonts w:asciiTheme="minorHAnsi" w:hAnsiTheme="minorHAnsi" w:cstheme="minorHAnsi"/>
          <w:iCs/>
          <w:sz w:val="22"/>
          <w:szCs w:val="22"/>
          <w:lang w:eastAsia="cs-CZ"/>
        </w:rPr>
        <w:t>prokáže technickou kvalifikaci podle § 79 zákona.</w:t>
      </w:r>
    </w:p>
    <w:p w14:paraId="2FB6D603" w14:textId="77777777" w:rsidR="00BF1C77" w:rsidRDefault="00BF1C77" w:rsidP="00C71AA2">
      <w:pPr>
        <w:keepNext/>
        <w:widowControl w:val="0"/>
        <w:numPr>
          <w:ilvl w:val="1"/>
          <w:numId w:val="10"/>
        </w:numPr>
        <w:tabs>
          <w:tab w:val="left" w:pos="0"/>
        </w:tabs>
        <w:suppressAutoHyphens/>
        <w:autoSpaceDN w:val="0"/>
        <w:spacing w:before="240" w:after="120" w:line="240" w:lineRule="auto"/>
        <w:textAlignment w:val="baseline"/>
        <w:outlineLvl w:val="1"/>
        <w:rPr>
          <w:rFonts w:ascii="Calibri" w:eastAsia="Times New Roman" w:hAnsi="Calibri" w:cs="Calibri"/>
          <w:b/>
          <w:iCs/>
          <w:kern w:val="3"/>
          <w:u w:val="single"/>
          <w:lang w:eastAsia="cs-CZ"/>
        </w:rPr>
      </w:pPr>
      <w:r>
        <w:rPr>
          <w:rFonts w:ascii="Calibri" w:eastAsia="Times New Roman" w:hAnsi="Calibri" w:cs="Calibri"/>
          <w:b/>
          <w:iCs/>
          <w:kern w:val="3"/>
          <w:u w:val="single"/>
          <w:lang w:eastAsia="cs-CZ"/>
        </w:rPr>
        <w:t>Základní způsobilost</w:t>
      </w:r>
    </w:p>
    <w:p w14:paraId="143D052A" w14:textId="77777777" w:rsidR="00BF1C77" w:rsidRPr="002076D4" w:rsidRDefault="00BF1C77" w:rsidP="00BF1C77">
      <w:pPr>
        <w:spacing w:before="280" w:after="280"/>
        <w:jc w:val="both"/>
        <w:rPr>
          <w:rFonts w:cstheme="minorHAnsi"/>
        </w:rPr>
      </w:pPr>
      <w:r w:rsidRPr="002076D4">
        <w:rPr>
          <w:rFonts w:cstheme="minorHAnsi"/>
        </w:rPr>
        <w:t>Základní způsobilost splní dodavatel:</w:t>
      </w:r>
    </w:p>
    <w:p w14:paraId="03FBC818" w14:textId="77777777" w:rsidR="00BF1C77" w:rsidRPr="002076D4" w:rsidRDefault="00BF1C77" w:rsidP="00C71AA2">
      <w:pPr>
        <w:pStyle w:val="Odstavecseseznamem"/>
        <w:numPr>
          <w:ilvl w:val="0"/>
          <w:numId w:val="11"/>
        </w:numPr>
        <w:spacing w:before="120" w:after="120"/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2076D4">
        <w:rPr>
          <w:rFonts w:asciiTheme="minorHAnsi" w:hAnsiTheme="minorHAnsi" w:cstheme="minorHAnsi"/>
          <w:sz w:val="22"/>
          <w:szCs w:val="22"/>
        </w:rPr>
        <w:t xml:space="preserve">který nebyl v zemi svého sídla v posledních 5 letech přede dnem zahájení zadávacího řízení pravomocně odsouzen pro trestný čin uvedený v příloze č. 3 k zákonu nebo obdobný trestný čin podle právního řádu země sídla dodavatele; k zahlazeným odsouzením se nepřihlíží; </w:t>
      </w:r>
    </w:p>
    <w:p w14:paraId="6D37FE28" w14:textId="77777777" w:rsidR="00BF1C77" w:rsidRPr="002076D4" w:rsidRDefault="00BF1C77" w:rsidP="00C71AA2">
      <w:pPr>
        <w:pStyle w:val="Odstavecseseznamem"/>
        <w:numPr>
          <w:ilvl w:val="0"/>
          <w:numId w:val="11"/>
        </w:numPr>
        <w:spacing w:before="120" w:after="120"/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2076D4">
        <w:rPr>
          <w:rFonts w:asciiTheme="minorHAnsi" w:hAnsiTheme="minorHAnsi" w:cstheme="minorHAnsi"/>
          <w:sz w:val="22"/>
          <w:szCs w:val="22"/>
        </w:rPr>
        <w:t>který nemá v České republice nebo v zemi svého sídla v evidenci daní zachycen splatný daňový nedoplatek,</w:t>
      </w:r>
    </w:p>
    <w:p w14:paraId="181E42A3" w14:textId="77777777" w:rsidR="00BF1C77" w:rsidRPr="002076D4" w:rsidRDefault="00BF1C77" w:rsidP="00C71AA2">
      <w:pPr>
        <w:pStyle w:val="Odstavecseseznamem"/>
        <w:numPr>
          <w:ilvl w:val="0"/>
          <w:numId w:val="11"/>
        </w:numPr>
        <w:spacing w:before="120" w:after="120"/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2076D4">
        <w:rPr>
          <w:rFonts w:asciiTheme="minorHAnsi" w:hAnsiTheme="minorHAnsi" w:cstheme="minorHAnsi"/>
          <w:sz w:val="22"/>
          <w:szCs w:val="22"/>
        </w:rPr>
        <w:t>který nemá v České republice nebo v zemi svého sídla splatný nedoplatek na pojistném nebo na penále na veřejné zdravotní pojištění,</w:t>
      </w:r>
    </w:p>
    <w:p w14:paraId="5BEF35AA" w14:textId="77777777" w:rsidR="00BF1C77" w:rsidRPr="002076D4" w:rsidRDefault="00BF1C77" w:rsidP="00C71AA2">
      <w:pPr>
        <w:pStyle w:val="Odstavecseseznamem"/>
        <w:numPr>
          <w:ilvl w:val="0"/>
          <w:numId w:val="11"/>
        </w:numPr>
        <w:spacing w:before="120" w:after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2076D4">
        <w:rPr>
          <w:rFonts w:asciiTheme="minorHAnsi" w:hAnsiTheme="minorHAnsi" w:cstheme="minorHAnsi"/>
          <w:sz w:val="22"/>
          <w:szCs w:val="22"/>
        </w:rPr>
        <w:t>který nemá v České republice nebo v zemi svého sídla splatný nedoplatek na pojistném nebo na penále na sociální zabezpečení a příspěvku na státní politiku zaměstnanosti,</w:t>
      </w:r>
    </w:p>
    <w:p w14:paraId="02EA9B6B" w14:textId="77777777" w:rsidR="00BF1C77" w:rsidRPr="002076D4" w:rsidRDefault="00BF1C77" w:rsidP="00C71AA2">
      <w:pPr>
        <w:pStyle w:val="Odstavecseseznamem"/>
        <w:numPr>
          <w:ilvl w:val="0"/>
          <w:numId w:val="11"/>
        </w:numPr>
        <w:spacing w:before="120" w:after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2076D4">
        <w:rPr>
          <w:rFonts w:asciiTheme="minorHAnsi" w:hAnsiTheme="minorHAnsi" w:cstheme="minorHAnsi"/>
          <w:sz w:val="22"/>
          <w:szCs w:val="22"/>
        </w:rPr>
        <w:t>který není v likvidaci, nebylo proti němu vydáno rozhodnutí o úpadku, nebyla vůči němu nařízena nucená správa podle jiného právního předpisu nebo v obdobné situaci podle právního řádu země sídla dodavatele.</w:t>
      </w:r>
    </w:p>
    <w:p w14:paraId="7D59177B" w14:textId="77777777" w:rsidR="00BF1C77" w:rsidRPr="002076D4" w:rsidRDefault="00BF1C77" w:rsidP="00BF1C77">
      <w:pPr>
        <w:spacing w:before="280" w:after="280"/>
        <w:jc w:val="both"/>
        <w:rPr>
          <w:rFonts w:cstheme="minorHAnsi"/>
        </w:rPr>
      </w:pPr>
      <w:r w:rsidRPr="002076D4">
        <w:rPr>
          <w:rFonts w:cstheme="minorHAnsi"/>
        </w:rPr>
        <w:t>Dodavatel prokazuje splnění podmínek základní způsobilosti ve vztahu k České republice předložením prostých kopií</w:t>
      </w:r>
    </w:p>
    <w:p w14:paraId="5DE6D20E" w14:textId="77777777" w:rsidR="00BF1C77" w:rsidRPr="002076D4" w:rsidRDefault="00BF1C77" w:rsidP="00C71AA2">
      <w:pPr>
        <w:pStyle w:val="Odstavecseseznamem"/>
        <w:numPr>
          <w:ilvl w:val="0"/>
          <w:numId w:val="1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076D4">
        <w:rPr>
          <w:rFonts w:asciiTheme="minorHAnsi" w:hAnsiTheme="minorHAnsi" w:cstheme="minorHAnsi"/>
          <w:sz w:val="22"/>
          <w:szCs w:val="22"/>
        </w:rPr>
        <w:t>příslušných výpisů z evidence Rejstříku trestů fyzických a právnických osob ve vztahu k bodu I. výše;</w:t>
      </w:r>
    </w:p>
    <w:p w14:paraId="7B15441D" w14:textId="77777777" w:rsidR="00BF1C77" w:rsidRPr="002076D4" w:rsidRDefault="00BF1C77" w:rsidP="00C71AA2">
      <w:pPr>
        <w:pStyle w:val="Odstavecseseznamem"/>
        <w:numPr>
          <w:ilvl w:val="0"/>
          <w:numId w:val="1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076D4">
        <w:rPr>
          <w:rFonts w:asciiTheme="minorHAnsi" w:hAnsiTheme="minorHAnsi" w:cstheme="minorHAnsi"/>
          <w:sz w:val="22"/>
          <w:szCs w:val="22"/>
        </w:rPr>
        <w:t>potvrzení příslušného finančního úřadu ve vztahu k bodu II. výše;</w:t>
      </w:r>
    </w:p>
    <w:p w14:paraId="79E3155A" w14:textId="77777777" w:rsidR="00BF1C77" w:rsidRPr="002076D4" w:rsidRDefault="00BF1C77" w:rsidP="00C71AA2">
      <w:pPr>
        <w:pStyle w:val="Odstavecseseznamem"/>
        <w:numPr>
          <w:ilvl w:val="0"/>
          <w:numId w:val="1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076D4">
        <w:rPr>
          <w:rFonts w:asciiTheme="minorHAnsi" w:hAnsiTheme="minorHAnsi" w:cstheme="minorHAnsi"/>
          <w:sz w:val="22"/>
          <w:szCs w:val="22"/>
        </w:rPr>
        <w:t>písemného čestného prohlášení ve vztahu ke spotřební dani ve vztahu k bodu II. výše;</w:t>
      </w:r>
    </w:p>
    <w:p w14:paraId="17B7119D" w14:textId="77777777" w:rsidR="00BF1C77" w:rsidRPr="002076D4" w:rsidRDefault="00BF1C77" w:rsidP="00C71AA2">
      <w:pPr>
        <w:pStyle w:val="Odstavecseseznamem"/>
        <w:numPr>
          <w:ilvl w:val="0"/>
          <w:numId w:val="1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076D4">
        <w:rPr>
          <w:rFonts w:asciiTheme="minorHAnsi" w:hAnsiTheme="minorHAnsi" w:cstheme="minorHAnsi"/>
          <w:sz w:val="22"/>
          <w:szCs w:val="22"/>
        </w:rPr>
        <w:t>písemného čestného prohlášení ve vztahu k bodu III. výše;</w:t>
      </w:r>
    </w:p>
    <w:p w14:paraId="652B6782" w14:textId="77777777" w:rsidR="00BF1C77" w:rsidRPr="002076D4" w:rsidRDefault="00BF1C77" w:rsidP="00C71AA2">
      <w:pPr>
        <w:pStyle w:val="Odstavecseseznamem"/>
        <w:numPr>
          <w:ilvl w:val="0"/>
          <w:numId w:val="1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076D4">
        <w:rPr>
          <w:rFonts w:asciiTheme="minorHAnsi" w:hAnsiTheme="minorHAnsi" w:cstheme="minorHAnsi"/>
          <w:sz w:val="22"/>
          <w:szCs w:val="22"/>
        </w:rPr>
        <w:t>potvrzení příslušné okresní správy sociálního zabezpečení ve vztahu k bodu IV. výše;</w:t>
      </w:r>
    </w:p>
    <w:p w14:paraId="4D2EDE43" w14:textId="77777777" w:rsidR="00BF1C77" w:rsidRPr="002076D4" w:rsidRDefault="00BF1C77" w:rsidP="00C71AA2">
      <w:pPr>
        <w:pStyle w:val="Odstavecseseznamem"/>
        <w:numPr>
          <w:ilvl w:val="0"/>
          <w:numId w:val="12"/>
        </w:numPr>
        <w:spacing w:before="120" w:after="120"/>
        <w:jc w:val="both"/>
        <w:rPr>
          <w:rFonts w:asciiTheme="minorHAnsi" w:hAnsiTheme="minorHAnsi" w:cstheme="minorHAnsi"/>
          <w:kern w:val="3"/>
          <w:sz w:val="22"/>
          <w:szCs w:val="22"/>
          <w:lang w:eastAsia="cs-CZ"/>
        </w:rPr>
      </w:pPr>
      <w:r w:rsidRPr="002076D4">
        <w:rPr>
          <w:rFonts w:asciiTheme="minorHAnsi" w:hAnsiTheme="minorHAnsi" w:cstheme="minorHAnsi"/>
          <w:sz w:val="22"/>
          <w:szCs w:val="22"/>
        </w:rPr>
        <w:t>výpisu z obchodního rejstříku, nebo předložením písemného čestného prohlášení v případě, že není v obchodním rejstříku zapsán, ve vztahu k bodu V. výše.</w:t>
      </w:r>
    </w:p>
    <w:p w14:paraId="1A1189BB" w14:textId="77777777" w:rsidR="00BF1C77" w:rsidRPr="002076D4" w:rsidRDefault="00BF1C77" w:rsidP="00BF1C77">
      <w:pPr>
        <w:spacing w:before="280" w:after="280"/>
        <w:jc w:val="both"/>
        <w:rPr>
          <w:rFonts w:cstheme="minorHAnsi"/>
        </w:rPr>
      </w:pPr>
      <w:r w:rsidRPr="002076D4">
        <w:rPr>
          <w:rFonts w:cstheme="minorHAnsi"/>
        </w:rPr>
        <w:lastRenderedPageBreak/>
        <w:t>Je-li dodavatelem právnická osoba, musí podmínku podle § 74 odst. 1 písm. a) zákona splňovat tato právnická osoba a zároveň každý člen statutárního orgánu. Je-li členem statutárního orgánu dodavatele právnická osoba, musí podmínku podle § 74 odst. 1 písm. a) zákona splňovat</w:t>
      </w:r>
    </w:p>
    <w:p w14:paraId="2DDD9929" w14:textId="77777777" w:rsidR="00BF1C77" w:rsidRPr="002076D4" w:rsidRDefault="00BF1C77" w:rsidP="00BF1C77">
      <w:pPr>
        <w:widowControl w:val="0"/>
        <w:numPr>
          <w:ilvl w:val="0"/>
          <w:numId w:val="7"/>
        </w:numPr>
        <w:suppressAutoHyphens/>
        <w:autoSpaceDN w:val="0"/>
        <w:spacing w:before="120" w:after="120" w:line="240" w:lineRule="auto"/>
        <w:ind w:left="425" w:hanging="425"/>
        <w:jc w:val="both"/>
        <w:textAlignment w:val="baseline"/>
        <w:rPr>
          <w:rFonts w:eastAsia="Times New Roman" w:cstheme="minorHAnsi"/>
        </w:rPr>
      </w:pPr>
      <w:r w:rsidRPr="002076D4">
        <w:rPr>
          <w:rFonts w:eastAsia="Times New Roman" w:cstheme="minorHAnsi"/>
        </w:rPr>
        <w:t>tato právnická osoba,</w:t>
      </w:r>
    </w:p>
    <w:p w14:paraId="294985A6" w14:textId="77777777" w:rsidR="00BF1C77" w:rsidRPr="002076D4" w:rsidRDefault="00BF1C77" w:rsidP="00BF1C77">
      <w:pPr>
        <w:widowControl w:val="0"/>
        <w:numPr>
          <w:ilvl w:val="0"/>
          <w:numId w:val="7"/>
        </w:numPr>
        <w:suppressAutoHyphens/>
        <w:autoSpaceDN w:val="0"/>
        <w:spacing w:before="120" w:after="120" w:line="240" w:lineRule="auto"/>
        <w:ind w:left="425" w:hanging="425"/>
        <w:jc w:val="both"/>
        <w:textAlignment w:val="baseline"/>
        <w:rPr>
          <w:rFonts w:eastAsia="Times New Roman" w:cstheme="minorHAnsi"/>
        </w:rPr>
      </w:pPr>
      <w:r w:rsidRPr="002076D4">
        <w:rPr>
          <w:rFonts w:eastAsia="Times New Roman" w:cstheme="minorHAnsi"/>
        </w:rPr>
        <w:t>každý člen statutárního orgánu této právnické osoby a</w:t>
      </w:r>
    </w:p>
    <w:p w14:paraId="0498FD49" w14:textId="77777777" w:rsidR="00BF1C77" w:rsidRPr="002076D4" w:rsidRDefault="00BF1C77" w:rsidP="00BF1C77">
      <w:pPr>
        <w:widowControl w:val="0"/>
        <w:numPr>
          <w:ilvl w:val="0"/>
          <w:numId w:val="7"/>
        </w:numPr>
        <w:suppressAutoHyphens/>
        <w:autoSpaceDN w:val="0"/>
        <w:spacing w:before="120" w:after="120" w:line="240" w:lineRule="auto"/>
        <w:ind w:left="425" w:hanging="425"/>
        <w:jc w:val="both"/>
        <w:textAlignment w:val="baseline"/>
        <w:rPr>
          <w:rFonts w:eastAsia="Times New Roman" w:cstheme="minorHAnsi"/>
        </w:rPr>
      </w:pPr>
      <w:r w:rsidRPr="002076D4">
        <w:rPr>
          <w:rFonts w:eastAsia="Times New Roman" w:cstheme="minorHAnsi"/>
        </w:rPr>
        <w:t>osoba zastupující tuto právnickou osobu v statutárním orgánu dodavatele.</w:t>
      </w:r>
    </w:p>
    <w:p w14:paraId="7C399409" w14:textId="77777777" w:rsidR="00BF1C77" w:rsidRPr="002076D4" w:rsidRDefault="00BF1C77" w:rsidP="00BF1C77">
      <w:pPr>
        <w:spacing w:before="120" w:after="120"/>
        <w:jc w:val="both"/>
        <w:rPr>
          <w:rFonts w:cstheme="minorHAnsi"/>
        </w:rPr>
      </w:pPr>
      <w:r w:rsidRPr="002076D4">
        <w:rPr>
          <w:rFonts w:cstheme="minorHAnsi"/>
        </w:rPr>
        <w:t>Účastní-li se zadávacího řízení pobočka závodu</w:t>
      </w:r>
    </w:p>
    <w:p w14:paraId="47F11827" w14:textId="77777777" w:rsidR="00BF1C77" w:rsidRPr="002076D4" w:rsidRDefault="00BF1C77" w:rsidP="00C71AA2">
      <w:pPr>
        <w:pStyle w:val="Odstavecseseznamem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076D4">
        <w:rPr>
          <w:rFonts w:asciiTheme="minorHAnsi" w:hAnsiTheme="minorHAnsi" w:cstheme="minorHAnsi"/>
          <w:sz w:val="22"/>
          <w:szCs w:val="22"/>
        </w:rPr>
        <w:t>zahraniční právnické osoby, musí podmínku podle § 74 odst. 1 písm. a) zákona splňovat tato právnická osoba a vedoucí pobočky závodu,</w:t>
      </w:r>
    </w:p>
    <w:p w14:paraId="073865D1" w14:textId="77777777" w:rsidR="00BF1C77" w:rsidRPr="002076D4" w:rsidRDefault="00BF1C77" w:rsidP="00C71AA2">
      <w:pPr>
        <w:pStyle w:val="Odstavecseseznamem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076D4">
        <w:rPr>
          <w:rFonts w:asciiTheme="minorHAnsi" w:hAnsiTheme="minorHAnsi" w:cstheme="minorHAnsi"/>
          <w:sz w:val="22"/>
          <w:szCs w:val="22"/>
        </w:rPr>
        <w:t>české právnické osoby, musí podmínku podle § 74 odst. 1 písm. a) zákona splňovat osoby uvedené v odstavci 2 a vedoucí pobočky závodu.</w:t>
      </w:r>
    </w:p>
    <w:p w14:paraId="19A6A7A5" w14:textId="77777777" w:rsidR="00BF1C77" w:rsidRPr="002076D4" w:rsidRDefault="00BF1C77" w:rsidP="00C71AA2">
      <w:pPr>
        <w:keepNext/>
        <w:widowControl w:val="0"/>
        <w:numPr>
          <w:ilvl w:val="1"/>
          <w:numId w:val="10"/>
        </w:numPr>
        <w:tabs>
          <w:tab w:val="left" w:pos="0"/>
        </w:tabs>
        <w:suppressAutoHyphens/>
        <w:autoSpaceDN w:val="0"/>
        <w:spacing w:before="240" w:after="120" w:line="240" w:lineRule="auto"/>
        <w:textAlignment w:val="baseline"/>
        <w:outlineLvl w:val="1"/>
        <w:rPr>
          <w:rFonts w:eastAsia="Times New Roman" w:cstheme="minorHAnsi"/>
          <w:b/>
          <w:iCs/>
          <w:kern w:val="3"/>
          <w:u w:val="single"/>
          <w:lang w:eastAsia="cs-CZ"/>
        </w:rPr>
      </w:pPr>
      <w:r w:rsidRPr="002076D4">
        <w:rPr>
          <w:rFonts w:eastAsia="Times New Roman" w:cstheme="minorHAnsi"/>
          <w:b/>
          <w:iCs/>
          <w:kern w:val="3"/>
          <w:u w:val="single"/>
          <w:lang w:eastAsia="cs-CZ"/>
        </w:rPr>
        <w:t>Profesní způsobilost</w:t>
      </w:r>
    </w:p>
    <w:p w14:paraId="297A1892" w14:textId="77777777" w:rsidR="00BF1C77" w:rsidRPr="002076D4" w:rsidRDefault="00BF1C77" w:rsidP="00BF1C77">
      <w:pPr>
        <w:suppressAutoHyphens/>
        <w:autoSpaceDN w:val="0"/>
        <w:spacing w:after="120" w:line="240" w:lineRule="auto"/>
        <w:jc w:val="both"/>
        <w:textAlignment w:val="baseline"/>
        <w:rPr>
          <w:rFonts w:eastAsia="Times New Roman" w:cstheme="minorHAnsi"/>
          <w:kern w:val="3"/>
          <w:lang w:eastAsia="cs-CZ"/>
        </w:rPr>
      </w:pPr>
      <w:r w:rsidRPr="002076D4">
        <w:rPr>
          <w:rFonts w:eastAsia="Times New Roman" w:cstheme="minorHAnsi"/>
          <w:kern w:val="3"/>
          <w:lang w:eastAsia="cs-CZ"/>
        </w:rPr>
        <w:t>Dodavatel prokazuje splnění profesní způsobilosti ve vztahu k České republice předložením dokladů dle § 77 zákona:</w:t>
      </w:r>
    </w:p>
    <w:p w14:paraId="4DF4186A" w14:textId="28103D8F" w:rsidR="00727D03" w:rsidRDefault="00727D03" w:rsidP="00694D31">
      <w:pPr>
        <w:pStyle w:val="Odstavecseseznamem"/>
        <w:numPr>
          <w:ilvl w:val="0"/>
          <w:numId w:val="7"/>
        </w:numPr>
        <w:autoSpaceDN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výpis z obchodního rejstříku, pokud je v něm zapsán, či výpis z jiné obdobné evidence, pokud je v ní zapsán</w:t>
      </w:r>
      <w:r w:rsidR="00205C52">
        <w:rPr>
          <w:rFonts w:ascii="Calibri" w:hAnsi="Calibri" w:cs="Calibri"/>
          <w:sz w:val="22"/>
          <w:szCs w:val="22"/>
        </w:rPr>
        <w:t>.</w:t>
      </w:r>
    </w:p>
    <w:p w14:paraId="64CC61DF" w14:textId="2E31F5C5" w:rsidR="00BF1C77" w:rsidRPr="002316A6" w:rsidRDefault="00BF1C77" w:rsidP="00F47434">
      <w:pPr>
        <w:pStyle w:val="Nadpis2"/>
        <w:rPr>
          <w:rFonts w:asciiTheme="minorHAnsi" w:hAnsiTheme="minorHAnsi" w:cstheme="minorHAnsi"/>
        </w:rPr>
      </w:pPr>
      <w:r w:rsidRPr="002316A6">
        <w:rPr>
          <w:rFonts w:asciiTheme="minorHAnsi" w:hAnsiTheme="minorHAnsi" w:cstheme="minorHAnsi"/>
        </w:rPr>
        <w:t>Technická kvalifikace</w:t>
      </w:r>
    </w:p>
    <w:p w14:paraId="0FD391BD" w14:textId="77777777" w:rsidR="00BF1C77" w:rsidRPr="002316A6" w:rsidRDefault="00BF1C77" w:rsidP="00BF1C7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cs-CZ"/>
        </w:rPr>
      </w:pPr>
      <w:r w:rsidRPr="002316A6">
        <w:rPr>
          <w:rFonts w:eastAsia="Times New Roman" w:cstheme="minorHAnsi"/>
          <w:kern w:val="3"/>
          <w:lang w:eastAsia="cs-CZ"/>
        </w:rPr>
        <w:t>Zadavatel požaduje k prokázání splnění technických kvalifikačních předpokladů dodavatele podle § 79 odst. 2 zákona předložení níže uvedených dokladů:</w:t>
      </w:r>
    </w:p>
    <w:p w14:paraId="73F98BF7" w14:textId="44E9C70A" w:rsidR="009424EB" w:rsidRPr="0008605E" w:rsidRDefault="00BF1C77" w:rsidP="0008605E">
      <w:pPr>
        <w:pStyle w:val="Nadpis3"/>
        <w:rPr>
          <w:rFonts w:asciiTheme="minorHAnsi" w:hAnsiTheme="minorHAnsi" w:cstheme="minorHAnsi"/>
          <w:szCs w:val="22"/>
        </w:rPr>
      </w:pPr>
      <w:bookmarkStart w:id="6" w:name="_Toc453342456"/>
      <w:bookmarkStart w:id="7" w:name="_Toc466629362"/>
      <w:r w:rsidRPr="002316A6">
        <w:rPr>
          <w:rFonts w:asciiTheme="minorHAnsi" w:hAnsiTheme="minorHAnsi" w:cstheme="minorHAnsi"/>
          <w:szCs w:val="22"/>
        </w:rPr>
        <w:t xml:space="preserve">Seznam </w:t>
      </w:r>
      <w:bookmarkEnd w:id="6"/>
      <w:bookmarkEnd w:id="7"/>
      <w:r w:rsidR="00BF59BB">
        <w:rPr>
          <w:rFonts w:asciiTheme="minorHAnsi" w:hAnsiTheme="minorHAnsi" w:cstheme="minorHAnsi"/>
          <w:szCs w:val="22"/>
        </w:rPr>
        <w:t>významných služeb</w:t>
      </w:r>
    </w:p>
    <w:p w14:paraId="7AA84397" w14:textId="672B30F6" w:rsidR="00BF59BB" w:rsidRDefault="00BF59BB" w:rsidP="00BF59BB">
      <w:pPr>
        <w:suppressAutoHyphens/>
        <w:autoSpaceDN w:val="0"/>
        <w:spacing w:after="120" w:line="240" w:lineRule="auto"/>
        <w:jc w:val="both"/>
        <w:textAlignment w:val="baseline"/>
        <w:rPr>
          <w:rFonts w:eastAsia="Times New Roman" w:cstheme="minorHAnsi"/>
          <w:kern w:val="3"/>
          <w:lang w:eastAsia="cs-CZ"/>
        </w:rPr>
      </w:pPr>
      <w:r w:rsidRPr="00BF59BB">
        <w:rPr>
          <w:rFonts w:eastAsia="Times New Roman" w:cstheme="minorHAnsi"/>
          <w:kern w:val="3"/>
          <w:lang w:eastAsia="cs-CZ"/>
        </w:rPr>
        <w:t>Dodavatel prokáže tento kvalifikační předpoklad předložením dokladů dle § 79 odst. 2 písm. b) zákona, tj. seznamem významných služeb poskytnutých dodavatelem za poslední 3 roky před zahájením zadávacího řízení včetně uvedení ceny a doby jejich poskytnutí a identifikace objednatele.</w:t>
      </w:r>
    </w:p>
    <w:p w14:paraId="7F02367D" w14:textId="3BE4EAF6" w:rsidR="009424EB" w:rsidRDefault="00727D03" w:rsidP="00BF59BB">
      <w:pPr>
        <w:suppressAutoHyphens/>
        <w:autoSpaceDN w:val="0"/>
        <w:spacing w:after="120" w:line="240" w:lineRule="auto"/>
        <w:jc w:val="both"/>
        <w:textAlignment w:val="baseline"/>
        <w:rPr>
          <w:rFonts w:eastAsia="Times New Roman" w:cstheme="minorHAnsi"/>
          <w:kern w:val="3"/>
          <w:lang w:eastAsia="cs-CZ"/>
        </w:rPr>
      </w:pPr>
      <w:r w:rsidRPr="00727D03">
        <w:rPr>
          <w:rFonts w:cstheme="minorHAnsi"/>
        </w:rPr>
        <w:t>Doba 3 let před zahájením zadávacího řízení se považuje za splněnou, pokud zakázky uvedené v seznamu byly v průběhu této doby dokončeny, nebo stále trvají.</w:t>
      </w:r>
    </w:p>
    <w:p w14:paraId="5537B369" w14:textId="374212E5" w:rsidR="0008605E" w:rsidRPr="002076D4" w:rsidRDefault="0008605E" w:rsidP="0008605E">
      <w:pPr>
        <w:suppressAutoHyphens/>
        <w:autoSpaceDN w:val="0"/>
        <w:spacing w:after="120" w:line="240" w:lineRule="auto"/>
        <w:jc w:val="both"/>
        <w:textAlignment w:val="baseline"/>
        <w:rPr>
          <w:rFonts w:eastAsia="Times New Roman" w:cstheme="minorHAnsi"/>
          <w:kern w:val="3"/>
          <w:lang w:eastAsia="cs-CZ"/>
        </w:rPr>
      </w:pPr>
      <w:r w:rsidRPr="002076D4">
        <w:rPr>
          <w:rFonts w:eastAsia="Times New Roman" w:cstheme="minorHAnsi"/>
          <w:kern w:val="3"/>
          <w:lang w:eastAsia="cs-CZ"/>
        </w:rPr>
        <w:t>Seznam je dodavatel povinen předložit ve formě čestného prohlášení</w:t>
      </w:r>
      <w:r>
        <w:rPr>
          <w:rFonts w:eastAsia="Times New Roman" w:cstheme="minorHAnsi"/>
          <w:kern w:val="3"/>
          <w:lang w:eastAsia="cs-CZ"/>
        </w:rPr>
        <w:t xml:space="preserve"> (zadavatel doporučuje použít vzor čestného prohlášení, který je přílohou zadávací dokumentace</w:t>
      </w:r>
      <w:r w:rsidR="00FE1AD8">
        <w:rPr>
          <w:rFonts w:eastAsia="Times New Roman" w:cstheme="minorHAnsi"/>
          <w:kern w:val="3"/>
          <w:lang w:eastAsia="cs-CZ"/>
        </w:rPr>
        <w:t>, který si může dle potřeb dodavatel upravit</w:t>
      </w:r>
      <w:r>
        <w:rPr>
          <w:rFonts w:eastAsia="Times New Roman" w:cstheme="minorHAnsi"/>
          <w:kern w:val="3"/>
          <w:lang w:eastAsia="cs-CZ"/>
        </w:rPr>
        <w:t>)</w:t>
      </w:r>
      <w:r w:rsidRPr="002076D4">
        <w:rPr>
          <w:rFonts w:eastAsia="Times New Roman" w:cstheme="minorHAnsi"/>
          <w:kern w:val="3"/>
          <w:lang w:eastAsia="cs-CZ"/>
        </w:rPr>
        <w:t>, kde strukturovaně (v podobě tabulky) uvede následující údaje:</w:t>
      </w:r>
    </w:p>
    <w:p w14:paraId="54EAA41A" w14:textId="77777777" w:rsidR="0008605E" w:rsidRPr="0083159E" w:rsidRDefault="0008605E" w:rsidP="0008605E">
      <w:pPr>
        <w:widowControl w:val="0"/>
        <w:numPr>
          <w:ilvl w:val="0"/>
          <w:numId w:val="4"/>
        </w:numPr>
        <w:tabs>
          <w:tab w:val="left" w:pos="-3555"/>
        </w:tabs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83159E">
        <w:rPr>
          <w:rFonts w:cstheme="minorHAnsi"/>
        </w:rPr>
        <w:t>identifikace</w:t>
      </w:r>
      <w:r w:rsidRPr="0083159E">
        <w:rPr>
          <w:rFonts w:eastAsia="Times New Roman" w:cstheme="minorHAnsi"/>
          <w:lang w:eastAsia="cs-CZ"/>
        </w:rPr>
        <w:t xml:space="preserve"> objednatele,</w:t>
      </w:r>
    </w:p>
    <w:p w14:paraId="48A654EF" w14:textId="77777777" w:rsidR="0008605E" w:rsidRPr="0083159E" w:rsidRDefault="0008605E" w:rsidP="0008605E">
      <w:pPr>
        <w:widowControl w:val="0"/>
        <w:numPr>
          <w:ilvl w:val="0"/>
          <w:numId w:val="4"/>
        </w:numPr>
        <w:tabs>
          <w:tab w:val="left" w:pos="-3555"/>
        </w:tabs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83159E">
        <w:rPr>
          <w:rFonts w:eastAsia="Times New Roman" w:cstheme="minorHAnsi"/>
          <w:lang w:eastAsia="cs-CZ"/>
        </w:rPr>
        <w:t xml:space="preserve">název zakázky, </w:t>
      </w:r>
    </w:p>
    <w:p w14:paraId="30152659" w14:textId="77777777" w:rsidR="0008605E" w:rsidRPr="0083159E" w:rsidRDefault="0008605E" w:rsidP="0008605E">
      <w:pPr>
        <w:widowControl w:val="0"/>
        <w:numPr>
          <w:ilvl w:val="0"/>
          <w:numId w:val="4"/>
        </w:numPr>
        <w:tabs>
          <w:tab w:val="left" w:pos="-3555"/>
        </w:tabs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věcný a finanční rozsah zakázky,</w:t>
      </w:r>
    </w:p>
    <w:p w14:paraId="3D93412A" w14:textId="4D90D69F" w:rsidR="0008605E" w:rsidRPr="0008605E" w:rsidRDefault="0008605E" w:rsidP="0008605E">
      <w:pPr>
        <w:widowControl w:val="0"/>
        <w:numPr>
          <w:ilvl w:val="0"/>
          <w:numId w:val="4"/>
        </w:numPr>
        <w:tabs>
          <w:tab w:val="left" w:pos="-3555"/>
        </w:tabs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83159E">
        <w:rPr>
          <w:rFonts w:eastAsia="Times New Roman" w:cstheme="minorHAnsi"/>
          <w:lang w:eastAsia="cs-CZ"/>
        </w:rPr>
        <w:t>doba a místo provedení zakázky.</w:t>
      </w:r>
    </w:p>
    <w:p w14:paraId="4FF16768" w14:textId="77777777" w:rsidR="00727D03" w:rsidRDefault="00727D03" w:rsidP="00727D03">
      <w:pPr>
        <w:keepNext/>
        <w:tabs>
          <w:tab w:val="left" w:pos="0"/>
        </w:tabs>
        <w:spacing w:before="240" w:after="120"/>
        <w:jc w:val="both"/>
        <w:outlineLvl w:val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Za poskytnutí a dokončení významné služby zadavatel považuje realizaci:</w:t>
      </w:r>
    </w:p>
    <w:p w14:paraId="14CDE26E" w14:textId="10CD0285" w:rsidR="00A028B1" w:rsidRPr="00B81AA7" w:rsidRDefault="00694D31" w:rsidP="00694D31">
      <w:pPr>
        <w:pStyle w:val="Odstavecseseznamem"/>
        <w:numPr>
          <w:ilvl w:val="0"/>
          <w:numId w:val="42"/>
        </w:numPr>
        <w:autoSpaceDN w:val="0"/>
        <w:spacing w:before="120" w:after="120"/>
        <w:jc w:val="both"/>
        <w:rPr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S</w:t>
      </w:r>
      <w:r w:rsidR="00727D03">
        <w:rPr>
          <w:rFonts w:ascii="Calibri" w:hAnsi="Calibri" w:cs="Calibri"/>
          <w:sz w:val="22"/>
          <w:szCs w:val="22"/>
        </w:rPr>
        <w:t>luž</w:t>
      </w:r>
      <w:r w:rsidR="007E2335">
        <w:rPr>
          <w:rFonts w:ascii="Calibri" w:hAnsi="Calibri" w:cs="Calibri"/>
          <w:sz w:val="22"/>
          <w:szCs w:val="22"/>
        </w:rPr>
        <w:t>by</w:t>
      </w:r>
      <w:r w:rsidR="00727D03">
        <w:rPr>
          <w:rFonts w:ascii="Calibri" w:hAnsi="Calibri" w:cs="Calibri"/>
          <w:sz w:val="22"/>
          <w:szCs w:val="22"/>
        </w:rPr>
        <w:t xml:space="preserve">, jejímž předmětem bylo provádění </w:t>
      </w:r>
      <w:r w:rsidR="00A028B1" w:rsidRPr="00A028B1">
        <w:rPr>
          <w:rFonts w:asciiTheme="minorHAnsi" w:hAnsiTheme="minorHAnsi" w:cstheme="minorHAnsi"/>
          <w:sz w:val="22"/>
          <w:szCs w:val="22"/>
          <w:lang w:eastAsia="en-US"/>
        </w:rPr>
        <w:t>komplexní správy budov s minimální výměrou 4.000 m</w:t>
      </w:r>
      <w:r w:rsidR="00A028B1" w:rsidRPr="00A028B1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2</w:t>
      </w:r>
      <w:r w:rsidR="00EA6075" w:rsidRPr="00EA6075">
        <w:rPr>
          <w:rFonts w:asciiTheme="minorHAnsi" w:hAnsiTheme="minorHAnsi" w:cstheme="minorHAnsi"/>
          <w:sz w:val="22"/>
          <w:szCs w:val="22"/>
          <w:lang w:eastAsia="en-US"/>
        </w:rPr>
        <w:t>, v minimálním finančním objemu poskytované služby 500 000 Kč bez DPH za 12 po sobě jdoucích kalendářních měsíců</w:t>
      </w:r>
      <w:r w:rsidR="00EA607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7E233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7E2335" w:rsidRPr="00DB1D0A">
        <w:rPr>
          <w:rFonts w:asciiTheme="minorHAnsi" w:hAnsiTheme="minorHAnsi" w:cstheme="minorHAnsi"/>
          <w:sz w:val="22"/>
          <w:szCs w:val="22"/>
          <w:u w:val="single"/>
          <w:lang w:eastAsia="en-US"/>
        </w:rPr>
        <w:t>přičemž tato služba byla poskytována pro subjekt veřejné správy</w:t>
      </w:r>
      <w:r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78F48AE9" w14:textId="20D5786E" w:rsidR="00B81AA7" w:rsidRPr="00694D31" w:rsidRDefault="00694D31" w:rsidP="00694D31">
      <w:pPr>
        <w:pStyle w:val="Odstavecseseznamem"/>
        <w:numPr>
          <w:ilvl w:val="0"/>
          <w:numId w:val="42"/>
        </w:numPr>
        <w:autoSpaceDN w:val="0"/>
        <w:spacing w:before="120" w:after="120"/>
        <w:jc w:val="both"/>
        <w:rPr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lastRenderedPageBreak/>
        <w:t>S</w:t>
      </w:r>
      <w:r w:rsidR="00B81AA7">
        <w:rPr>
          <w:rFonts w:ascii="Calibri" w:hAnsi="Calibri" w:cs="Calibri"/>
          <w:sz w:val="22"/>
          <w:szCs w:val="22"/>
        </w:rPr>
        <w:t xml:space="preserve">lužby, jejímž předmětem bylo provádění </w:t>
      </w:r>
      <w:r w:rsidR="00B81AA7" w:rsidRPr="00A028B1">
        <w:rPr>
          <w:rFonts w:asciiTheme="minorHAnsi" w:hAnsiTheme="minorHAnsi" w:cstheme="minorHAnsi"/>
          <w:sz w:val="22"/>
          <w:szCs w:val="22"/>
          <w:lang w:eastAsia="en-US"/>
        </w:rPr>
        <w:t>komplexní správy budov s minimální výměrou 4.000 m</w:t>
      </w:r>
      <w:r w:rsidR="00B81AA7" w:rsidRPr="00A028B1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2</w:t>
      </w:r>
      <w:r w:rsidR="00B81AA7" w:rsidRPr="00EA6075">
        <w:rPr>
          <w:rFonts w:asciiTheme="minorHAnsi" w:hAnsiTheme="minorHAnsi" w:cstheme="minorHAnsi"/>
          <w:sz w:val="22"/>
          <w:szCs w:val="22"/>
          <w:lang w:eastAsia="en-US"/>
        </w:rPr>
        <w:t>, v minimálním finančním objemu poskytované služby 500 000 Kč bez DPH za 12 po sobě jdoucích kalendářních měsíců</w:t>
      </w:r>
      <w:r w:rsidR="00B81AA7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B81AA7" w:rsidRPr="009A3E56">
        <w:rPr>
          <w:rFonts w:asciiTheme="minorHAnsi" w:hAnsiTheme="minorHAnsi" w:cstheme="minorHAnsi"/>
          <w:sz w:val="22"/>
          <w:szCs w:val="22"/>
          <w:u w:val="single"/>
          <w:lang w:eastAsia="en-US"/>
        </w:rPr>
        <w:t>součástí této služby bylo poskytování služby recepce</w:t>
      </w:r>
      <w:r w:rsidR="009A3E56">
        <w:rPr>
          <w:rFonts w:asciiTheme="minorHAnsi" w:hAnsiTheme="minorHAnsi" w:cstheme="minorHAnsi"/>
          <w:sz w:val="22"/>
          <w:szCs w:val="22"/>
          <w:u w:val="single"/>
          <w:lang w:eastAsia="en-US"/>
        </w:rPr>
        <w:t>.</w:t>
      </w:r>
    </w:p>
    <w:p w14:paraId="3879E7A8" w14:textId="4C79F914" w:rsidR="00694D31" w:rsidRPr="00CA69F3" w:rsidRDefault="00694D31" w:rsidP="00CA69F3">
      <w:pPr>
        <w:keepNext/>
        <w:tabs>
          <w:tab w:val="left" w:pos="0"/>
        </w:tabs>
        <w:spacing w:before="240" w:after="120"/>
        <w:jc w:val="both"/>
        <w:outlineLvl w:val="1"/>
        <w:rPr>
          <w:rFonts w:ascii="Calibri" w:eastAsia="Times New Roman" w:hAnsi="Calibri" w:cs="Calibri"/>
        </w:rPr>
      </w:pPr>
      <w:r w:rsidRPr="00694D31">
        <w:rPr>
          <w:rFonts w:ascii="Calibri" w:eastAsia="Times New Roman" w:hAnsi="Calibri" w:cs="Calibri"/>
        </w:rPr>
        <w:t xml:space="preserve">Zadavatel v této souvislosti stanoví, že ke splnění kvalifikace požaduje doložit alespoň </w:t>
      </w:r>
      <w:r>
        <w:rPr>
          <w:rFonts w:ascii="Calibri" w:eastAsia="Times New Roman" w:hAnsi="Calibri" w:cs="Calibri"/>
        </w:rPr>
        <w:t>1</w:t>
      </w:r>
      <w:r w:rsidRPr="00694D31">
        <w:rPr>
          <w:rFonts w:ascii="Calibri" w:eastAsia="Times New Roman" w:hAnsi="Calibri" w:cs="Calibri"/>
        </w:rPr>
        <w:t xml:space="preserve"> významn</w:t>
      </w:r>
      <w:r>
        <w:rPr>
          <w:rFonts w:ascii="Calibri" w:eastAsia="Times New Roman" w:hAnsi="Calibri" w:cs="Calibri"/>
        </w:rPr>
        <w:t>ou</w:t>
      </w:r>
      <w:r w:rsidRPr="00694D31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službu</w:t>
      </w:r>
      <w:r w:rsidRPr="00694D31">
        <w:rPr>
          <w:rFonts w:ascii="Calibri" w:eastAsia="Times New Roman" w:hAnsi="Calibri" w:cs="Calibri"/>
        </w:rPr>
        <w:t xml:space="preserve"> typu A </w:t>
      </w:r>
      <w:proofErr w:type="spellStart"/>
      <w:r w:rsidRPr="00694D31">
        <w:rPr>
          <w:rFonts w:ascii="Calibri" w:eastAsia="Times New Roman" w:hAnsi="Calibri" w:cs="Calibri"/>
        </w:rPr>
        <w:t>a</w:t>
      </w:r>
      <w:proofErr w:type="spellEnd"/>
      <w:r w:rsidRPr="00694D31">
        <w:rPr>
          <w:rFonts w:ascii="Calibri" w:eastAsia="Times New Roman" w:hAnsi="Calibri" w:cs="Calibri"/>
        </w:rPr>
        <w:t xml:space="preserve"> alespoň </w:t>
      </w:r>
      <w:r>
        <w:rPr>
          <w:rFonts w:ascii="Calibri" w:eastAsia="Times New Roman" w:hAnsi="Calibri" w:cs="Calibri"/>
        </w:rPr>
        <w:t>1</w:t>
      </w:r>
      <w:r w:rsidRPr="00694D31">
        <w:rPr>
          <w:rFonts w:ascii="Calibri" w:eastAsia="Times New Roman" w:hAnsi="Calibri" w:cs="Calibri"/>
        </w:rPr>
        <w:t xml:space="preserve"> významn</w:t>
      </w:r>
      <w:r>
        <w:rPr>
          <w:rFonts w:ascii="Calibri" w:eastAsia="Times New Roman" w:hAnsi="Calibri" w:cs="Calibri"/>
        </w:rPr>
        <w:t>ou</w:t>
      </w:r>
      <w:r w:rsidRPr="00694D31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službu</w:t>
      </w:r>
      <w:r w:rsidRPr="00694D31">
        <w:rPr>
          <w:rFonts w:ascii="Calibri" w:eastAsia="Times New Roman" w:hAnsi="Calibri" w:cs="Calibri"/>
        </w:rPr>
        <w:t xml:space="preserve"> typu </w:t>
      </w:r>
      <w:r>
        <w:rPr>
          <w:rFonts w:ascii="Calibri" w:eastAsia="Times New Roman" w:hAnsi="Calibri" w:cs="Calibri"/>
        </w:rPr>
        <w:t>B</w:t>
      </w:r>
      <w:r w:rsidR="00CA69F3">
        <w:rPr>
          <w:rFonts w:ascii="Calibri" w:eastAsia="Times New Roman" w:hAnsi="Calibri" w:cs="Calibri"/>
        </w:rPr>
        <w:t>. Pro vyl</w:t>
      </w:r>
      <w:r w:rsidR="00FF536D">
        <w:rPr>
          <w:rFonts w:ascii="Calibri" w:eastAsia="Times New Roman" w:hAnsi="Calibri" w:cs="Calibri"/>
        </w:rPr>
        <w:t>o</w:t>
      </w:r>
      <w:r w:rsidR="00CA69F3">
        <w:rPr>
          <w:rFonts w:ascii="Calibri" w:eastAsia="Times New Roman" w:hAnsi="Calibri" w:cs="Calibri"/>
        </w:rPr>
        <w:t>učení pochybností je tedy potřeba předložit minimálně dvě služby.</w:t>
      </w:r>
    </w:p>
    <w:p w14:paraId="33216A63" w14:textId="15E740FA" w:rsidR="00EC171A" w:rsidRDefault="0008605E" w:rsidP="006327C0">
      <w:pPr>
        <w:suppressAutoHyphens/>
        <w:autoSpaceDN w:val="0"/>
        <w:spacing w:after="120" w:line="240" w:lineRule="auto"/>
        <w:jc w:val="both"/>
        <w:textAlignment w:val="baseline"/>
        <w:rPr>
          <w:rFonts w:eastAsia="Times New Roman" w:cstheme="minorHAnsi"/>
          <w:kern w:val="3"/>
          <w:lang w:eastAsia="cs-CZ"/>
        </w:rPr>
      </w:pPr>
      <w:r w:rsidRPr="002076D4">
        <w:rPr>
          <w:rFonts w:eastAsia="Times New Roman" w:cstheme="minorHAnsi"/>
          <w:kern w:val="3"/>
          <w:lang w:eastAsia="cs-CZ"/>
        </w:rPr>
        <w:t>Zadavatel upozorňuje dodavatele, že si může dožádat další informace potvrzené objednateli zakázek, a to v rámci vyjasnění kvalifikace. K takovému dožádání může dojít v případě pochybností o tom, že dokládané plnění zcela naplňuje veškeré podmínky kladené na splněné předmětného kvalifikačního kritéria.</w:t>
      </w:r>
      <w:bookmarkStart w:id="8" w:name="_Toc466629364"/>
    </w:p>
    <w:p w14:paraId="346F2114" w14:textId="77777777" w:rsidR="007B002A" w:rsidRPr="002316A6" w:rsidRDefault="007B002A" w:rsidP="007B002A">
      <w:pPr>
        <w:pStyle w:val="Nadpis3"/>
        <w:rPr>
          <w:rFonts w:asciiTheme="minorHAnsi" w:hAnsiTheme="minorHAnsi" w:cstheme="minorHAnsi"/>
          <w:szCs w:val="22"/>
        </w:rPr>
      </w:pPr>
      <w:r w:rsidRPr="002316A6">
        <w:rPr>
          <w:rFonts w:asciiTheme="minorHAnsi" w:hAnsiTheme="minorHAnsi" w:cstheme="minorHAnsi"/>
          <w:szCs w:val="22"/>
        </w:rPr>
        <w:t>Seznam osob podílejících se na veřejné zakázce</w:t>
      </w:r>
    </w:p>
    <w:p w14:paraId="2654CB51" w14:textId="3D11A4A6" w:rsidR="007B002A" w:rsidRPr="002316A6" w:rsidRDefault="007B002A" w:rsidP="007B002A">
      <w:pPr>
        <w:suppressAutoHyphens/>
        <w:autoSpaceDN w:val="0"/>
        <w:spacing w:after="120" w:line="240" w:lineRule="auto"/>
        <w:jc w:val="both"/>
        <w:textAlignment w:val="baseline"/>
        <w:rPr>
          <w:rFonts w:eastAsia="Times New Roman" w:cstheme="minorHAnsi"/>
          <w:kern w:val="3"/>
          <w:lang w:eastAsia="cs-CZ"/>
        </w:rPr>
      </w:pPr>
      <w:r w:rsidRPr="002316A6">
        <w:rPr>
          <w:rFonts w:eastAsia="Times New Roman" w:cstheme="minorHAnsi"/>
          <w:kern w:val="3"/>
          <w:lang w:eastAsia="cs-CZ"/>
        </w:rPr>
        <w:t xml:space="preserve">Dodavatel prokáže tento kvalifikační předpoklad předložením dokladů dle § 79 odst. 2 písm. c) </w:t>
      </w:r>
      <w:r w:rsidR="00C91D1D">
        <w:rPr>
          <w:rFonts w:eastAsia="Times New Roman" w:cstheme="minorHAnsi"/>
          <w:kern w:val="3"/>
          <w:lang w:eastAsia="cs-CZ"/>
        </w:rPr>
        <w:t xml:space="preserve">a d) </w:t>
      </w:r>
      <w:r w:rsidRPr="002316A6">
        <w:rPr>
          <w:rFonts w:eastAsia="Times New Roman" w:cstheme="minorHAnsi"/>
          <w:kern w:val="3"/>
          <w:lang w:eastAsia="cs-CZ"/>
        </w:rPr>
        <w:t>zákona.</w:t>
      </w:r>
    </w:p>
    <w:p w14:paraId="1E08AE1B" w14:textId="77777777" w:rsidR="007B002A" w:rsidRDefault="007B002A" w:rsidP="007B002A">
      <w:pPr>
        <w:suppressAutoHyphens/>
        <w:autoSpaceDN w:val="0"/>
        <w:spacing w:after="120" w:line="240" w:lineRule="auto"/>
        <w:jc w:val="both"/>
        <w:textAlignment w:val="baseline"/>
        <w:rPr>
          <w:rFonts w:eastAsia="Times New Roman" w:cstheme="minorHAnsi"/>
          <w:kern w:val="3"/>
          <w:lang w:eastAsia="cs-CZ"/>
        </w:rPr>
      </w:pPr>
      <w:r w:rsidRPr="002316A6">
        <w:rPr>
          <w:rFonts w:eastAsia="Times New Roman" w:cstheme="minorHAnsi"/>
          <w:kern w:val="3"/>
          <w:lang w:eastAsia="cs-CZ"/>
        </w:rPr>
        <w:t xml:space="preserve">Dodavatel předloží seznam osob, které se budou podílet na plnění veřejné zakázky, a to zejména těch, které zajišťují kontrolu kvality, bez ohledu na to, zda jde o zaměstnance dodavatele nebo osoby v jiném vztahu k dodavateli. </w:t>
      </w:r>
    </w:p>
    <w:p w14:paraId="4E0C06D1" w14:textId="612F186A" w:rsidR="007B002A" w:rsidRPr="002316A6" w:rsidRDefault="007B002A" w:rsidP="007B002A">
      <w:pPr>
        <w:suppressAutoHyphens/>
        <w:autoSpaceDN w:val="0"/>
        <w:spacing w:after="120" w:line="240" w:lineRule="auto"/>
        <w:jc w:val="both"/>
        <w:textAlignment w:val="baseline"/>
        <w:rPr>
          <w:rFonts w:eastAsia="Times New Roman" w:cstheme="minorHAnsi"/>
          <w:kern w:val="3"/>
          <w:lang w:eastAsia="cs-CZ"/>
        </w:rPr>
      </w:pPr>
      <w:r>
        <w:rPr>
          <w:rFonts w:eastAsia="Times New Roman" w:cstheme="minorHAnsi"/>
          <w:kern w:val="3"/>
          <w:lang w:eastAsia="cs-CZ"/>
        </w:rPr>
        <w:t>Zadavatel doporučuje použít vzor seznamu, který je uveden v příloze zadávací dokumentace (jeho obsah či strukturu si lze v případě potřeby adekvátně upravit – rozhodné je, aby ze seznamu jasně a jednoznačně vyplývaly údaje rozhodné pro prokázání kvalifikace).</w:t>
      </w:r>
    </w:p>
    <w:p w14:paraId="38ED885B" w14:textId="0C94A15C" w:rsidR="007B002A" w:rsidRDefault="007B002A" w:rsidP="007B002A">
      <w:pPr>
        <w:suppressAutoHyphens/>
        <w:autoSpaceDN w:val="0"/>
        <w:spacing w:after="120" w:line="240" w:lineRule="auto"/>
        <w:jc w:val="both"/>
        <w:textAlignment w:val="baseline"/>
        <w:rPr>
          <w:rFonts w:cstheme="minorHAnsi"/>
        </w:rPr>
      </w:pPr>
      <w:r w:rsidRPr="002316A6">
        <w:rPr>
          <w:rFonts w:eastAsia="Times New Roman" w:cstheme="minorHAnsi"/>
          <w:kern w:val="3"/>
          <w:lang w:eastAsia="cs-CZ"/>
        </w:rPr>
        <w:t xml:space="preserve">Tento seznam se stane zároveň přílohou </w:t>
      </w:r>
      <w:r>
        <w:rPr>
          <w:rFonts w:cstheme="minorHAnsi"/>
        </w:rPr>
        <w:t xml:space="preserve">smlouvy („realizační tým“). </w:t>
      </w:r>
    </w:p>
    <w:p w14:paraId="2B4FC090" w14:textId="77777777" w:rsidR="00AC1D51" w:rsidRPr="002076D4" w:rsidRDefault="00AC1D51" w:rsidP="00AC1D51">
      <w:pPr>
        <w:suppressAutoHyphens/>
        <w:autoSpaceDN w:val="0"/>
        <w:spacing w:after="120" w:line="240" w:lineRule="auto"/>
        <w:jc w:val="both"/>
        <w:textAlignment w:val="baseline"/>
        <w:rPr>
          <w:rFonts w:eastAsia="Times New Roman" w:cstheme="minorHAnsi"/>
          <w:kern w:val="3"/>
          <w:lang w:eastAsia="cs-CZ"/>
        </w:rPr>
      </w:pPr>
      <w:r w:rsidRPr="002076D4">
        <w:rPr>
          <w:rFonts w:eastAsia="Times New Roman" w:cstheme="minorHAnsi"/>
          <w:kern w:val="3"/>
          <w:lang w:eastAsia="cs-CZ"/>
        </w:rPr>
        <w:t xml:space="preserve">Dodavatel splní kvalifikační předpoklad, pokud disponuje alespoň </w:t>
      </w:r>
      <w:r>
        <w:rPr>
          <w:rFonts w:eastAsia="Times New Roman" w:cstheme="minorHAnsi"/>
          <w:kern w:val="3"/>
          <w:lang w:eastAsia="cs-CZ"/>
        </w:rPr>
        <w:t>dvěma</w:t>
      </w:r>
      <w:r w:rsidRPr="002076D4">
        <w:rPr>
          <w:rFonts w:eastAsia="Times New Roman" w:cstheme="minorHAnsi"/>
          <w:kern w:val="3"/>
          <w:lang w:eastAsia="cs-CZ"/>
        </w:rPr>
        <w:t xml:space="preserve"> pracovník</w:t>
      </w:r>
      <w:r>
        <w:rPr>
          <w:rFonts w:eastAsia="Times New Roman" w:cstheme="minorHAnsi"/>
          <w:kern w:val="3"/>
          <w:lang w:eastAsia="cs-CZ"/>
        </w:rPr>
        <w:t xml:space="preserve">y </w:t>
      </w:r>
      <w:r w:rsidRPr="002076D4">
        <w:rPr>
          <w:rFonts w:eastAsia="Times New Roman" w:cstheme="minorHAnsi"/>
          <w:kern w:val="3"/>
          <w:lang w:eastAsia="cs-CZ"/>
        </w:rPr>
        <w:t>dle níže uvedené specifikace, kteří se budou podílet na plnění veřejné zakázky:</w:t>
      </w:r>
    </w:p>
    <w:p w14:paraId="2D9B24B6" w14:textId="7D3EE413" w:rsidR="00AC1D51" w:rsidRPr="004B64FE" w:rsidRDefault="00AC1D51" w:rsidP="00AC1D51">
      <w:pPr>
        <w:keepNext/>
        <w:widowControl w:val="0"/>
        <w:numPr>
          <w:ilvl w:val="0"/>
          <w:numId w:val="5"/>
        </w:numPr>
        <w:suppressAutoHyphens/>
        <w:autoSpaceDN w:val="0"/>
        <w:spacing w:after="142" w:line="240" w:lineRule="auto"/>
        <w:jc w:val="both"/>
        <w:textAlignment w:val="baseline"/>
        <w:rPr>
          <w:rFonts w:eastAsia="Times New Roman" w:cstheme="minorHAnsi"/>
          <w:kern w:val="3"/>
          <w:lang w:eastAsia="cs-CZ"/>
        </w:rPr>
      </w:pPr>
      <w:bookmarkStart w:id="9" w:name="_Hlk94636714"/>
      <w:r>
        <w:rPr>
          <w:rFonts w:eastAsia="Times New Roman" w:cstheme="minorHAnsi"/>
          <w:b/>
          <w:bCs/>
          <w:kern w:val="3"/>
          <w:u w:val="single"/>
          <w:lang w:eastAsia="cs-CZ"/>
        </w:rPr>
        <w:t xml:space="preserve">Vedoucí zakázky </w:t>
      </w:r>
      <w:r w:rsidRPr="00AC1D51">
        <w:rPr>
          <w:rFonts w:eastAsia="Times New Roman" w:cstheme="minorHAnsi"/>
          <w:kern w:val="3"/>
          <w:lang w:eastAsia="cs-CZ"/>
        </w:rPr>
        <w:t>(bude uveden jako osoba odpovědná ve věcech technických v návrhu smlouvy</w:t>
      </w:r>
      <w:r>
        <w:rPr>
          <w:rFonts w:eastAsia="Times New Roman" w:cstheme="minorHAnsi"/>
          <w:kern w:val="3"/>
          <w:lang w:eastAsia="cs-CZ"/>
        </w:rPr>
        <w:t>)</w:t>
      </w:r>
    </w:p>
    <w:p w14:paraId="734BDF75" w14:textId="37F2C9D5" w:rsidR="00AC1D51" w:rsidRPr="00625642" w:rsidRDefault="00AC1D51" w:rsidP="00AC1D51">
      <w:pPr>
        <w:pStyle w:val="Standarduser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5642">
        <w:rPr>
          <w:rFonts w:asciiTheme="minorHAnsi" w:hAnsiTheme="minorHAnsi" w:cstheme="minorHAnsi"/>
          <w:sz w:val="22"/>
          <w:szCs w:val="22"/>
        </w:rPr>
        <w:t>aktivní znalost českého jazyka slovem i pís</w:t>
      </w:r>
      <w:r w:rsidR="00A56448">
        <w:rPr>
          <w:rFonts w:asciiTheme="minorHAnsi" w:hAnsiTheme="minorHAnsi" w:cstheme="minorHAnsi"/>
          <w:sz w:val="22"/>
          <w:szCs w:val="22"/>
        </w:rPr>
        <w:t>mem</w:t>
      </w:r>
      <w:r w:rsidRPr="00625642">
        <w:rPr>
          <w:rFonts w:asciiTheme="minorHAnsi" w:hAnsiTheme="minorHAnsi" w:cstheme="minorHAnsi"/>
          <w:sz w:val="22"/>
          <w:szCs w:val="22"/>
        </w:rPr>
        <w:t>,</w:t>
      </w:r>
    </w:p>
    <w:p w14:paraId="40C88F01" w14:textId="77777777" w:rsidR="00AC1D51" w:rsidRDefault="00AC1D51" w:rsidP="00AC1D51">
      <w:pPr>
        <w:pStyle w:val="Standarduser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5642">
        <w:rPr>
          <w:rFonts w:asciiTheme="minorHAnsi" w:hAnsiTheme="minorHAnsi" w:cstheme="minorHAnsi"/>
          <w:sz w:val="22"/>
          <w:szCs w:val="22"/>
        </w:rPr>
        <w:t>nejméně střední</w:t>
      </w:r>
      <w:r>
        <w:rPr>
          <w:rFonts w:asciiTheme="minorHAnsi" w:hAnsiTheme="minorHAnsi" w:cstheme="minorHAnsi"/>
          <w:sz w:val="22"/>
          <w:szCs w:val="22"/>
        </w:rPr>
        <w:t xml:space="preserve"> vzdělání s maturitou;</w:t>
      </w:r>
    </w:p>
    <w:p w14:paraId="6922EACF" w14:textId="6F00A9F0" w:rsidR="00AC1D51" w:rsidRDefault="00AC1D51" w:rsidP="00AC1D51">
      <w:pPr>
        <w:pStyle w:val="Standarduser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minimálně </w:t>
      </w:r>
      <w:r w:rsidR="00A56448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let praxe v </w:t>
      </w:r>
      <w:r w:rsidRPr="007B002A">
        <w:rPr>
          <w:rFonts w:asciiTheme="minorHAnsi" w:hAnsiTheme="minorHAnsi" w:cstheme="minorHAnsi"/>
          <w:sz w:val="22"/>
          <w:szCs w:val="22"/>
        </w:rPr>
        <w:t>oblasti komplexní správy budov na pozici vedoucí;</w:t>
      </w:r>
    </w:p>
    <w:p w14:paraId="7B96F20B" w14:textId="419D7487" w:rsidR="00AC1D51" w:rsidRPr="007B002A" w:rsidRDefault="00AC1D51" w:rsidP="00AC1D51">
      <w:pPr>
        <w:pStyle w:val="Standarduser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prokazatelná zkušenost s poskytnutím alespoň </w:t>
      </w:r>
      <w:r w:rsidRPr="00AC1D51">
        <w:rPr>
          <w:rFonts w:asciiTheme="minorHAnsi" w:hAnsiTheme="minorHAnsi" w:cstheme="minorHAnsi"/>
          <w:b/>
          <w:bCs/>
          <w:sz w:val="22"/>
          <w:szCs w:val="22"/>
        </w:rPr>
        <w:t>jedné</w:t>
      </w:r>
      <w:r w:rsidRPr="00AC1D51">
        <w:rPr>
          <w:rFonts w:asciiTheme="minorHAnsi" w:hAnsiTheme="minorHAnsi" w:cstheme="minorHAnsi"/>
          <w:sz w:val="22"/>
          <w:szCs w:val="22"/>
        </w:rPr>
        <w:t xml:space="preserve"> služby</w:t>
      </w:r>
      <w:r>
        <w:rPr>
          <w:rFonts w:asciiTheme="minorHAnsi" w:hAnsiTheme="minorHAnsi" w:cstheme="minorHAnsi"/>
          <w:sz w:val="22"/>
          <w:szCs w:val="22"/>
        </w:rPr>
        <w:t xml:space="preserve">, která naplňovala následující charakteristiku: </w:t>
      </w:r>
      <w:r w:rsidRPr="007B002A">
        <w:rPr>
          <w:rFonts w:asciiTheme="minorHAnsi" w:hAnsiTheme="minorHAnsi" w:cstheme="minorHAnsi"/>
          <w:sz w:val="22"/>
          <w:szCs w:val="22"/>
        </w:rPr>
        <w:t>komplexní správa budov</w:t>
      </w:r>
      <w:r>
        <w:rPr>
          <w:rFonts w:asciiTheme="minorHAnsi" w:hAnsiTheme="minorHAnsi" w:cstheme="minorHAnsi"/>
          <w:sz w:val="22"/>
          <w:szCs w:val="22"/>
        </w:rPr>
        <w:t xml:space="preserve"> pro </w:t>
      </w:r>
      <w:r w:rsidR="009A3E56">
        <w:rPr>
          <w:rFonts w:asciiTheme="minorHAnsi" w:hAnsiTheme="minorHAnsi" w:cstheme="minorHAnsi"/>
          <w:sz w:val="22"/>
          <w:szCs w:val="22"/>
        </w:rPr>
        <w:t>veřejný subjekt.</w:t>
      </w:r>
    </w:p>
    <w:p w14:paraId="2F1764E6" w14:textId="77777777" w:rsidR="00AC1D51" w:rsidRPr="00B01481" w:rsidRDefault="00AC1D51" w:rsidP="00AC1D51">
      <w:pPr>
        <w:pStyle w:val="Standarduser"/>
        <w:spacing w:after="142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F86A698" w14:textId="13C9A0AF" w:rsidR="00AC1D51" w:rsidRPr="00A87299" w:rsidRDefault="00AC1D51" w:rsidP="00AC1D51">
      <w:pPr>
        <w:keepNext/>
        <w:widowControl w:val="0"/>
        <w:numPr>
          <w:ilvl w:val="0"/>
          <w:numId w:val="5"/>
        </w:numPr>
        <w:suppressAutoHyphens/>
        <w:autoSpaceDN w:val="0"/>
        <w:spacing w:after="142" w:line="240" w:lineRule="auto"/>
        <w:textAlignment w:val="baseline"/>
        <w:rPr>
          <w:rFonts w:eastAsia="Times New Roman" w:cstheme="minorHAnsi"/>
          <w:kern w:val="3"/>
          <w:lang w:eastAsia="cs-CZ"/>
        </w:rPr>
      </w:pPr>
      <w:r>
        <w:rPr>
          <w:rFonts w:eastAsia="Times New Roman" w:cstheme="minorHAnsi"/>
          <w:b/>
          <w:bCs/>
          <w:kern w:val="3"/>
          <w:u w:val="single"/>
          <w:lang w:eastAsia="cs-CZ"/>
        </w:rPr>
        <w:t>Pracovník recepce</w:t>
      </w:r>
    </w:p>
    <w:p w14:paraId="190D5B2E" w14:textId="7CA8D5E1" w:rsidR="00AC1D51" w:rsidRDefault="00AC1D51" w:rsidP="00AC1D51">
      <w:pPr>
        <w:pStyle w:val="Standarduser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5642">
        <w:rPr>
          <w:rFonts w:asciiTheme="minorHAnsi" w:hAnsiTheme="minorHAnsi" w:cstheme="minorHAnsi"/>
          <w:sz w:val="22"/>
          <w:szCs w:val="22"/>
        </w:rPr>
        <w:t>aktivní znalost českého jazyka slovem i pís</w:t>
      </w:r>
      <w:r w:rsidR="00A56448">
        <w:rPr>
          <w:rFonts w:asciiTheme="minorHAnsi" w:hAnsiTheme="minorHAnsi" w:cstheme="minorHAnsi"/>
          <w:sz w:val="22"/>
          <w:szCs w:val="22"/>
        </w:rPr>
        <w:t>mem</w:t>
      </w:r>
      <w:r w:rsidRPr="00625642">
        <w:rPr>
          <w:rFonts w:asciiTheme="minorHAnsi" w:hAnsiTheme="minorHAnsi" w:cstheme="minorHAnsi"/>
          <w:sz w:val="22"/>
          <w:szCs w:val="22"/>
        </w:rPr>
        <w:t>,</w:t>
      </w:r>
    </w:p>
    <w:p w14:paraId="7872CE1D" w14:textId="1D6F50CB" w:rsidR="00AC1D51" w:rsidRDefault="00AC1D51" w:rsidP="00AC1D51">
      <w:pPr>
        <w:pStyle w:val="Standarduser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AC1D51">
        <w:rPr>
          <w:rFonts w:asciiTheme="minorHAnsi" w:hAnsiTheme="minorHAnsi" w:cstheme="minorHAnsi"/>
          <w:sz w:val="22"/>
          <w:szCs w:val="22"/>
        </w:rPr>
        <w:t>ákladní uživatelská znalost práce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C1D51">
        <w:rPr>
          <w:rFonts w:asciiTheme="minorHAnsi" w:hAnsiTheme="minorHAnsi" w:cstheme="minorHAnsi"/>
          <w:sz w:val="22"/>
          <w:szCs w:val="22"/>
        </w:rPr>
        <w:t>PC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527B46D3" w14:textId="4BA0A2A2" w:rsidR="00A56448" w:rsidRPr="00625642" w:rsidRDefault="00A56448" w:rsidP="00AC1D51">
      <w:pPr>
        <w:pStyle w:val="Standarduser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A56448">
        <w:rPr>
          <w:rFonts w:asciiTheme="minorHAnsi" w:hAnsiTheme="minorHAnsi" w:cstheme="minorHAnsi"/>
          <w:sz w:val="22"/>
          <w:szCs w:val="22"/>
        </w:rPr>
        <w:t xml:space="preserve">nalost anglického jazyka minimálně na úrovni „mírně pokročilý“ – tj. na úrovni </w:t>
      </w:r>
      <w:proofErr w:type="spellStart"/>
      <w:r w:rsidRPr="00A56448">
        <w:rPr>
          <w:rFonts w:asciiTheme="minorHAnsi" w:hAnsiTheme="minorHAnsi" w:cstheme="minorHAnsi"/>
          <w:sz w:val="22"/>
          <w:szCs w:val="22"/>
        </w:rPr>
        <w:t>Pre-Intermediate</w:t>
      </w:r>
      <w:proofErr w:type="spellEnd"/>
      <w:r w:rsidRPr="00A56448">
        <w:rPr>
          <w:rFonts w:asciiTheme="minorHAnsi" w:hAnsiTheme="minorHAnsi" w:cstheme="minorHAnsi"/>
          <w:sz w:val="22"/>
          <w:szCs w:val="22"/>
        </w:rPr>
        <w:t xml:space="preserve"> –A2</w:t>
      </w:r>
    </w:p>
    <w:bookmarkEnd w:id="9"/>
    <w:p w14:paraId="451D9C9D" w14:textId="2F9AA040" w:rsidR="00A56448" w:rsidRDefault="00A56448" w:rsidP="00A56448">
      <w:pPr>
        <w:pStyle w:val="Standarduser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minimálně 6 měsíců praxe na pozici recepční.</w:t>
      </w:r>
    </w:p>
    <w:p w14:paraId="4E08B495" w14:textId="77777777" w:rsidR="00AC1D51" w:rsidRPr="00625642" w:rsidRDefault="00AC1D51" w:rsidP="007B002A">
      <w:pPr>
        <w:suppressAutoHyphens/>
        <w:autoSpaceDN w:val="0"/>
        <w:spacing w:after="120" w:line="240" w:lineRule="auto"/>
        <w:jc w:val="both"/>
        <w:textAlignment w:val="baseline"/>
        <w:rPr>
          <w:rFonts w:eastAsia="Times New Roman" w:cstheme="minorHAnsi"/>
          <w:kern w:val="3"/>
          <w:lang w:eastAsia="cs-CZ"/>
        </w:rPr>
      </w:pPr>
    </w:p>
    <w:p w14:paraId="6370E366" w14:textId="6C8DAAEF" w:rsidR="007B002A" w:rsidRDefault="007B002A" w:rsidP="007B002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cs-CZ"/>
        </w:rPr>
      </w:pPr>
      <w:r w:rsidRPr="00DF0F4C">
        <w:rPr>
          <w:rFonts w:eastAsia="Times New Roman" w:cstheme="minorHAnsi"/>
          <w:kern w:val="3"/>
          <w:lang w:eastAsia="cs-CZ"/>
        </w:rPr>
        <w:t>Zadavatel upozorňuje, že může prověřovat pravdivost předložených informací a relevanci dokládané praxe.</w:t>
      </w:r>
    </w:p>
    <w:p w14:paraId="63B46F9E" w14:textId="77777777" w:rsidR="00147F47" w:rsidRDefault="00147F47" w:rsidP="006327C0">
      <w:pPr>
        <w:suppressAutoHyphens/>
        <w:autoSpaceDN w:val="0"/>
        <w:spacing w:after="120" w:line="240" w:lineRule="auto"/>
        <w:jc w:val="both"/>
        <w:textAlignment w:val="baseline"/>
        <w:rPr>
          <w:rFonts w:eastAsia="Times New Roman" w:cstheme="minorHAnsi"/>
          <w:kern w:val="3"/>
          <w:lang w:eastAsia="cs-CZ"/>
        </w:rPr>
      </w:pPr>
    </w:p>
    <w:p w14:paraId="50A22E1D" w14:textId="77777777" w:rsidR="00BF1C77" w:rsidRPr="002076D4" w:rsidRDefault="00BF1C77" w:rsidP="00C71AA2">
      <w:pPr>
        <w:keepNext/>
        <w:widowControl w:val="0"/>
        <w:numPr>
          <w:ilvl w:val="1"/>
          <w:numId w:val="10"/>
        </w:numPr>
        <w:tabs>
          <w:tab w:val="left" w:pos="0"/>
        </w:tabs>
        <w:suppressAutoHyphens/>
        <w:autoSpaceDN w:val="0"/>
        <w:spacing w:before="240" w:after="120" w:line="240" w:lineRule="auto"/>
        <w:textAlignment w:val="baseline"/>
        <w:outlineLvl w:val="1"/>
        <w:rPr>
          <w:rFonts w:eastAsia="Times New Roman" w:cstheme="minorHAnsi"/>
          <w:b/>
          <w:iCs/>
          <w:kern w:val="3"/>
          <w:u w:val="single"/>
          <w:lang w:eastAsia="cs-CZ"/>
        </w:rPr>
      </w:pPr>
      <w:r w:rsidRPr="002076D4">
        <w:rPr>
          <w:rFonts w:eastAsia="Times New Roman" w:cstheme="minorHAnsi"/>
          <w:b/>
          <w:iCs/>
          <w:kern w:val="3"/>
          <w:u w:val="single"/>
          <w:lang w:eastAsia="cs-CZ"/>
        </w:rPr>
        <w:lastRenderedPageBreak/>
        <w:t>Společná ustanovení ke kvalifikaci</w:t>
      </w:r>
      <w:bookmarkEnd w:id="8"/>
    </w:p>
    <w:p w14:paraId="78CFF4E2" w14:textId="5E2159C9" w:rsidR="00BF1C77" w:rsidRPr="002076D4" w:rsidRDefault="00BF1C77" w:rsidP="00BF1C77">
      <w:pPr>
        <w:spacing w:after="120"/>
        <w:jc w:val="both"/>
        <w:rPr>
          <w:rFonts w:eastAsia="Times New Roman" w:cstheme="minorHAnsi"/>
        </w:rPr>
      </w:pPr>
      <w:r w:rsidRPr="002076D4">
        <w:rPr>
          <w:rFonts w:eastAsia="Times New Roman" w:cstheme="minorHAnsi"/>
        </w:rPr>
        <w:t>Doklady o kvalifikaci předkládají dodavatelé v nabídkách v</w:t>
      </w:r>
      <w:r w:rsidR="00A524A0">
        <w:rPr>
          <w:rFonts w:eastAsia="Times New Roman" w:cstheme="minorHAnsi"/>
        </w:rPr>
        <w:t> </w:t>
      </w:r>
      <w:r w:rsidRPr="002076D4">
        <w:rPr>
          <w:rFonts w:eastAsia="Times New Roman" w:cstheme="minorHAnsi"/>
        </w:rPr>
        <w:t>kopiích</w:t>
      </w:r>
      <w:r w:rsidR="00A524A0">
        <w:rPr>
          <w:rFonts w:eastAsia="Times New Roman" w:cstheme="minorHAnsi"/>
        </w:rPr>
        <w:t xml:space="preserve">. </w:t>
      </w:r>
      <w:r w:rsidRPr="002076D4">
        <w:rPr>
          <w:rFonts w:eastAsia="Times New Roman" w:cstheme="minorHAnsi"/>
        </w:rPr>
        <w:t xml:space="preserve">Zadavatel si může v průběhu zadávacího řízení vyžádat předložení originálů nebo úředně ověřených kopií dokladů o kvalifikaci. Doklady prokazující základní způsobilost podle § 74 a profesní způsobilost podle § 77 odst. 1 musí prokazovat splnění požadovaného kritéria způsobilosti nejpozději v době 3 měsíců přede dnem </w:t>
      </w:r>
      <w:r w:rsidR="00A524A0">
        <w:rPr>
          <w:rFonts w:eastAsia="Times New Roman" w:cstheme="minorHAnsi"/>
        </w:rPr>
        <w:t>zahájení zadávacího řízení.</w:t>
      </w:r>
    </w:p>
    <w:p w14:paraId="5CF286F3" w14:textId="77777777" w:rsidR="00BF1C77" w:rsidRPr="002076D4" w:rsidRDefault="00BF1C77" w:rsidP="00BF1C77">
      <w:pPr>
        <w:pStyle w:val="Nadpis3"/>
        <w:rPr>
          <w:rFonts w:asciiTheme="minorHAnsi" w:hAnsiTheme="minorHAnsi" w:cstheme="minorHAnsi"/>
          <w:szCs w:val="22"/>
        </w:rPr>
      </w:pPr>
      <w:r w:rsidRPr="002076D4">
        <w:rPr>
          <w:rFonts w:asciiTheme="minorHAnsi" w:hAnsiTheme="minorHAnsi" w:cstheme="minorHAnsi"/>
          <w:szCs w:val="22"/>
        </w:rPr>
        <w:t>Prokázání kvalifikace prostřednictvím jiných osob</w:t>
      </w:r>
    </w:p>
    <w:p w14:paraId="5F2FF410" w14:textId="77777777" w:rsidR="00BF1C77" w:rsidRPr="002076D4" w:rsidRDefault="00BF1C77" w:rsidP="00BF1C77">
      <w:pPr>
        <w:spacing w:after="120"/>
        <w:jc w:val="both"/>
        <w:rPr>
          <w:rFonts w:eastAsia="Times New Roman" w:cstheme="minorHAnsi"/>
        </w:rPr>
      </w:pPr>
      <w:r w:rsidRPr="002076D4">
        <w:rPr>
          <w:rFonts w:eastAsia="Times New Roman" w:cstheme="minorHAnsi"/>
        </w:rPr>
        <w:t>Dodavatel může prokázat určitou část technické kvalifikace nebo profesní způsobilosti s výjimkou kritéria podle § 77 odst. 1 zákona požadované zadavatelem prostřednictvím jiných osob. Dodavatel je v takovém případě povinen zadavateli předložit</w:t>
      </w:r>
    </w:p>
    <w:p w14:paraId="4DB2F735" w14:textId="77777777" w:rsidR="00BF1C77" w:rsidRPr="002076D4" w:rsidRDefault="00BF1C77" w:rsidP="00C71AA2">
      <w:pPr>
        <w:pStyle w:val="Odstavecseseznamem"/>
        <w:numPr>
          <w:ilvl w:val="0"/>
          <w:numId w:val="16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076D4">
        <w:rPr>
          <w:rFonts w:asciiTheme="minorHAnsi" w:hAnsiTheme="minorHAnsi" w:cstheme="minorHAnsi"/>
          <w:sz w:val="22"/>
          <w:szCs w:val="22"/>
        </w:rPr>
        <w:t>doklady prokazující splnění profesní způsobilosti podle § 77 odst. 1 zákona jinou osobou,</w:t>
      </w:r>
    </w:p>
    <w:p w14:paraId="65C28D95" w14:textId="77777777" w:rsidR="00BF1C77" w:rsidRPr="002076D4" w:rsidRDefault="00BF1C77" w:rsidP="00C71AA2">
      <w:pPr>
        <w:pStyle w:val="Odstavecseseznamem"/>
        <w:numPr>
          <w:ilvl w:val="0"/>
          <w:numId w:val="16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076D4">
        <w:rPr>
          <w:rFonts w:asciiTheme="minorHAnsi" w:hAnsiTheme="minorHAnsi" w:cstheme="minorHAnsi"/>
          <w:sz w:val="22"/>
          <w:szCs w:val="22"/>
        </w:rPr>
        <w:t>doklady prokazující splnění chybějící části kvalifikace prostřednictvím jiné osoby,</w:t>
      </w:r>
    </w:p>
    <w:p w14:paraId="73BE8B75" w14:textId="77777777" w:rsidR="00BF1C77" w:rsidRPr="002076D4" w:rsidRDefault="00BF1C77" w:rsidP="00C71AA2">
      <w:pPr>
        <w:pStyle w:val="Odstavecseseznamem"/>
        <w:numPr>
          <w:ilvl w:val="0"/>
          <w:numId w:val="16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076D4">
        <w:rPr>
          <w:rFonts w:asciiTheme="minorHAnsi" w:hAnsiTheme="minorHAnsi" w:cstheme="minorHAnsi"/>
          <w:sz w:val="22"/>
          <w:szCs w:val="22"/>
        </w:rPr>
        <w:t>doklady o splnění základní způsobilosti podle § 74 zákona jinou osobou a</w:t>
      </w:r>
    </w:p>
    <w:p w14:paraId="6FF8EAC8" w14:textId="77777777" w:rsidR="00BF1C77" w:rsidRDefault="00BF1C77" w:rsidP="00C71AA2">
      <w:pPr>
        <w:pStyle w:val="Odstavecseseznamem"/>
        <w:numPr>
          <w:ilvl w:val="0"/>
          <w:numId w:val="16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076D4">
        <w:rPr>
          <w:rFonts w:asciiTheme="minorHAnsi" w:hAnsiTheme="minorHAnsi" w:cstheme="minorHAnsi"/>
          <w:sz w:val="22"/>
          <w:szCs w:val="22"/>
        </w:rPr>
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 Má se za to, že tento požadavek je splněn, pokud obsahem písemného závazku jiné osoby je společná a nerozdílná odpovědnost této osoby za plnění veřejné zakázky společně s dodavatelem. Prokazuje-li však dodavatel prostřednictvím jiné osoby kvalifikaci a předkládá doklady podle § 79 odst. 2 písm. a), b) nebo d) zákona vztahující se k takové osobě, musí dokument podle tohoto odstavce obsahovat závazek, že jiná osoba bude vykonávat stavební práce či služby, ke kterým se prokazované kritérium kvalifikace vztahuje.</w:t>
      </w:r>
    </w:p>
    <w:p w14:paraId="3B53EE6C" w14:textId="77777777" w:rsidR="00BF1C77" w:rsidRDefault="00BF1C77" w:rsidP="00BF1C77">
      <w:pPr>
        <w:spacing w:before="120" w:after="120"/>
        <w:jc w:val="both"/>
        <w:rPr>
          <w:rFonts w:cstheme="minorHAnsi"/>
        </w:rPr>
      </w:pPr>
      <w:r w:rsidRPr="00F25F44">
        <w:rPr>
          <w:rFonts w:cstheme="minorHAnsi"/>
        </w:rPr>
        <w:t>V případě, že jiná osoba prokazuje ekonomickou kvalifikaci za dodavatele, pak musí dodavatel a tato jiná osoba dle § 83 odst. 3 zákona nést společnou a nerozdílnou odpovědnost za plnění veřejné zakázky.</w:t>
      </w:r>
    </w:p>
    <w:p w14:paraId="1DEE7124" w14:textId="77777777" w:rsidR="00BF1C77" w:rsidRDefault="00BF1C77" w:rsidP="00BF1C77">
      <w:pPr>
        <w:pStyle w:val="Nadpis3"/>
        <w:rPr>
          <w:rFonts w:asciiTheme="minorHAnsi" w:hAnsiTheme="minorHAnsi" w:cstheme="minorHAnsi"/>
          <w:szCs w:val="22"/>
        </w:rPr>
      </w:pPr>
      <w:r w:rsidRPr="003E7E7F">
        <w:rPr>
          <w:rFonts w:asciiTheme="minorHAnsi" w:hAnsiTheme="minorHAnsi" w:cstheme="minorHAnsi"/>
          <w:szCs w:val="22"/>
        </w:rPr>
        <w:t>Kvalifikace v případě společné</w:t>
      </w:r>
      <w:r>
        <w:rPr>
          <w:rFonts w:asciiTheme="minorHAnsi" w:hAnsiTheme="minorHAnsi" w:cstheme="minorHAnsi"/>
          <w:szCs w:val="22"/>
        </w:rPr>
        <w:t xml:space="preserve"> </w:t>
      </w:r>
      <w:r w:rsidRPr="003E7E7F">
        <w:rPr>
          <w:rFonts w:asciiTheme="minorHAnsi" w:hAnsiTheme="minorHAnsi" w:cstheme="minorHAnsi"/>
          <w:szCs w:val="22"/>
        </w:rPr>
        <w:t>účasti dodavatelů</w:t>
      </w:r>
    </w:p>
    <w:p w14:paraId="5F7725A1" w14:textId="77777777" w:rsidR="00BF1C77" w:rsidRDefault="00BF1C77" w:rsidP="00BF1C77">
      <w:pPr>
        <w:jc w:val="both"/>
        <w:rPr>
          <w:lang w:eastAsia="cs-CZ"/>
        </w:rPr>
      </w:pPr>
      <w:r>
        <w:rPr>
          <w:lang w:eastAsia="cs-CZ"/>
        </w:rPr>
        <w:t>V případě společné účasti dodatelů prokazuje základní způsobilost a profesní způsobilost podle § 77 odst. 1 zákona každý dodavatel samostatně.</w:t>
      </w:r>
    </w:p>
    <w:p w14:paraId="78EB6A20" w14:textId="671FA491" w:rsidR="00BF1C77" w:rsidRDefault="00BF1C77" w:rsidP="00BF1C77">
      <w:pPr>
        <w:suppressAutoHyphens/>
        <w:autoSpaceDN w:val="0"/>
        <w:spacing w:after="120"/>
        <w:jc w:val="both"/>
        <w:textAlignment w:val="baseline"/>
        <w:rPr>
          <w:rFonts w:ascii="Calibri" w:hAnsi="Calibri" w:cs="Calibri"/>
          <w:kern w:val="3"/>
          <w:lang w:eastAsia="cs-CZ"/>
        </w:rPr>
      </w:pPr>
      <w:r w:rsidRPr="00723436">
        <w:rPr>
          <w:rFonts w:ascii="Calibri" w:hAnsi="Calibri" w:cs="Calibri"/>
          <w:kern w:val="3"/>
          <w:lang w:eastAsia="cs-CZ"/>
        </w:rPr>
        <w:t>V případě společné účasti dodavatelů, zadavatel dle § 103 odst. 1 písm. f) zákona vyžaduje, aby odpovědnost nesli všichni dodavatelé podávající společnou nabídku společně a nerozdílně. Toto musí být v nabídce doloženo, jaké bude rozdělení odpovědnosti za plnění veřejné zakázky.</w:t>
      </w:r>
    </w:p>
    <w:p w14:paraId="7A534941" w14:textId="77777777" w:rsidR="00BF1C77" w:rsidRPr="002076D4" w:rsidRDefault="00BF1C77" w:rsidP="00BF1C77">
      <w:pPr>
        <w:pStyle w:val="Nadpis3"/>
        <w:rPr>
          <w:rFonts w:asciiTheme="minorHAnsi" w:hAnsiTheme="minorHAnsi" w:cstheme="minorHAnsi"/>
          <w:szCs w:val="22"/>
        </w:rPr>
      </w:pPr>
      <w:r w:rsidRPr="002076D4">
        <w:rPr>
          <w:rFonts w:asciiTheme="minorHAnsi" w:hAnsiTheme="minorHAnsi" w:cstheme="minorHAnsi"/>
          <w:szCs w:val="22"/>
        </w:rPr>
        <w:t>Změny v kvalifikaci</w:t>
      </w:r>
    </w:p>
    <w:p w14:paraId="682E37B9" w14:textId="77777777" w:rsidR="00BF1C77" w:rsidRPr="002076D4" w:rsidRDefault="00BF1C77" w:rsidP="00BF1C77">
      <w:pPr>
        <w:spacing w:after="120"/>
        <w:jc w:val="both"/>
        <w:rPr>
          <w:rFonts w:eastAsia="Times New Roman" w:cstheme="minorHAnsi"/>
        </w:rPr>
      </w:pPr>
      <w:r w:rsidRPr="002076D4">
        <w:rPr>
          <w:rFonts w:eastAsia="Times New Roman" w:cstheme="minorHAnsi"/>
        </w:rPr>
        <w:t>Pokud po předložení dokladů nebo prohlášení o kvalifikaci dojde v průběhu zadávacího řízení ke změně kvalifikace dodavatele, je dodavatel povinen tuto změnu zadavateli do 5 pracovních dnů oznámit a do 10 pracovních dnů od oznámení této změny předložit nové doklady nebo prohlášení ke kvalifikaci. Povinnost podle věty první účastníku zadávacího řízení nevzniká, pokud je kvalifikace změněna takovým způsobem, že</w:t>
      </w:r>
    </w:p>
    <w:p w14:paraId="501CB0D0" w14:textId="77777777" w:rsidR="00BF1C77" w:rsidRPr="002076D4" w:rsidRDefault="00BF1C77" w:rsidP="00C71AA2">
      <w:pPr>
        <w:pStyle w:val="Odstavecseseznamem"/>
        <w:numPr>
          <w:ilvl w:val="0"/>
          <w:numId w:val="17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076D4">
        <w:rPr>
          <w:rFonts w:asciiTheme="minorHAnsi" w:hAnsiTheme="minorHAnsi" w:cstheme="minorHAnsi"/>
          <w:sz w:val="22"/>
          <w:szCs w:val="22"/>
        </w:rPr>
        <w:t>podmínky kvalifikace jsou nadále splněny,</w:t>
      </w:r>
    </w:p>
    <w:p w14:paraId="77B7F805" w14:textId="77777777" w:rsidR="00BF1C77" w:rsidRPr="002076D4" w:rsidRDefault="00BF1C77" w:rsidP="00C71AA2">
      <w:pPr>
        <w:pStyle w:val="Odstavecseseznamem"/>
        <w:numPr>
          <w:ilvl w:val="0"/>
          <w:numId w:val="17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076D4">
        <w:rPr>
          <w:rFonts w:asciiTheme="minorHAnsi" w:hAnsiTheme="minorHAnsi" w:cstheme="minorHAnsi"/>
          <w:sz w:val="22"/>
          <w:szCs w:val="22"/>
        </w:rPr>
        <w:t>nedošlo k ovlivnění kritérií pro snížení počtu účastníků zadávacího řízení nebo nabídek a</w:t>
      </w:r>
    </w:p>
    <w:p w14:paraId="67B2DD90" w14:textId="77777777" w:rsidR="00BF1C77" w:rsidRPr="002076D4" w:rsidRDefault="00BF1C77" w:rsidP="00C71AA2">
      <w:pPr>
        <w:pStyle w:val="Odstavecseseznamem"/>
        <w:numPr>
          <w:ilvl w:val="0"/>
          <w:numId w:val="17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076D4">
        <w:rPr>
          <w:rFonts w:asciiTheme="minorHAnsi" w:hAnsiTheme="minorHAnsi" w:cstheme="minorHAnsi"/>
          <w:sz w:val="22"/>
          <w:szCs w:val="22"/>
        </w:rPr>
        <w:lastRenderedPageBreak/>
        <w:t>nedošlo k ovlivnění kritérií hodnocení nabídek.</w:t>
      </w:r>
    </w:p>
    <w:p w14:paraId="53EABFFE" w14:textId="77777777" w:rsidR="00BF1C77" w:rsidRPr="002076D4" w:rsidRDefault="00BF1C77" w:rsidP="00BF1C77">
      <w:pPr>
        <w:spacing w:after="120"/>
        <w:jc w:val="both"/>
        <w:rPr>
          <w:rFonts w:eastAsia="Times New Roman" w:cstheme="minorHAnsi"/>
        </w:rPr>
      </w:pPr>
      <w:r w:rsidRPr="002076D4">
        <w:rPr>
          <w:rFonts w:eastAsia="Times New Roman" w:cstheme="minorHAnsi"/>
        </w:rPr>
        <w:t xml:space="preserve">Dozví-li se zadavatel, že dodavatel nesplnil povinnost uvedenou v předchozím odstavci, zadavatel jej bezodkladně vyloučí ze zadávacího řízení. </w:t>
      </w:r>
    </w:p>
    <w:p w14:paraId="6FD45594" w14:textId="77777777" w:rsidR="00BF1C77" w:rsidRPr="002076D4" w:rsidRDefault="00BF1C77" w:rsidP="00BF1C77">
      <w:pPr>
        <w:pStyle w:val="Nadpis3"/>
        <w:rPr>
          <w:rFonts w:asciiTheme="minorHAnsi" w:hAnsiTheme="minorHAnsi" w:cstheme="minorHAnsi"/>
          <w:szCs w:val="22"/>
        </w:rPr>
      </w:pPr>
      <w:r w:rsidRPr="002076D4">
        <w:rPr>
          <w:rFonts w:asciiTheme="minorHAnsi" w:hAnsiTheme="minorHAnsi" w:cstheme="minorHAnsi"/>
          <w:szCs w:val="22"/>
        </w:rPr>
        <w:t>Prokazování kvalifikace získané v zahraničí</w:t>
      </w:r>
    </w:p>
    <w:p w14:paraId="56BC75A3" w14:textId="77777777" w:rsidR="00863805" w:rsidRDefault="00863805" w:rsidP="00863805">
      <w:pPr>
        <w:spacing w:after="120"/>
        <w:jc w:val="both"/>
        <w:rPr>
          <w:rFonts w:eastAsia="Times New Roman" w:cstheme="minorHAnsi"/>
        </w:rPr>
      </w:pPr>
      <w:r w:rsidRPr="002076D4">
        <w:rPr>
          <w:rFonts w:eastAsia="Times New Roman" w:cstheme="minorHAnsi"/>
        </w:rPr>
        <w:t>V případě, že byla kvalifikace získána v zahraničí, prokazuje se doklady vydanými podle právního řádu země, ve které byla získána, a to v rozsahu požadovaném zadavatelem.</w:t>
      </w:r>
    </w:p>
    <w:p w14:paraId="16F9E1E8" w14:textId="77777777" w:rsidR="00863805" w:rsidRDefault="00863805" w:rsidP="00863805">
      <w:pPr>
        <w:spacing w:after="120"/>
        <w:jc w:val="both"/>
        <w:rPr>
          <w:rFonts w:eastAsia="Times New Roman" w:cstheme="minorHAnsi"/>
        </w:rPr>
      </w:pPr>
      <w:r w:rsidRPr="007B4C40">
        <w:rPr>
          <w:rFonts w:eastAsia="Times New Roman" w:cstheme="minorHAnsi"/>
        </w:rPr>
        <w:t xml:space="preserve">Tyto doklady se předkládají s překladem do českého jazyka, v případě pochybností zadavatele o správnosti překladu si zadavatel může vyžádat předložení úředně ověřeného překladu do českého jazyka v souladu s ustanovením § 45 odst. 3 </w:t>
      </w:r>
      <w:r>
        <w:rPr>
          <w:rFonts w:eastAsia="Times New Roman" w:cstheme="minorHAnsi"/>
        </w:rPr>
        <w:t xml:space="preserve">zákona. </w:t>
      </w:r>
      <w:r w:rsidRPr="00505676">
        <w:rPr>
          <w:rFonts w:eastAsia="Times New Roman" w:cstheme="minorHAnsi"/>
        </w:rPr>
        <w:t>Doklad ve slovenském jazyce a doklad o vzdělání v latinském jazyce se předkládají bez překladu. Pokud se podle příslušného právního řádu požadovaný doklad nevydává, může být nahrazen čestným prohlášením.</w:t>
      </w:r>
    </w:p>
    <w:p w14:paraId="294AC949" w14:textId="622269D9" w:rsidR="00C9245E" w:rsidRPr="004C21B3" w:rsidRDefault="00A524A0" w:rsidP="00C71AA2">
      <w:pPr>
        <w:pStyle w:val="Nadpis1"/>
        <w:numPr>
          <w:ilvl w:val="0"/>
          <w:numId w:val="18"/>
        </w:numPr>
        <w:shd w:val="clear" w:color="auto" w:fill="DBDBDB" w:themeFill="accent3" w:themeFillTint="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CF6064" w:rsidRPr="00B23FDA">
        <w:rPr>
          <w:rFonts w:asciiTheme="minorHAnsi" w:hAnsiTheme="minorHAnsi" w:cstheme="minorHAnsi"/>
        </w:rPr>
        <w:t>adavatelem požadované obchodní podmínky</w:t>
      </w:r>
    </w:p>
    <w:p w14:paraId="5DECB6D1" w14:textId="43B4B944" w:rsidR="00A524A0" w:rsidRDefault="00A524A0" w:rsidP="00A524A0">
      <w:pPr>
        <w:pStyle w:val="Textbody"/>
        <w:spacing w:after="120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Zadavatel určil závazné obchodní podmínky formou </w:t>
      </w:r>
      <w:r w:rsidRPr="00A54287">
        <w:rPr>
          <w:rFonts w:asciiTheme="minorHAnsi" w:hAnsiTheme="minorHAnsi" w:cstheme="minorHAnsi"/>
          <w:sz w:val="22"/>
          <w:szCs w:val="22"/>
        </w:rPr>
        <w:t>návrh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A54287">
        <w:rPr>
          <w:rFonts w:asciiTheme="minorHAnsi" w:hAnsiTheme="minorHAnsi" w:cstheme="minorHAnsi"/>
          <w:sz w:val="22"/>
          <w:szCs w:val="22"/>
        </w:rPr>
        <w:t xml:space="preserve"> </w:t>
      </w:r>
      <w:r w:rsidR="00F71DE7">
        <w:rPr>
          <w:rFonts w:asciiTheme="minorHAnsi" w:hAnsiTheme="minorHAnsi" w:cstheme="minorHAnsi"/>
          <w:sz w:val="22"/>
          <w:szCs w:val="22"/>
        </w:rPr>
        <w:t>smlouvy</w:t>
      </w:r>
      <w:r w:rsidRPr="00A54287">
        <w:rPr>
          <w:rFonts w:asciiTheme="minorHAnsi" w:hAnsiTheme="minorHAnsi" w:cstheme="minorHAnsi"/>
          <w:sz w:val="22"/>
          <w:szCs w:val="22"/>
        </w:rPr>
        <w:t xml:space="preserve">, </w:t>
      </w:r>
      <w:r w:rsidRPr="00A54287">
        <w:rPr>
          <w:rFonts w:asciiTheme="minorHAnsi" w:hAnsiTheme="minorHAnsi" w:cstheme="minorHAnsi"/>
          <w:b/>
          <w:bCs/>
          <w:sz w:val="22"/>
          <w:szCs w:val="22"/>
        </w:rPr>
        <w:t>kter</w:t>
      </w:r>
      <w:r>
        <w:rPr>
          <w:rFonts w:asciiTheme="minorHAnsi" w:hAnsiTheme="minorHAnsi" w:cstheme="minorHAnsi"/>
          <w:b/>
          <w:bCs/>
          <w:sz w:val="22"/>
          <w:szCs w:val="22"/>
        </w:rPr>
        <w:t>ý</w:t>
      </w:r>
      <w:r w:rsidRPr="00A54287">
        <w:rPr>
          <w:rFonts w:asciiTheme="minorHAnsi" w:hAnsiTheme="minorHAnsi" w:cstheme="minorHAnsi"/>
          <w:b/>
          <w:bCs/>
          <w:sz w:val="22"/>
          <w:szCs w:val="22"/>
        </w:rPr>
        <w:t xml:space="preserve"> tvoří </w:t>
      </w:r>
      <w:r w:rsidRPr="002378A2">
        <w:rPr>
          <w:rFonts w:asciiTheme="minorHAnsi" w:hAnsiTheme="minorHAnsi" w:cstheme="minorHAnsi"/>
          <w:b/>
          <w:bCs/>
          <w:sz w:val="22"/>
          <w:szCs w:val="22"/>
        </w:rPr>
        <w:t xml:space="preserve">Část </w:t>
      </w:r>
      <w:r w:rsidRPr="007074A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A542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této </w:t>
      </w:r>
      <w:r w:rsidRPr="00A54287">
        <w:rPr>
          <w:rFonts w:asciiTheme="minorHAnsi" w:hAnsiTheme="minorHAnsi" w:cstheme="minorHAnsi"/>
          <w:b/>
          <w:bCs/>
          <w:sz w:val="22"/>
          <w:szCs w:val="22"/>
        </w:rPr>
        <w:t>zadávací dokumentace</w:t>
      </w:r>
      <w:r w:rsidRPr="00A54287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327C0">
        <w:rPr>
          <w:rFonts w:asciiTheme="minorHAnsi" w:hAnsiTheme="minorHAnsi" w:cstheme="minorHAnsi"/>
          <w:bCs/>
          <w:sz w:val="22"/>
          <w:szCs w:val="22"/>
        </w:rPr>
        <w:t xml:space="preserve">V návrhu </w:t>
      </w:r>
      <w:r w:rsidR="00F71DE7">
        <w:rPr>
          <w:rFonts w:asciiTheme="minorHAnsi" w:hAnsiTheme="minorHAnsi" w:cstheme="minorHAnsi"/>
          <w:bCs/>
          <w:sz w:val="22"/>
          <w:szCs w:val="22"/>
        </w:rPr>
        <w:t>smlouvy</w:t>
      </w:r>
      <w:r w:rsidR="006327C0">
        <w:rPr>
          <w:rFonts w:asciiTheme="minorHAnsi" w:hAnsiTheme="minorHAnsi" w:cstheme="minorHAnsi"/>
          <w:bCs/>
          <w:sz w:val="22"/>
          <w:szCs w:val="22"/>
        </w:rPr>
        <w:t xml:space="preserve"> jsou b</w:t>
      </w:r>
      <w:r>
        <w:rPr>
          <w:rFonts w:asciiTheme="minorHAnsi" w:hAnsiTheme="minorHAnsi" w:cstheme="minorHAnsi"/>
          <w:bCs/>
          <w:sz w:val="22"/>
          <w:szCs w:val="22"/>
        </w:rPr>
        <w:t>arevně vyznačená m</w:t>
      </w:r>
      <w:r w:rsidRPr="00D04CC6">
        <w:rPr>
          <w:rFonts w:ascii="Calibri" w:hAnsi="Calibri" w:cs="Calibri"/>
          <w:sz w:val="22"/>
          <w:szCs w:val="22"/>
        </w:rPr>
        <w:t>ísta, která jsou určena k</w:t>
      </w:r>
      <w:r w:rsidR="006327C0">
        <w:rPr>
          <w:rFonts w:ascii="Calibri" w:hAnsi="Calibri" w:cs="Calibri"/>
          <w:sz w:val="22"/>
          <w:szCs w:val="22"/>
        </w:rPr>
        <w:t> </w:t>
      </w:r>
      <w:r w:rsidRPr="00D04CC6">
        <w:rPr>
          <w:rFonts w:ascii="Calibri" w:hAnsi="Calibri" w:cs="Calibri"/>
          <w:sz w:val="22"/>
          <w:szCs w:val="22"/>
        </w:rPr>
        <w:t>doplnění</w:t>
      </w:r>
      <w:r w:rsidR="006327C0">
        <w:rPr>
          <w:rFonts w:ascii="Calibri" w:hAnsi="Calibri" w:cs="Calibri"/>
          <w:sz w:val="22"/>
          <w:szCs w:val="22"/>
        </w:rPr>
        <w:t>.</w:t>
      </w:r>
    </w:p>
    <w:p w14:paraId="5D2E5EE5" w14:textId="661B482F" w:rsidR="00A524A0" w:rsidRPr="00E71D73" w:rsidRDefault="00A524A0" w:rsidP="00A524A0">
      <w:pPr>
        <w:pStyle w:val="Textbody"/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Zadavatel nepožaduje, aby součástí nabídky byl </w:t>
      </w:r>
      <w:r w:rsidR="006327C0">
        <w:rPr>
          <w:rFonts w:ascii="Calibri" w:hAnsi="Calibri" w:cs="Calibri"/>
          <w:sz w:val="22"/>
          <w:szCs w:val="22"/>
        </w:rPr>
        <w:t>podepsaný</w:t>
      </w:r>
      <w:r>
        <w:rPr>
          <w:rFonts w:ascii="Calibri" w:hAnsi="Calibri" w:cs="Calibri"/>
          <w:sz w:val="22"/>
          <w:szCs w:val="22"/>
        </w:rPr>
        <w:t xml:space="preserve"> návrh </w:t>
      </w:r>
      <w:r w:rsidR="00F71DE7">
        <w:rPr>
          <w:rFonts w:ascii="Calibri" w:hAnsi="Calibri" w:cs="Calibri"/>
          <w:sz w:val="22"/>
          <w:szCs w:val="22"/>
        </w:rPr>
        <w:t>smlouvy</w:t>
      </w:r>
      <w:r>
        <w:rPr>
          <w:rFonts w:ascii="Calibri" w:hAnsi="Calibri" w:cs="Calibri"/>
          <w:sz w:val="22"/>
          <w:szCs w:val="22"/>
        </w:rPr>
        <w:t xml:space="preserve">. Dodavatel je však povinen v rámci nabídky předložit </w:t>
      </w:r>
      <w:r w:rsidRPr="00D04CC6">
        <w:rPr>
          <w:rFonts w:asciiTheme="minorHAnsi" w:hAnsiTheme="minorHAnsi" w:cstheme="minorHAnsi"/>
          <w:sz w:val="22"/>
          <w:szCs w:val="22"/>
        </w:rPr>
        <w:t>akcept</w:t>
      </w:r>
      <w:r>
        <w:rPr>
          <w:rFonts w:asciiTheme="minorHAnsi" w:hAnsiTheme="minorHAnsi" w:cstheme="minorHAnsi"/>
          <w:sz w:val="22"/>
          <w:szCs w:val="22"/>
        </w:rPr>
        <w:t>aci</w:t>
      </w:r>
      <w:r w:rsidRPr="00D04CC6">
        <w:rPr>
          <w:rFonts w:asciiTheme="minorHAnsi" w:hAnsiTheme="minorHAnsi" w:cstheme="minorHAnsi"/>
          <w:sz w:val="22"/>
          <w:szCs w:val="22"/>
        </w:rPr>
        <w:t xml:space="preserve"> obchodní</w:t>
      </w:r>
      <w:r>
        <w:rPr>
          <w:rFonts w:asciiTheme="minorHAnsi" w:hAnsiTheme="minorHAnsi" w:cstheme="minorHAnsi"/>
          <w:sz w:val="22"/>
          <w:szCs w:val="22"/>
        </w:rPr>
        <w:t>ch</w:t>
      </w:r>
      <w:r w:rsidRPr="00D04CC6">
        <w:rPr>
          <w:rFonts w:asciiTheme="minorHAnsi" w:hAnsiTheme="minorHAnsi" w:cstheme="minorHAnsi"/>
          <w:sz w:val="22"/>
          <w:szCs w:val="22"/>
        </w:rPr>
        <w:t xml:space="preserve"> a platební</w:t>
      </w:r>
      <w:r>
        <w:rPr>
          <w:rFonts w:asciiTheme="minorHAnsi" w:hAnsiTheme="minorHAnsi" w:cstheme="minorHAnsi"/>
          <w:sz w:val="22"/>
          <w:szCs w:val="22"/>
        </w:rPr>
        <w:t>ch</w:t>
      </w:r>
      <w:r w:rsidRPr="00D04CC6">
        <w:rPr>
          <w:rFonts w:asciiTheme="minorHAnsi" w:hAnsiTheme="minorHAnsi" w:cstheme="minorHAnsi"/>
          <w:sz w:val="22"/>
          <w:szCs w:val="22"/>
        </w:rPr>
        <w:t xml:space="preserve"> podmín</w:t>
      </w:r>
      <w:r>
        <w:rPr>
          <w:rFonts w:asciiTheme="minorHAnsi" w:hAnsiTheme="minorHAnsi" w:cstheme="minorHAnsi"/>
          <w:sz w:val="22"/>
          <w:szCs w:val="22"/>
        </w:rPr>
        <w:t>ek tvořící Část 3 zadávací dokumentace, a to vyplněním přílohy č. 1 zadávací dokumentace.</w:t>
      </w:r>
    </w:p>
    <w:p w14:paraId="56FB5167" w14:textId="12FD9FBD" w:rsidR="00A524A0" w:rsidRDefault="00A524A0" w:rsidP="00A524A0">
      <w:pPr>
        <w:suppressAutoHyphens/>
        <w:autoSpaceDN w:val="0"/>
        <w:spacing w:after="12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cs-CZ"/>
        </w:rPr>
      </w:pPr>
      <w:r w:rsidRPr="00FD3C4D">
        <w:rPr>
          <w:rFonts w:ascii="Calibri" w:eastAsia="Times New Roman" w:hAnsi="Calibri" w:cs="Calibri"/>
          <w:kern w:val="3"/>
          <w:lang w:eastAsia="cs-CZ"/>
        </w:rPr>
        <w:t xml:space="preserve">Součástí </w:t>
      </w:r>
      <w:r w:rsidR="00F71DE7">
        <w:rPr>
          <w:rFonts w:ascii="Calibri" w:eastAsia="Times New Roman" w:hAnsi="Calibri" w:cs="Calibri"/>
          <w:kern w:val="3"/>
          <w:lang w:eastAsia="cs-CZ"/>
        </w:rPr>
        <w:t>smlouvy</w:t>
      </w:r>
      <w:r w:rsidRPr="00FD3C4D">
        <w:rPr>
          <w:rFonts w:ascii="Calibri" w:eastAsia="Times New Roman" w:hAnsi="Calibri" w:cs="Calibri"/>
          <w:kern w:val="3"/>
          <w:lang w:eastAsia="cs-CZ"/>
        </w:rPr>
        <w:t xml:space="preserve"> budou následující přílohy:</w:t>
      </w:r>
    </w:p>
    <w:p w14:paraId="4666160A" w14:textId="41C748E9" w:rsidR="00805BF5" w:rsidRPr="00FD3C4D" w:rsidRDefault="00805BF5" w:rsidP="00A56448">
      <w:pPr>
        <w:tabs>
          <w:tab w:val="num" w:pos="567"/>
        </w:tabs>
        <w:suppressAutoHyphens/>
        <w:autoSpaceDN w:val="0"/>
        <w:spacing w:after="120" w:line="240" w:lineRule="auto"/>
        <w:ind w:left="1416" w:hanging="1416"/>
        <w:jc w:val="both"/>
        <w:textAlignment w:val="baseline"/>
        <w:rPr>
          <w:rFonts w:ascii="Calibri" w:eastAsia="Times New Roman" w:hAnsi="Calibri" w:cs="Calibri"/>
          <w:kern w:val="3"/>
          <w:lang w:eastAsia="cs-CZ"/>
        </w:rPr>
      </w:pPr>
      <w:r w:rsidRPr="00694D31">
        <w:rPr>
          <w:rFonts w:ascii="Calibri" w:eastAsia="Times New Roman" w:hAnsi="Calibri" w:cs="Calibri"/>
          <w:kern w:val="3"/>
          <w:lang w:eastAsia="cs-CZ"/>
        </w:rPr>
        <w:t xml:space="preserve">Příloha č. 1: </w:t>
      </w:r>
      <w:r w:rsidRPr="00694D31">
        <w:rPr>
          <w:rFonts w:ascii="Calibri" w:eastAsia="Times New Roman" w:hAnsi="Calibri" w:cs="Calibri"/>
          <w:kern w:val="3"/>
          <w:lang w:eastAsia="cs-CZ"/>
        </w:rPr>
        <w:tab/>
      </w:r>
      <w:r w:rsidR="00694D31" w:rsidRPr="00694D31">
        <w:rPr>
          <w:rFonts w:ascii="Calibri" w:eastAsia="Times New Roman" w:hAnsi="Calibri" w:cs="Calibri"/>
          <w:kern w:val="3"/>
          <w:lang w:eastAsia="cs-CZ"/>
        </w:rPr>
        <w:t>Popisy jednotlivých</w:t>
      </w:r>
      <w:r w:rsidR="00694D31">
        <w:rPr>
          <w:rFonts w:ascii="Calibri" w:eastAsia="Times New Roman" w:hAnsi="Calibri" w:cs="Calibri"/>
          <w:kern w:val="3"/>
          <w:lang w:eastAsia="cs-CZ"/>
        </w:rPr>
        <w:t xml:space="preserve"> </w:t>
      </w:r>
      <w:r w:rsidR="00784B48">
        <w:rPr>
          <w:rFonts w:ascii="Calibri" w:eastAsia="Times New Roman" w:hAnsi="Calibri" w:cs="Calibri"/>
          <w:kern w:val="3"/>
          <w:lang w:eastAsia="cs-CZ"/>
        </w:rPr>
        <w:t>objektů – Přílohou</w:t>
      </w:r>
      <w:r w:rsidR="00694D31" w:rsidRPr="008C34B8">
        <w:rPr>
          <w:rFonts w:ascii="Calibri" w:eastAsia="Times New Roman" w:hAnsi="Calibri" w:cs="Calibri"/>
          <w:kern w:val="3"/>
          <w:lang w:eastAsia="cs-CZ"/>
        </w:rPr>
        <w:t xml:space="preserve"> č.</w:t>
      </w:r>
      <w:r w:rsidR="00694D31">
        <w:rPr>
          <w:rFonts w:ascii="Calibri" w:eastAsia="Times New Roman" w:hAnsi="Calibri" w:cs="Calibri"/>
          <w:kern w:val="3"/>
          <w:lang w:eastAsia="cs-CZ"/>
        </w:rPr>
        <w:t xml:space="preserve"> </w:t>
      </w:r>
      <w:r w:rsidR="00694D31" w:rsidRPr="008C34B8">
        <w:rPr>
          <w:rFonts w:ascii="Calibri" w:eastAsia="Times New Roman" w:hAnsi="Calibri" w:cs="Calibri"/>
          <w:kern w:val="3"/>
          <w:lang w:eastAsia="cs-CZ"/>
        </w:rPr>
        <w:t>1 se stane seznam objektů, který je součástí části 4 zadávací dokumentace.</w:t>
      </w:r>
      <w:r w:rsidR="00694D31">
        <w:rPr>
          <w:rFonts w:ascii="Calibri" w:eastAsia="Times New Roman" w:hAnsi="Calibri" w:cs="Calibri"/>
          <w:kern w:val="3"/>
          <w:lang w:eastAsia="cs-CZ"/>
        </w:rPr>
        <w:t xml:space="preserve"> Není potřeba p</w:t>
      </w:r>
      <w:r w:rsidR="00784B48">
        <w:rPr>
          <w:rFonts w:ascii="Calibri" w:eastAsia="Times New Roman" w:hAnsi="Calibri" w:cs="Calibri"/>
          <w:kern w:val="3"/>
          <w:lang w:eastAsia="cs-CZ"/>
        </w:rPr>
        <w:t>řekládat do nabídky.</w:t>
      </w:r>
    </w:p>
    <w:p w14:paraId="249AD01C" w14:textId="63F07465" w:rsidR="00A56448" w:rsidRDefault="00456AE1" w:rsidP="00456AE1">
      <w:pPr>
        <w:suppressAutoHyphens/>
        <w:autoSpaceDN w:val="0"/>
        <w:spacing w:after="120" w:line="240" w:lineRule="auto"/>
        <w:ind w:left="1416" w:hanging="1416"/>
        <w:jc w:val="both"/>
        <w:textAlignment w:val="baseline"/>
        <w:rPr>
          <w:rFonts w:ascii="Calibri" w:eastAsia="Times New Roman" w:hAnsi="Calibri" w:cs="Calibri"/>
          <w:kern w:val="3"/>
          <w:lang w:eastAsia="cs-CZ"/>
        </w:rPr>
      </w:pPr>
      <w:r w:rsidRPr="002076D4">
        <w:rPr>
          <w:rFonts w:ascii="Calibri" w:eastAsia="Times New Roman" w:hAnsi="Calibri" w:cs="Calibri"/>
          <w:kern w:val="3"/>
          <w:lang w:eastAsia="cs-CZ"/>
        </w:rPr>
        <w:t xml:space="preserve">Příloha č. </w:t>
      </w:r>
      <w:r>
        <w:rPr>
          <w:rFonts w:ascii="Calibri" w:eastAsia="Times New Roman" w:hAnsi="Calibri" w:cs="Calibri"/>
          <w:kern w:val="3"/>
          <w:lang w:eastAsia="cs-CZ"/>
        </w:rPr>
        <w:t>2</w:t>
      </w:r>
      <w:r w:rsidRPr="002076D4">
        <w:rPr>
          <w:rFonts w:ascii="Calibri" w:eastAsia="Times New Roman" w:hAnsi="Calibri" w:cs="Calibri"/>
          <w:kern w:val="3"/>
          <w:lang w:eastAsia="cs-CZ"/>
        </w:rPr>
        <w:t xml:space="preserve">: </w:t>
      </w:r>
      <w:r w:rsidRPr="002076D4">
        <w:rPr>
          <w:rFonts w:ascii="Calibri" w:eastAsia="Times New Roman" w:hAnsi="Calibri" w:cs="Calibri"/>
          <w:kern w:val="3"/>
          <w:lang w:eastAsia="cs-CZ"/>
        </w:rPr>
        <w:tab/>
      </w:r>
      <w:r>
        <w:t xml:space="preserve">Platný doklad o pojištění zhotovitele na odpovědnost za škodu způsobenou jeho činností v souvislosti s plněním smlouvy (na minimální výši pojistné částky 10 mil. Kč) - tato příloha nemusí být součástí nabídky, bude požadována až po vybraném </w:t>
      </w:r>
      <w:r w:rsidRPr="00385296">
        <w:t>dodavateli v souladu s § 104 odst. 1 písm. a) zákona.</w:t>
      </w:r>
    </w:p>
    <w:p w14:paraId="55685260" w14:textId="76D420AF" w:rsidR="00805BF5" w:rsidRDefault="00805BF5" w:rsidP="00805BF5">
      <w:pPr>
        <w:suppressAutoHyphens/>
        <w:autoSpaceDN w:val="0"/>
        <w:spacing w:after="120" w:line="240" w:lineRule="auto"/>
        <w:ind w:left="1416" w:hanging="1416"/>
        <w:jc w:val="both"/>
        <w:textAlignment w:val="baseline"/>
        <w:rPr>
          <w:rFonts w:ascii="Calibri" w:eastAsia="Times New Roman" w:hAnsi="Calibri" w:cs="Calibri"/>
          <w:b/>
          <w:bCs/>
          <w:kern w:val="3"/>
          <w:lang w:eastAsia="cs-CZ"/>
        </w:rPr>
      </w:pPr>
      <w:r w:rsidRPr="00FD3C4D">
        <w:rPr>
          <w:rFonts w:ascii="Calibri" w:eastAsia="Times New Roman" w:hAnsi="Calibri" w:cs="Calibri"/>
          <w:kern w:val="3"/>
          <w:lang w:eastAsia="cs-CZ"/>
        </w:rPr>
        <w:t xml:space="preserve">Příloha č. </w:t>
      </w:r>
      <w:r>
        <w:rPr>
          <w:rFonts w:ascii="Calibri" w:eastAsia="Times New Roman" w:hAnsi="Calibri" w:cs="Calibri"/>
          <w:kern w:val="3"/>
          <w:lang w:eastAsia="cs-CZ"/>
        </w:rPr>
        <w:t>3</w:t>
      </w:r>
      <w:r w:rsidRPr="00FD3C4D">
        <w:rPr>
          <w:rFonts w:ascii="Calibri" w:eastAsia="Times New Roman" w:hAnsi="Calibri" w:cs="Calibri"/>
          <w:kern w:val="3"/>
          <w:lang w:eastAsia="cs-CZ"/>
        </w:rPr>
        <w:t xml:space="preserve">: </w:t>
      </w:r>
      <w:r w:rsidRPr="00FD3C4D">
        <w:rPr>
          <w:rFonts w:ascii="Calibri" w:eastAsia="Times New Roman" w:hAnsi="Calibri" w:cs="Calibri"/>
          <w:kern w:val="3"/>
          <w:lang w:eastAsia="cs-CZ"/>
        </w:rPr>
        <w:tab/>
        <w:t>Seznam poddodavatelů –</w:t>
      </w:r>
      <w:r w:rsidRPr="00FD3C4D">
        <w:rPr>
          <w:rFonts w:ascii="Calibri" w:eastAsia="Times New Roman" w:hAnsi="Calibri" w:cs="Calibri"/>
          <w:b/>
          <w:bCs/>
          <w:kern w:val="3"/>
          <w:lang w:eastAsia="cs-CZ"/>
        </w:rPr>
        <w:t xml:space="preserve"> musí být součástí nabídky</w:t>
      </w:r>
    </w:p>
    <w:p w14:paraId="42E86F50" w14:textId="77777777" w:rsidR="00805BF5" w:rsidRPr="00FD3C4D" w:rsidRDefault="00805BF5" w:rsidP="00805BF5">
      <w:pPr>
        <w:suppressAutoHyphens/>
        <w:autoSpaceDN w:val="0"/>
        <w:spacing w:after="120" w:line="240" w:lineRule="auto"/>
        <w:jc w:val="both"/>
        <w:textAlignment w:val="baseline"/>
        <w:rPr>
          <w:rFonts w:ascii="Calibri" w:eastAsia="Times New Roman" w:hAnsi="Calibri" w:cs="Calibri"/>
          <w:b/>
          <w:bCs/>
          <w:kern w:val="3"/>
          <w:lang w:eastAsia="cs-CZ"/>
        </w:rPr>
      </w:pPr>
      <w:r w:rsidRPr="00FD3C4D">
        <w:rPr>
          <w:rFonts w:ascii="Calibri" w:eastAsia="Times New Roman" w:hAnsi="Calibri" w:cs="Calibri"/>
          <w:kern w:val="3"/>
          <w:lang w:eastAsia="cs-CZ"/>
        </w:rPr>
        <w:t xml:space="preserve">Příloha č. </w:t>
      </w:r>
      <w:r>
        <w:rPr>
          <w:rFonts w:ascii="Calibri" w:eastAsia="Times New Roman" w:hAnsi="Calibri" w:cs="Calibri"/>
          <w:kern w:val="3"/>
          <w:lang w:eastAsia="cs-CZ"/>
        </w:rPr>
        <w:t>4</w:t>
      </w:r>
      <w:r w:rsidRPr="00FD3C4D">
        <w:rPr>
          <w:rFonts w:ascii="Calibri" w:eastAsia="Times New Roman" w:hAnsi="Calibri" w:cs="Calibri"/>
          <w:kern w:val="3"/>
          <w:lang w:eastAsia="cs-CZ"/>
        </w:rPr>
        <w:t>:</w:t>
      </w:r>
      <w:r w:rsidRPr="00FD3C4D">
        <w:rPr>
          <w:rFonts w:ascii="Calibri" w:eastAsia="Times New Roman" w:hAnsi="Calibri" w:cs="Calibri"/>
          <w:kern w:val="3"/>
          <w:lang w:eastAsia="cs-CZ"/>
        </w:rPr>
        <w:tab/>
        <w:t xml:space="preserve">Realizační tým – </w:t>
      </w:r>
      <w:r w:rsidRPr="00FD3C4D">
        <w:rPr>
          <w:rFonts w:ascii="Calibri" w:eastAsia="Times New Roman" w:hAnsi="Calibri" w:cs="Calibri"/>
          <w:b/>
          <w:bCs/>
          <w:kern w:val="3"/>
          <w:lang w:eastAsia="cs-CZ"/>
        </w:rPr>
        <w:t xml:space="preserve">musí být součástí nabídky </w:t>
      </w:r>
    </w:p>
    <w:p w14:paraId="18E93A16" w14:textId="77777777" w:rsidR="00805BF5" w:rsidRDefault="00805BF5" w:rsidP="008C34B8">
      <w:pPr>
        <w:suppressAutoHyphens/>
        <w:autoSpaceDN w:val="0"/>
        <w:spacing w:after="120" w:line="240" w:lineRule="auto"/>
        <w:ind w:left="1416" w:hanging="1416"/>
        <w:jc w:val="both"/>
        <w:textAlignment w:val="baseline"/>
        <w:rPr>
          <w:rFonts w:ascii="Calibri" w:eastAsia="Times New Roman" w:hAnsi="Calibri" w:cs="Calibri"/>
          <w:b/>
          <w:bCs/>
          <w:kern w:val="3"/>
          <w:lang w:eastAsia="cs-CZ"/>
        </w:rPr>
      </w:pPr>
    </w:p>
    <w:p w14:paraId="4261DA01" w14:textId="77777777" w:rsidR="00A524A0" w:rsidRDefault="00A524A0" w:rsidP="00C71AA2">
      <w:pPr>
        <w:pStyle w:val="Nadpis2"/>
        <w:numPr>
          <w:ilvl w:val="1"/>
          <w:numId w:val="13"/>
        </w:numPr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Seznam poddodavatelů</w:t>
      </w:r>
    </w:p>
    <w:p w14:paraId="3EF51DAC" w14:textId="77777777" w:rsidR="00A524A0" w:rsidRPr="00294BC7" w:rsidRDefault="00A524A0" w:rsidP="00A524A0">
      <w:pPr>
        <w:suppressAutoHyphens/>
        <w:autoSpaceDN w:val="0"/>
        <w:spacing w:after="12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cs-CZ"/>
        </w:rPr>
      </w:pPr>
      <w:r w:rsidRPr="002076D4">
        <w:rPr>
          <w:rFonts w:ascii="Calibri" w:eastAsia="Times New Roman" w:hAnsi="Calibri" w:cs="Calibri"/>
          <w:kern w:val="3"/>
          <w:lang w:eastAsia="cs-CZ"/>
        </w:rPr>
        <w:t xml:space="preserve">Dodavatel je povinen v nabídce předložit seznam poddodavatelů dle § 105 odst. 1 písm. b) zákona, pokud jsou tomuto dodavateli známi s vymezením věcné a finanční </w:t>
      </w:r>
      <w:r w:rsidRPr="00294BC7">
        <w:rPr>
          <w:rFonts w:ascii="Calibri" w:eastAsia="Times New Roman" w:hAnsi="Calibri" w:cs="Calibri"/>
          <w:kern w:val="3"/>
          <w:lang w:eastAsia="cs-CZ"/>
        </w:rPr>
        <w:t>části plnění těchto poddodavatelů.</w:t>
      </w:r>
    </w:p>
    <w:p w14:paraId="5C8029FF" w14:textId="07692184" w:rsidR="00A524A0" w:rsidRPr="00294BC7" w:rsidRDefault="00A524A0" w:rsidP="00A524A0">
      <w:pPr>
        <w:suppressAutoHyphens/>
        <w:autoSpaceDN w:val="0"/>
        <w:spacing w:after="12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cs-CZ"/>
        </w:rPr>
      </w:pPr>
      <w:r w:rsidRPr="00294BC7">
        <w:rPr>
          <w:rFonts w:ascii="Calibri" w:eastAsia="Times New Roman" w:hAnsi="Calibri" w:cs="Calibri"/>
          <w:kern w:val="3"/>
          <w:lang w:eastAsia="cs-CZ"/>
        </w:rPr>
        <w:t>V případě, že dodavateli nejsou známi tito poddodavatelé, pak tento seznam nahradí čestným prohlášením o této skutečnosti (že nebude používat poddodavatele).</w:t>
      </w:r>
    </w:p>
    <w:p w14:paraId="3BD805A9" w14:textId="30E151D9" w:rsidR="00A524A0" w:rsidRPr="00294BC7" w:rsidRDefault="00A524A0" w:rsidP="00A524A0">
      <w:pPr>
        <w:suppressAutoHyphens/>
        <w:autoSpaceDN w:val="0"/>
        <w:spacing w:after="12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cs-CZ"/>
        </w:rPr>
      </w:pPr>
      <w:r w:rsidRPr="00294BC7">
        <w:rPr>
          <w:rFonts w:ascii="Calibri" w:eastAsia="Times New Roman" w:hAnsi="Calibri" w:cs="Calibri"/>
          <w:kern w:val="3"/>
          <w:lang w:eastAsia="cs-CZ"/>
        </w:rPr>
        <w:t xml:space="preserve">Seznam poddodavatelů se stane přílohou </w:t>
      </w:r>
      <w:r w:rsidR="00316DE6">
        <w:rPr>
          <w:rFonts w:ascii="Calibri" w:eastAsia="Times New Roman" w:hAnsi="Calibri" w:cs="Calibri"/>
          <w:kern w:val="3"/>
          <w:lang w:eastAsia="cs-CZ"/>
        </w:rPr>
        <w:t>smlouvy</w:t>
      </w:r>
      <w:r w:rsidR="004C21B3" w:rsidRPr="00294BC7">
        <w:rPr>
          <w:rFonts w:ascii="Calibri" w:eastAsia="Times New Roman" w:hAnsi="Calibri" w:cs="Calibri"/>
          <w:kern w:val="3"/>
          <w:lang w:eastAsia="cs-CZ"/>
        </w:rPr>
        <w:t>.</w:t>
      </w:r>
    </w:p>
    <w:p w14:paraId="1AF3BBBA" w14:textId="77777777" w:rsidR="00805BF5" w:rsidRPr="00805BF5" w:rsidRDefault="00805BF5" w:rsidP="00805BF5">
      <w:pPr>
        <w:pStyle w:val="Nadpis2"/>
        <w:numPr>
          <w:ilvl w:val="1"/>
          <w:numId w:val="13"/>
        </w:numPr>
        <w:textAlignment w:val="auto"/>
        <w:rPr>
          <w:rFonts w:ascii="Calibri" w:hAnsi="Calibri" w:cs="Calibri"/>
        </w:rPr>
      </w:pPr>
      <w:bookmarkStart w:id="10" w:name="_Toc466629369"/>
      <w:r w:rsidRPr="00805BF5">
        <w:rPr>
          <w:rFonts w:ascii="Calibri" w:hAnsi="Calibri" w:cs="Calibri"/>
        </w:rPr>
        <w:t>Realizační tým</w:t>
      </w:r>
      <w:bookmarkEnd w:id="10"/>
      <w:r w:rsidRPr="00805BF5">
        <w:rPr>
          <w:rFonts w:ascii="Calibri" w:hAnsi="Calibri" w:cs="Calibri"/>
        </w:rPr>
        <w:t xml:space="preserve"> </w:t>
      </w:r>
    </w:p>
    <w:p w14:paraId="13759801" w14:textId="462F2F08" w:rsidR="00805BF5" w:rsidRPr="00754478" w:rsidRDefault="00805BF5" w:rsidP="0095325C">
      <w:pPr>
        <w:keepNext/>
        <w:tabs>
          <w:tab w:val="left" w:pos="0"/>
        </w:tabs>
        <w:spacing w:before="240" w:after="120"/>
        <w:jc w:val="both"/>
        <w:outlineLvl w:val="1"/>
        <w:rPr>
          <w:rFonts w:ascii="Calibri" w:eastAsia="Times New Roman" w:hAnsi="Calibri" w:cs="Calibri"/>
          <w:kern w:val="3"/>
          <w:lang w:eastAsia="cs-CZ"/>
        </w:rPr>
      </w:pPr>
      <w:r w:rsidRPr="002076D4">
        <w:rPr>
          <w:rFonts w:ascii="Calibri" w:eastAsia="Times New Roman" w:hAnsi="Calibri" w:cs="Calibri"/>
          <w:kern w:val="3"/>
          <w:lang w:eastAsia="cs-CZ"/>
        </w:rPr>
        <w:t xml:space="preserve">Přílohou č. </w:t>
      </w:r>
      <w:r>
        <w:rPr>
          <w:rFonts w:ascii="Calibri" w:eastAsia="Times New Roman" w:hAnsi="Calibri" w:cs="Calibri"/>
          <w:kern w:val="3"/>
          <w:lang w:eastAsia="cs-CZ"/>
        </w:rPr>
        <w:t>4</w:t>
      </w:r>
      <w:r w:rsidRPr="002076D4">
        <w:rPr>
          <w:rFonts w:ascii="Calibri" w:eastAsia="Times New Roman" w:hAnsi="Calibri" w:cs="Calibri"/>
          <w:kern w:val="3"/>
          <w:lang w:eastAsia="cs-CZ"/>
        </w:rPr>
        <w:t xml:space="preserve"> smlouvy o dílo se stane přehled osob zpracovaný dle článku 5.</w:t>
      </w:r>
      <w:r>
        <w:rPr>
          <w:rFonts w:ascii="Calibri" w:eastAsia="Times New Roman" w:hAnsi="Calibri" w:cs="Calibri"/>
          <w:kern w:val="3"/>
          <w:lang w:eastAsia="cs-CZ"/>
        </w:rPr>
        <w:t>3</w:t>
      </w:r>
      <w:r w:rsidRPr="002076D4">
        <w:rPr>
          <w:rFonts w:ascii="Calibri" w:eastAsia="Times New Roman" w:hAnsi="Calibri" w:cs="Calibri"/>
          <w:kern w:val="3"/>
          <w:lang w:eastAsia="cs-CZ"/>
        </w:rPr>
        <w:t xml:space="preserve">.2 výše. Tento přehled není třeba v nabídce předkládat duplicitně, tedy bude-li předložen v rámci dokladů k prokázání kvalifikace, není třeba jej opakovaně vkládat </w:t>
      </w:r>
      <w:r>
        <w:rPr>
          <w:rFonts w:ascii="Calibri" w:eastAsia="Times New Roman" w:hAnsi="Calibri" w:cs="Calibri"/>
          <w:kern w:val="3"/>
          <w:lang w:eastAsia="cs-CZ"/>
        </w:rPr>
        <w:t>do nabídky.</w:t>
      </w:r>
      <w:r w:rsidRPr="002076D4">
        <w:rPr>
          <w:rFonts w:ascii="Calibri" w:eastAsia="Times New Roman" w:hAnsi="Calibri" w:cs="Calibri"/>
          <w:kern w:val="3"/>
          <w:lang w:eastAsia="cs-CZ"/>
        </w:rPr>
        <w:t xml:space="preserve"> Pokud dodavatel využije možnosti prokázat tuto část </w:t>
      </w:r>
      <w:r w:rsidRPr="002076D4">
        <w:rPr>
          <w:rFonts w:ascii="Calibri" w:eastAsia="Times New Roman" w:hAnsi="Calibri" w:cs="Calibri"/>
          <w:kern w:val="3"/>
          <w:lang w:eastAsia="cs-CZ"/>
        </w:rPr>
        <w:lastRenderedPageBreak/>
        <w:t xml:space="preserve">kvalifikace čestným prohlášením, pak však zadavatel požaduje, aby byl přehled členů realizačního týmu začleněn v nabídce. </w:t>
      </w:r>
    </w:p>
    <w:p w14:paraId="4E35F525" w14:textId="77777777" w:rsidR="00AF7664" w:rsidRPr="005D1FA1" w:rsidRDefault="00AF7664" w:rsidP="00C71AA2">
      <w:pPr>
        <w:pStyle w:val="Nadpis1"/>
        <w:numPr>
          <w:ilvl w:val="0"/>
          <w:numId w:val="18"/>
        </w:numPr>
        <w:shd w:val="clear" w:color="auto" w:fill="DBDBDB" w:themeFill="accent3" w:themeFillTint="66"/>
        <w:rPr>
          <w:rFonts w:ascii="Calibri" w:hAnsi="Calibri" w:cs="Calibri"/>
        </w:rPr>
      </w:pPr>
      <w:r w:rsidRPr="005D1FA1">
        <w:rPr>
          <w:rFonts w:ascii="Calibri" w:hAnsi="Calibri" w:cs="Calibri"/>
        </w:rPr>
        <w:t>Požadavky a podmínky pro zpracování nabídkové ceny</w:t>
      </w:r>
    </w:p>
    <w:p w14:paraId="062153F1" w14:textId="77777777" w:rsidR="00111C1D" w:rsidRPr="00722005" w:rsidRDefault="00111C1D" w:rsidP="00111C1D">
      <w:pPr>
        <w:pStyle w:val="Nadpis2"/>
        <w:keepNext/>
        <w:numPr>
          <w:ilvl w:val="1"/>
          <w:numId w:val="36"/>
        </w:numPr>
        <w:textAlignment w:val="auto"/>
        <w:rPr>
          <w:rFonts w:ascii="Calibri" w:hAnsi="Calibri" w:cs="Calibri"/>
        </w:rPr>
      </w:pPr>
      <w:bookmarkStart w:id="11" w:name="_Toc453342461"/>
      <w:bookmarkStart w:id="12" w:name="_Toc468780083"/>
      <w:r w:rsidRPr="0040653F">
        <w:rPr>
          <w:rFonts w:ascii="Calibri" w:hAnsi="Calibri" w:cs="Calibri"/>
        </w:rPr>
        <w:t xml:space="preserve">Požadavky na způsob zpracování </w:t>
      </w:r>
      <w:r w:rsidRPr="00722005">
        <w:rPr>
          <w:rFonts w:ascii="Calibri" w:hAnsi="Calibri" w:cs="Calibri"/>
        </w:rPr>
        <w:t>nabídkové ceny</w:t>
      </w:r>
    </w:p>
    <w:p w14:paraId="09A62EAD" w14:textId="26F847B9" w:rsidR="00EE4232" w:rsidRDefault="00111C1D" w:rsidP="00111C1D">
      <w:pPr>
        <w:pStyle w:val="Textbody"/>
        <w:rPr>
          <w:rFonts w:ascii="Calibri" w:hAnsi="Calibri" w:cs="Calibri"/>
          <w:sz w:val="22"/>
          <w:szCs w:val="22"/>
        </w:rPr>
      </w:pPr>
      <w:r w:rsidRPr="00722005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e formuláři nabídky </w:t>
      </w:r>
      <w:r w:rsidRPr="00722005">
        <w:rPr>
          <w:rFonts w:ascii="Calibri" w:hAnsi="Calibri" w:cs="Calibri"/>
          <w:sz w:val="22"/>
          <w:szCs w:val="22"/>
        </w:rPr>
        <w:t>uvedou dodavatelé nabídkovou cenu v následujícím členění:</w:t>
      </w:r>
    </w:p>
    <w:p w14:paraId="1DE45AD4" w14:textId="5C7D2997" w:rsidR="00460876" w:rsidRDefault="00460876" w:rsidP="00111C1D">
      <w:pPr>
        <w:pStyle w:val="Textbody"/>
        <w:rPr>
          <w:rFonts w:ascii="Calibri" w:hAnsi="Calibri" w:cs="Calibri"/>
          <w:sz w:val="22"/>
          <w:szCs w:val="22"/>
        </w:rPr>
      </w:pPr>
    </w:p>
    <w:p w14:paraId="48B176FF" w14:textId="18100818" w:rsidR="00460876" w:rsidRPr="00722005" w:rsidRDefault="00460876" w:rsidP="00111C1D">
      <w:pPr>
        <w:pStyle w:val="Textbod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1:</w:t>
      </w:r>
    </w:p>
    <w:p w14:paraId="108EE9BF" w14:textId="77777777" w:rsidR="00111C1D" w:rsidRPr="00722005" w:rsidRDefault="00111C1D" w:rsidP="00111C1D">
      <w:pPr>
        <w:pStyle w:val="Textbody"/>
        <w:rPr>
          <w:rFonts w:ascii="Calibri" w:hAnsi="Calibri" w:cs="Calibri"/>
          <w:sz w:val="22"/>
          <w:szCs w:val="22"/>
        </w:rPr>
      </w:pPr>
    </w:p>
    <w:tbl>
      <w:tblPr>
        <w:tblW w:w="90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62"/>
        <w:gridCol w:w="4272"/>
      </w:tblGrid>
      <w:tr w:rsidR="00111C1D" w:rsidRPr="0040653F" w14:paraId="75CA3D1E" w14:textId="77777777" w:rsidTr="00EE4232">
        <w:trPr>
          <w:trHeight w:val="212"/>
        </w:trPr>
        <w:tc>
          <w:tcPr>
            <w:tcW w:w="9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A9FFE1" w14:textId="3A134E92" w:rsidR="00111C1D" w:rsidRPr="0040653F" w:rsidRDefault="00111C1D" w:rsidP="005C77D8">
            <w:pPr>
              <w:pStyle w:val="Obsahtabulky"/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za měsíční správu objektů</w:t>
            </w:r>
            <w:r w:rsidR="00EE4232">
              <w:rPr>
                <w:rFonts w:ascii="Calibri" w:hAnsi="Calibri" w:cs="Calibri"/>
                <w:b/>
                <w:bCs/>
                <w:sz w:val="22"/>
                <w:szCs w:val="22"/>
              </w:rPr>
              <w:t>/zajištění recepce</w:t>
            </w:r>
            <w:r w:rsidR="0024666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E4232" w:rsidRPr="0040653F" w14:paraId="076BFC50" w14:textId="77777777" w:rsidTr="00EE4232">
        <w:trPr>
          <w:trHeight w:val="198"/>
        </w:trPr>
        <w:tc>
          <w:tcPr>
            <w:tcW w:w="4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A9794B1" w14:textId="29CD3D57" w:rsidR="00EE4232" w:rsidRPr="0045217A" w:rsidRDefault="00EE4232" w:rsidP="005C77D8">
            <w:pPr>
              <w:pStyle w:val="Obsahtabulky"/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Typ objektu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64D1D5A" w14:textId="72BD6ED3" w:rsidR="00EE4232" w:rsidRPr="0040653F" w:rsidRDefault="00EE4232" w:rsidP="005C77D8">
            <w:pPr>
              <w:pStyle w:val="Textbody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v Kč bez DPH</w:t>
            </w:r>
          </w:p>
        </w:tc>
      </w:tr>
      <w:tr w:rsidR="00EE4232" w:rsidRPr="0040653F" w14:paraId="07DCED46" w14:textId="77777777" w:rsidTr="00EE4232">
        <w:trPr>
          <w:trHeight w:val="198"/>
        </w:trPr>
        <w:tc>
          <w:tcPr>
            <w:tcW w:w="47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B67EA54" w14:textId="1C68D398" w:rsidR="00EE4232" w:rsidRPr="00D3435F" w:rsidRDefault="00EE4232" w:rsidP="005C77D8">
            <w:pPr>
              <w:pStyle w:val="Obsahtabulky"/>
              <w:suppressAutoHyphens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435F">
              <w:rPr>
                <w:rFonts w:ascii="Calibri" w:hAnsi="Calibri" w:cs="Calibri"/>
                <w:bCs/>
                <w:sz w:val="22"/>
                <w:szCs w:val="22"/>
              </w:rPr>
              <w:t xml:space="preserve">Radlická 2000/3 a Ostrovského 11/16, Praha 5 - </w:t>
            </w:r>
            <w:r w:rsidRPr="00D3435F">
              <w:rPr>
                <w:rFonts w:asciiTheme="minorHAnsi" w:hAnsiTheme="minorHAnsi" w:cstheme="minorHAnsi"/>
                <w:sz w:val="22"/>
                <w:szCs w:val="22"/>
              </w:rPr>
              <w:t>cena za správu objektu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0AEAAD8" w14:textId="183F1B8E" w:rsidR="00EE4232" w:rsidRPr="003B7B2F" w:rsidRDefault="00EE4232" w:rsidP="00EE4232">
            <w:pPr>
              <w:suppressAutoHyphens/>
              <w:jc w:val="center"/>
              <w:rPr>
                <w:rFonts w:ascii="Calibri" w:hAnsi="Calibri" w:cs="Calibri"/>
                <w:highlight w:val="yellow"/>
              </w:rPr>
            </w:pPr>
            <w:r w:rsidRPr="003B7B2F">
              <w:rPr>
                <w:rFonts w:ascii="Calibri" w:hAnsi="Calibri" w:cs="Calibri"/>
                <w:highlight w:val="yellow"/>
              </w:rPr>
              <w:t>[DOPLNÍ DODAVATEL V NABÍDCE]</w:t>
            </w:r>
          </w:p>
        </w:tc>
      </w:tr>
      <w:tr w:rsidR="00EE4232" w:rsidRPr="0040653F" w14:paraId="00C02EAD" w14:textId="77777777" w:rsidTr="00EE4232">
        <w:trPr>
          <w:trHeight w:val="425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6EEC" w14:textId="6877A891" w:rsidR="00EE4232" w:rsidRPr="00D3435F" w:rsidRDefault="00EE4232" w:rsidP="00EE4232">
            <w:pPr>
              <w:pStyle w:val="Obsahtabulky"/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435F">
              <w:rPr>
                <w:rFonts w:ascii="Calibri" w:hAnsi="Calibri" w:cs="Calibri"/>
                <w:bCs/>
                <w:sz w:val="22"/>
                <w:szCs w:val="22"/>
              </w:rPr>
              <w:t xml:space="preserve">Radlická </w:t>
            </w:r>
            <w:r w:rsidRPr="00D3435F">
              <w:rPr>
                <w:rFonts w:asciiTheme="minorHAnsi" w:hAnsiTheme="minorHAnsi" w:cstheme="minorHAnsi"/>
                <w:sz w:val="22"/>
                <w:szCs w:val="22"/>
              </w:rPr>
              <w:t xml:space="preserve">2000/3 – cena za zajištění recepce při rozsahu 42,5 hodin </w:t>
            </w:r>
            <w:r w:rsidR="00F7092F">
              <w:rPr>
                <w:rFonts w:asciiTheme="minorHAnsi" w:hAnsiTheme="minorHAnsi" w:cstheme="minorHAnsi"/>
                <w:sz w:val="22"/>
                <w:szCs w:val="22"/>
              </w:rPr>
              <w:t>týdně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E2DE" w14:textId="6377CDBE" w:rsidR="00EE4232" w:rsidRPr="003B7B2F" w:rsidRDefault="00EE4232" w:rsidP="00EE4232">
            <w:pPr>
              <w:suppressAutoHyphens/>
              <w:jc w:val="center"/>
              <w:rPr>
                <w:rFonts w:ascii="Calibri" w:hAnsi="Calibri" w:cs="Calibri"/>
                <w:highlight w:val="yellow"/>
              </w:rPr>
            </w:pPr>
            <w:r w:rsidRPr="003B7B2F">
              <w:rPr>
                <w:rFonts w:ascii="Calibri" w:hAnsi="Calibri" w:cs="Calibri"/>
                <w:highlight w:val="yellow"/>
              </w:rPr>
              <w:t>[DOPLNÍ DODAVATEL V NABÍDCE]</w:t>
            </w:r>
          </w:p>
        </w:tc>
      </w:tr>
      <w:tr w:rsidR="00EE4232" w:rsidRPr="0040653F" w14:paraId="7C4671C4" w14:textId="77777777" w:rsidTr="00EE4232">
        <w:trPr>
          <w:trHeight w:val="425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EB89" w14:textId="43FEB225" w:rsidR="00EE4232" w:rsidRPr="00D3435F" w:rsidRDefault="00EE4232" w:rsidP="00EE4232">
            <w:pPr>
              <w:pStyle w:val="Obsahtabulky"/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435F">
              <w:rPr>
                <w:rFonts w:asciiTheme="minorHAnsi" w:hAnsiTheme="minorHAnsi" w:cstheme="minorHAnsi"/>
                <w:sz w:val="22"/>
                <w:szCs w:val="22"/>
              </w:rPr>
              <w:t>Nám. Kinských 741/6, Praha 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AE66" w14:textId="452DF57C" w:rsidR="00EE4232" w:rsidRPr="003B7B2F" w:rsidRDefault="00EE4232" w:rsidP="00EE4232">
            <w:pPr>
              <w:suppressAutoHyphens/>
              <w:jc w:val="center"/>
              <w:rPr>
                <w:rFonts w:ascii="Calibri" w:hAnsi="Calibri" w:cs="Calibri"/>
                <w:highlight w:val="yellow"/>
              </w:rPr>
            </w:pPr>
            <w:r w:rsidRPr="0025352D">
              <w:rPr>
                <w:rFonts w:ascii="Calibri" w:hAnsi="Calibri" w:cs="Calibri"/>
                <w:highlight w:val="yellow"/>
              </w:rPr>
              <w:t>[DOPLNÍ DODAVATEL V NABÍDCE]</w:t>
            </w:r>
          </w:p>
        </w:tc>
      </w:tr>
      <w:tr w:rsidR="00EE4232" w:rsidRPr="0040653F" w14:paraId="4B7CB7B0" w14:textId="77777777" w:rsidTr="00EE4232">
        <w:trPr>
          <w:trHeight w:val="425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D25B" w14:textId="144910DB" w:rsidR="00EE4232" w:rsidRPr="00D3435F" w:rsidRDefault="00EE4232" w:rsidP="00EE4232">
            <w:pPr>
              <w:pStyle w:val="Obsahtabulky"/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435F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proofErr w:type="spellStart"/>
            <w:r w:rsidRPr="00D3435F">
              <w:rPr>
                <w:rFonts w:asciiTheme="minorHAnsi" w:hAnsiTheme="minorHAnsi" w:cstheme="minorHAnsi"/>
                <w:sz w:val="22"/>
                <w:szCs w:val="22"/>
              </w:rPr>
              <w:t>Neklance</w:t>
            </w:r>
            <w:proofErr w:type="spellEnd"/>
            <w:r w:rsidRPr="00D3435F">
              <w:rPr>
                <w:rFonts w:asciiTheme="minorHAnsi" w:hAnsiTheme="minorHAnsi" w:cstheme="minorHAnsi"/>
                <w:sz w:val="22"/>
                <w:szCs w:val="22"/>
              </w:rPr>
              <w:t xml:space="preserve"> 2534/15, Praha 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B417" w14:textId="0F2F67F2" w:rsidR="00EE4232" w:rsidRPr="003B7B2F" w:rsidRDefault="00EE4232" w:rsidP="00EE4232">
            <w:pPr>
              <w:suppressAutoHyphens/>
              <w:jc w:val="center"/>
              <w:rPr>
                <w:rFonts w:ascii="Calibri" w:hAnsi="Calibri" w:cs="Calibri"/>
                <w:highlight w:val="yellow"/>
              </w:rPr>
            </w:pPr>
            <w:r w:rsidRPr="0025352D">
              <w:rPr>
                <w:rFonts w:ascii="Calibri" w:hAnsi="Calibri" w:cs="Calibri"/>
                <w:highlight w:val="yellow"/>
              </w:rPr>
              <w:t>[DOPLNÍ DODAVATEL V NABÍDCE]</w:t>
            </w:r>
          </w:p>
        </w:tc>
      </w:tr>
      <w:tr w:rsidR="00EE4232" w:rsidRPr="0040653F" w14:paraId="4C78BD78" w14:textId="77777777" w:rsidTr="00EE4232">
        <w:trPr>
          <w:trHeight w:val="425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30F8" w14:textId="782B5B22" w:rsidR="00EE4232" w:rsidRPr="00D3435F" w:rsidRDefault="00EE4232" w:rsidP="00EE4232">
            <w:pPr>
              <w:pStyle w:val="Obsahtabulky"/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435F">
              <w:rPr>
                <w:rFonts w:asciiTheme="minorHAnsi" w:hAnsiTheme="minorHAnsi" w:cstheme="minorHAnsi"/>
                <w:sz w:val="22"/>
                <w:szCs w:val="22"/>
              </w:rPr>
              <w:t>Štefánikova 68/12, Praha 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7AE8" w14:textId="28B376D9" w:rsidR="00EE4232" w:rsidRPr="003B7B2F" w:rsidRDefault="00EE4232" w:rsidP="00EE4232">
            <w:pPr>
              <w:suppressAutoHyphens/>
              <w:jc w:val="center"/>
              <w:rPr>
                <w:rFonts w:ascii="Calibri" w:hAnsi="Calibri" w:cs="Calibri"/>
                <w:highlight w:val="yellow"/>
              </w:rPr>
            </w:pPr>
            <w:r w:rsidRPr="0025352D">
              <w:rPr>
                <w:rFonts w:ascii="Calibri" w:hAnsi="Calibri" w:cs="Calibri"/>
                <w:highlight w:val="yellow"/>
              </w:rPr>
              <w:t>[DOPLNÍ DODAVATEL V NABÍDCE]</w:t>
            </w:r>
          </w:p>
        </w:tc>
      </w:tr>
      <w:tr w:rsidR="00EE4232" w:rsidRPr="0040653F" w14:paraId="24FC8CC9" w14:textId="77777777" w:rsidTr="00EE4232">
        <w:trPr>
          <w:trHeight w:val="425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7972" w14:textId="580E22BB" w:rsidR="00EE4232" w:rsidRPr="00D3435F" w:rsidRDefault="00EE4232" w:rsidP="00EE4232">
            <w:pPr>
              <w:pStyle w:val="Obsahtabulky"/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435F">
              <w:rPr>
                <w:rFonts w:asciiTheme="minorHAnsi" w:hAnsiTheme="minorHAnsi" w:cstheme="minorHAnsi"/>
                <w:sz w:val="22"/>
                <w:szCs w:val="22"/>
              </w:rPr>
              <w:t>Holečkova 3297/</w:t>
            </w:r>
            <w:proofErr w:type="gramStart"/>
            <w:r w:rsidRPr="00D3435F">
              <w:rPr>
                <w:rFonts w:asciiTheme="minorHAnsi" w:hAnsiTheme="minorHAnsi" w:cstheme="minorHAnsi"/>
                <w:sz w:val="22"/>
                <w:szCs w:val="22"/>
              </w:rPr>
              <w:t>38a</w:t>
            </w:r>
            <w:proofErr w:type="gramEnd"/>
            <w:r w:rsidRPr="00D3435F">
              <w:rPr>
                <w:rFonts w:asciiTheme="minorHAnsi" w:hAnsiTheme="minorHAnsi" w:cstheme="minorHAnsi"/>
                <w:sz w:val="22"/>
                <w:szCs w:val="22"/>
              </w:rPr>
              <w:t>, Praha 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F14B" w14:textId="07E324B3" w:rsidR="00EE4232" w:rsidRPr="003B7B2F" w:rsidRDefault="00EE4232" w:rsidP="00EE4232">
            <w:pPr>
              <w:suppressAutoHyphens/>
              <w:jc w:val="center"/>
              <w:rPr>
                <w:rFonts w:ascii="Calibri" w:hAnsi="Calibri" w:cs="Calibri"/>
                <w:highlight w:val="yellow"/>
              </w:rPr>
            </w:pPr>
            <w:r w:rsidRPr="0025352D">
              <w:rPr>
                <w:rFonts w:ascii="Calibri" w:hAnsi="Calibri" w:cs="Calibri"/>
                <w:highlight w:val="yellow"/>
              </w:rPr>
              <w:t>[DOPLNÍ DODAVATEL V NABÍDCE]</w:t>
            </w:r>
          </w:p>
        </w:tc>
      </w:tr>
      <w:tr w:rsidR="00EE4232" w:rsidRPr="0040653F" w14:paraId="6FDE752D" w14:textId="77777777" w:rsidTr="00EE4232">
        <w:trPr>
          <w:trHeight w:val="425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856B" w14:textId="798BE1CD" w:rsidR="00EE4232" w:rsidRPr="00D3435F" w:rsidRDefault="00EE4232" w:rsidP="00EE4232">
            <w:pPr>
              <w:pStyle w:val="Obsahtabulky"/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435F">
              <w:rPr>
                <w:rFonts w:asciiTheme="minorHAnsi" w:hAnsiTheme="minorHAnsi" w:cstheme="minorHAnsi"/>
                <w:sz w:val="22"/>
                <w:szCs w:val="22"/>
              </w:rPr>
              <w:t xml:space="preserve">U </w:t>
            </w:r>
            <w:proofErr w:type="spellStart"/>
            <w:r w:rsidRPr="00D3435F">
              <w:rPr>
                <w:rFonts w:asciiTheme="minorHAnsi" w:hAnsiTheme="minorHAnsi" w:cstheme="minorHAnsi"/>
                <w:sz w:val="22"/>
                <w:szCs w:val="22"/>
              </w:rPr>
              <w:t>Nesypky</w:t>
            </w:r>
            <w:proofErr w:type="spellEnd"/>
            <w:r w:rsidRPr="00D3435F">
              <w:rPr>
                <w:rFonts w:asciiTheme="minorHAnsi" w:hAnsiTheme="minorHAnsi" w:cstheme="minorHAnsi"/>
                <w:sz w:val="22"/>
                <w:szCs w:val="22"/>
              </w:rPr>
              <w:t xml:space="preserve"> 1509/26, Praha 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01A8" w14:textId="30038D8B" w:rsidR="00EE4232" w:rsidRPr="003B7B2F" w:rsidRDefault="00EE4232" w:rsidP="00EE4232">
            <w:pPr>
              <w:suppressAutoHyphens/>
              <w:jc w:val="center"/>
              <w:rPr>
                <w:rFonts w:ascii="Calibri" w:hAnsi="Calibri" w:cs="Calibri"/>
                <w:highlight w:val="yellow"/>
              </w:rPr>
            </w:pPr>
            <w:r w:rsidRPr="0025352D">
              <w:rPr>
                <w:rFonts w:ascii="Calibri" w:hAnsi="Calibri" w:cs="Calibri"/>
                <w:highlight w:val="yellow"/>
              </w:rPr>
              <w:t>[DOPLNÍ DODAVATEL V NABÍDCE]</w:t>
            </w:r>
          </w:p>
        </w:tc>
      </w:tr>
      <w:tr w:rsidR="00EE4232" w:rsidRPr="0040653F" w14:paraId="7D7C8945" w14:textId="77777777" w:rsidTr="00D3435F">
        <w:trPr>
          <w:trHeight w:val="4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3CFC" w14:textId="07FECBC4" w:rsidR="00EE4232" w:rsidRPr="00D3435F" w:rsidRDefault="00EE4232" w:rsidP="00EE4232">
            <w:pPr>
              <w:pStyle w:val="Obsahtabulky"/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435F">
              <w:rPr>
                <w:rFonts w:asciiTheme="minorHAnsi" w:hAnsiTheme="minorHAnsi" w:cstheme="minorHAnsi"/>
                <w:sz w:val="22"/>
                <w:szCs w:val="22"/>
              </w:rPr>
              <w:t xml:space="preserve">Zahradníčkova 1118/2 a </w:t>
            </w:r>
            <w:proofErr w:type="spellStart"/>
            <w:r w:rsidRPr="00D3435F">
              <w:rPr>
                <w:rFonts w:asciiTheme="minorHAnsi" w:hAnsiTheme="minorHAnsi" w:cstheme="minorHAnsi"/>
                <w:sz w:val="22"/>
                <w:szCs w:val="22"/>
              </w:rPr>
              <w:t>připloceného</w:t>
            </w:r>
            <w:proofErr w:type="spellEnd"/>
            <w:r w:rsidRPr="00D3435F">
              <w:rPr>
                <w:rFonts w:asciiTheme="minorHAnsi" w:hAnsiTheme="minorHAnsi" w:cstheme="minorHAnsi"/>
                <w:sz w:val="22"/>
                <w:szCs w:val="22"/>
              </w:rPr>
              <w:t xml:space="preserve"> pozemku </w:t>
            </w:r>
            <w:proofErr w:type="spellStart"/>
            <w:r w:rsidRPr="00D3435F">
              <w:rPr>
                <w:rFonts w:asciiTheme="minorHAnsi" w:hAnsiTheme="minorHAnsi" w:cstheme="minorHAnsi"/>
                <w:sz w:val="22"/>
                <w:szCs w:val="22"/>
              </w:rPr>
              <w:t>parc</w:t>
            </w:r>
            <w:proofErr w:type="spellEnd"/>
            <w:r w:rsidRPr="00D3435F">
              <w:rPr>
                <w:rFonts w:asciiTheme="minorHAnsi" w:hAnsiTheme="minorHAnsi" w:cstheme="minorHAnsi"/>
                <w:sz w:val="22"/>
                <w:szCs w:val="22"/>
              </w:rPr>
              <w:t>. č. 1935/98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6B57" w14:textId="1359CEE9" w:rsidR="00EE4232" w:rsidRPr="003B7B2F" w:rsidRDefault="00EE4232" w:rsidP="00EE4232">
            <w:pPr>
              <w:suppressAutoHyphens/>
              <w:jc w:val="center"/>
              <w:rPr>
                <w:rFonts w:ascii="Calibri" w:hAnsi="Calibri" w:cs="Calibri"/>
                <w:highlight w:val="yellow"/>
              </w:rPr>
            </w:pPr>
            <w:r w:rsidRPr="0025352D">
              <w:rPr>
                <w:rFonts w:ascii="Calibri" w:hAnsi="Calibri" w:cs="Calibri"/>
                <w:highlight w:val="yellow"/>
              </w:rPr>
              <w:t>[DOPLNÍ DODAVATEL V NABÍDCE]</w:t>
            </w:r>
          </w:p>
        </w:tc>
      </w:tr>
      <w:tr w:rsidR="00D3435F" w:rsidRPr="0040653F" w14:paraId="7366B8E3" w14:textId="77777777" w:rsidTr="00D3435F">
        <w:trPr>
          <w:trHeight w:val="4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D9A6" w14:textId="31BE14A9" w:rsidR="00D3435F" w:rsidRPr="00D3435F" w:rsidRDefault="00D3435F" w:rsidP="00EE4232">
            <w:pPr>
              <w:pStyle w:val="Obsahtabulky"/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CELKEM ZA MĚSÍČNÍ SPRÁVU OBJEKTŮ A ZAJIŠTĚNÍ RECEPCE</w:t>
            </w:r>
            <w:r>
              <w:rPr>
                <w:rStyle w:val="Znakapoznpodarou"/>
                <w:rFonts w:ascii="Calibri" w:hAnsi="Calibri" w:cs="Calibri"/>
                <w:b/>
                <w:bCs/>
              </w:rPr>
              <w:footnoteReference w:id="2"/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AF23" w14:textId="1F851859" w:rsidR="00D3435F" w:rsidRPr="0025352D" w:rsidRDefault="00D3435F" w:rsidP="00EE4232">
            <w:pPr>
              <w:suppressAutoHyphens/>
              <w:jc w:val="center"/>
              <w:rPr>
                <w:rFonts w:ascii="Calibri" w:hAnsi="Calibri" w:cs="Calibri"/>
                <w:highlight w:val="yellow"/>
              </w:rPr>
            </w:pPr>
            <w:r w:rsidRPr="0025352D">
              <w:rPr>
                <w:rFonts w:ascii="Calibri" w:hAnsi="Calibri" w:cs="Calibri"/>
                <w:highlight w:val="yellow"/>
              </w:rPr>
              <w:t>[DOPLNÍ DODAVATEL V NABÍDCE]</w:t>
            </w:r>
            <w:r>
              <w:rPr>
                <w:rFonts w:ascii="Calibri" w:hAnsi="Calibri" w:cs="Calibri"/>
                <w:highlight w:val="yellow"/>
              </w:rPr>
              <w:t xml:space="preserve"> </w:t>
            </w:r>
            <w:r w:rsidRPr="00D3435F">
              <w:rPr>
                <w:rFonts w:ascii="Calibri" w:hAnsi="Calibri" w:cs="Calibri"/>
                <w:i/>
                <w:iCs/>
              </w:rPr>
              <w:t>– bude dílčím hodnotícím kritériem</w:t>
            </w:r>
          </w:p>
        </w:tc>
      </w:tr>
    </w:tbl>
    <w:p w14:paraId="67CB5606" w14:textId="5F7897F3" w:rsidR="00111C1D" w:rsidRDefault="00111C1D" w:rsidP="00111C1D">
      <w:pPr>
        <w:pStyle w:val="Textbody"/>
        <w:spacing w:after="120"/>
        <w:rPr>
          <w:rFonts w:ascii="Calibri" w:hAnsi="Calibri" w:cs="Calibri"/>
          <w:sz w:val="22"/>
          <w:szCs w:val="22"/>
        </w:rPr>
      </w:pPr>
    </w:p>
    <w:p w14:paraId="306A2B68" w14:textId="5B2CA883" w:rsidR="00460876" w:rsidRDefault="00460876" w:rsidP="00111C1D">
      <w:pPr>
        <w:pStyle w:val="Textbody"/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2:</w:t>
      </w:r>
    </w:p>
    <w:tbl>
      <w:tblPr>
        <w:tblW w:w="90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62"/>
        <w:gridCol w:w="4272"/>
      </w:tblGrid>
      <w:tr w:rsidR="00D3435F" w:rsidRPr="0040653F" w14:paraId="4F854517" w14:textId="77777777" w:rsidTr="00DE2318">
        <w:trPr>
          <w:trHeight w:val="212"/>
        </w:trPr>
        <w:tc>
          <w:tcPr>
            <w:tcW w:w="9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BD2C2BB" w14:textId="4DA93EDA" w:rsidR="00D3435F" w:rsidRPr="0040653F" w:rsidRDefault="00D3435F" w:rsidP="00DE2318">
            <w:pPr>
              <w:pStyle w:val="Obsahtabulky"/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za měsíční správu</w:t>
            </w:r>
            <w:r w:rsidRPr="00D343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dalších bytových objektů</w:t>
            </w:r>
            <w:r w:rsidR="0024666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= cena 2</w:t>
            </w:r>
          </w:p>
        </w:tc>
      </w:tr>
      <w:tr w:rsidR="00D3435F" w:rsidRPr="0040653F" w14:paraId="49D63481" w14:textId="77777777" w:rsidTr="00DE2318">
        <w:trPr>
          <w:trHeight w:val="198"/>
        </w:trPr>
        <w:tc>
          <w:tcPr>
            <w:tcW w:w="4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46B8764C" w14:textId="77777777" w:rsidR="00D3435F" w:rsidRPr="0045217A" w:rsidRDefault="00D3435F" w:rsidP="00DE2318">
            <w:pPr>
              <w:pStyle w:val="Obsahtabulky"/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Typ objektu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D9F0D83" w14:textId="77777777" w:rsidR="00D3435F" w:rsidRPr="0040653F" w:rsidRDefault="00D3435F" w:rsidP="00DE2318">
            <w:pPr>
              <w:pStyle w:val="Textbody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v Kč bez DPH</w:t>
            </w:r>
          </w:p>
        </w:tc>
      </w:tr>
      <w:tr w:rsidR="00D3435F" w:rsidRPr="0040653F" w14:paraId="024881F5" w14:textId="77777777" w:rsidTr="00DE2318">
        <w:trPr>
          <w:trHeight w:val="198"/>
        </w:trPr>
        <w:tc>
          <w:tcPr>
            <w:tcW w:w="47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9A91181" w14:textId="05821FE8" w:rsidR="00D3435F" w:rsidRPr="00D3435F" w:rsidRDefault="00D3435F" w:rsidP="00DE2318">
            <w:pPr>
              <w:pStyle w:val="Obsahtabulky"/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435F">
              <w:rPr>
                <w:rFonts w:asciiTheme="minorHAnsi" w:hAnsiTheme="minorHAnsi" w:cstheme="minorHAnsi"/>
                <w:sz w:val="22"/>
                <w:szCs w:val="22"/>
              </w:rPr>
              <w:t>Jednotka bytového objektu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115722" w14:textId="60C7DEE0" w:rsidR="00D3435F" w:rsidRPr="003B7B2F" w:rsidRDefault="00D3435F" w:rsidP="00DE2318">
            <w:pPr>
              <w:suppressAutoHyphens/>
              <w:jc w:val="center"/>
              <w:rPr>
                <w:rFonts w:ascii="Calibri" w:hAnsi="Calibri" w:cs="Calibri"/>
                <w:highlight w:val="yellow"/>
              </w:rPr>
            </w:pPr>
            <w:r w:rsidRPr="003B7B2F">
              <w:rPr>
                <w:rFonts w:ascii="Calibri" w:hAnsi="Calibri" w:cs="Calibri"/>
                <w:highlight w:val="yellow"/>
              </w:rPr>
              <w:t>[DOPLNÍ DODAVATEL V NABÍDCE]</w:t>
            </w:r>
            <w:r>
              <w:rPr>
                <w:rFonts w:ascii="Calibri" w:hAnsi="Calibri" w:cs="Calibri"/>
                <w:highlight w:val="yellow"/>
              </w:rPr>
              <w:t xml:space="preserve"> </w:t>
            </w:r>
            <w:r w:rsidRPr="00D3435F">
              <w:rPr>
                <w:rFonts w:ascii="Calibri" w:hAnsi="Calibri" w:cs="Calibri"/>
                <w:i/>
                <w:iCs/>
              </w:rPr>
              <w:t>– bude dílčím hodnotícím kritériem</w:t>
            </w:r>
          </w:p>
        </w:tc>
      </w:tr>
    </w:tbl>
    <w:p w14:paraId="7052995F" w14:textId="5B49A093" w:rsidR="00D3435F" w:rsidRDefault="00D3435F" w:rsidP="00111C1D">
      <w:pPr>
        <w:pStyle w:val="Textbody"/>
        <w:spacing w:after="120"/>
        <w:rPr>
          <w:rFonts w:ascii="Calibri" w:hAnsi="Calibri" w:cs="Calibri"/>
          <w:sz w:val="22"/>
          <w:szCs w:val="22"/>
        </w:rPr>
      </w:pPr>
    </w:p>
    <w:p w14:paraId="47783A12" w14:textId="77777777" w:rsidR="00460876" w:rsidRDefault="00460876" w:rsidP="00111C1D">
      <w:pPr>
        <w:pStyle w:val="Textbody"/>
        <w:spacing w:after="120"/>
        <w:rPr>
          <w:rFonts w:ascii="Calibri" w:hAnsi="Calibri" w:cs="Calibri"/>
          <w:sz w:val="22"/>
          <w:szCs w:val="22"/>
        </w:rPr>
      </w:pPr>
    </w:p>
    <w:p w14:paraId="66926BF5" w14:textId="77777777" w:rsidR="00460876" w:rsidRDefault="00460876" w:rsidP="00111C1D">
      <w:pPr>
        <w:pStyle w:val="Textbody"/>
        <w:spacing w:after="120"/>
        <w:rPr>
          <w:rFonts w:ascii="Calibri" w:hAnsi="Calibri" w:cs="Calibri"/>
          <w:sz w:val="22"/>
          <w:szCs w:val="22"/>
        </w:rPr>
      </w:pPr>
    </w:p>
    <w:p w14:paraId="32A21253" w14:textId="6A58AA84" w:rsidR="00460876" w:rsidRDefault="00460876" w:rsidP="00111C1D">
      <w:pPr>
        <w:pStyle w:val="Textbody"/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Cena 3:</w:t>
      </w:r>
    </w:p>
    <w:tbl>
      <w:tblPr>
        <w:tblW w:w="90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62"/>
        <w:gridCol w:w="4272"/>
      </w:tblGrid>
      <w:tr w:rsidR="00D3435F" w:rsidRPr="0040653F" w14:paraId="4130DFB7" w14:textId="77777777" w:rsidTr="00DE2318">
        <w:trPr>
          <w:trHeight w:val="212"/>
        </w:trPr>
        <w:tc>
          <w:tcPr>
            <w:tcW w:w="9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232AE1" w14:textId="0E2DF3B1" w:rsidR="00D3435F" w:rsidRPr="0040653F" w:rsidRDefault="00D3435F" w:rsidP="00DE2318">
            <w:pPr>
              <w:pStyle w:val="Obsahtabulky"/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za měsíční správu</w:t>
            </w:r>
            <w:r w:rsidRPr="00D343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dalších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</w:t>
            </w:r>
            <w:r w:rsidRPr="00D3435F">
              <w:rPr>
                <w:rFonts w:ascii="Calibri" w:hAnsi="Calibri" w:cs="Calibri"/>
                <w:b/>
                <w:bCs/>
                <w:sz w:val="22"/>
                <w:szCs w:val="22"/>
              </w:rPr>
              <w:t>bytových objektů</w:t>
            </w:r>
            <w:r w:rsidR="0024666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= cena 3</w:t>
            </w:r>
          </w:p>
        </w:tc>
      </w:tr>
      <w:tr w:rsidR="00D3435F" w:rsidRPr="0040653F" w14:paraId="2AB3BE57" w14:textId="77777777" w:rsidTr="00DE2318">
        <w:trPr>
          <w:trHeight w:val="198"/>
        </w:trPr>
        <w:tc>
          <w:tcPr>
            <w:tcW w:w="4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0B03517D" w14:textId="77777777" w:rsidR="00D3435F" w:rsidRPr="0045217A" w:rsidRDefault="00D3435F" w:rsidP="00DE2318">
            <w:pPr>
              <w:pStyle w:val="Obsahtabulky"/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Typ objektu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959F25E" w14:textId="77777777" w:rsidR="00D3435F" w:rsidRPr="0040653F" w:rsidRDefault="00D3435F" w:rsidP="00DE2318">
            <w:pPr>
              <w:pStyle w:val="Textbody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v Kč bez DPH</w:t>
            </w:r>
          </w:p>
        </w:tc>
      </w:tr>
      <w:tr w:rsidR="00D3435F" w:rsidRPr="0040653F" w14:paraId="74858AB8" w14:textId="77777777" w:rsidTr="00DE2318">
        <w:trPr>
          <w:trHeight w:val="198"/>
        </w:trPr>
        <w:tc>
          <w:tcPr>
            <w:tcW w:w="47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C99E04E" w14:textId="0CEC462D" w:rsidR="00D3435F" w:rsidRPr="00945924" w:rsidRDefault="00D3435F" w:rsidP="00DE2318">
            <w:pPr>
              <w:pStyle w:val="Obsahtabulky"/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5924">
              <w:rPr>
                <w:rFonts w:asciiTheme="minorHAnsi" w:hAnsiTheme="minorHAnsi" w:cstheme="minorHAnsi"/>
                <w:sz w:val="22"/>
                <w:szCs w:val="22"/>
              </w:rPr>
              <w:t>1 metr čtvereční podlahové plochy všech (pronajatých i nepronajatých) nájemných ploch nebytového objektu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3EDBDD" w14:textId="0EA79133" w:rsidR="00D3435F" w:rsidRPr="003B7B2F" w:rsidRDefault="00D3435F" w:rsidP="00DE2318">
            <w:pPr>
              <w:suppressAutoHyphens/>
              <w:jc w:val="center"/>
              <w:rPr>
                <w:rFonts w:ascii="Calibri" w:hAnsi="Calibri" w:cs="Calibri"/>
                <w:highlight w:val="yellow"/>
              </w:rPr>
            </w:pPr>
            <w:r w:rsidRPr="003B7B2F">
              <w:rPr>
                <w:rFonts w:ascii="Calibri" w:hAnsi="Calibri" w:cs="Calibri"/>
                <w:highlight w:val="yellow"/>
              </w:rPr>
              <w:t>[DOPLNÍ DODAVATEL V NABÍDCE]</w:t>
            </w:r>
            <w:r>
              <w:rPr>
                <w:rFonts w:ascii="Calibri" w:hAnsi="Calibri" w:cs="Calibri"/>
                <w:highlight w:val="yellow"/>
              </w:rPr>
              <w:t xml:space="preserve"> </w:t>
            </w:r>
            <w:r w:rsidRPr="00D3435F">
              <w:rPr>
                <w:rFonts w:ascii="Calibri" w:hAnsi="Calibri" w:cs="Calibri"/>
                <w:i/>
                <w:iCs/>
              </w:rPr>
              <w:t>– bude dílčím hodnotícím kritériem</w:t>
            </w:r>
          </w:p>
        </w:tc>
      </w:tr>
    </w:tbl>
    <w:p w14:paraId="51E1DC58" w14:textId="77777777" w:rsidR="00460876" w:rsidRDefault="00460876" w:rsidP="00072F99">
      <w:pPr>
        <w:pStyle w:val="Textbody"/>
        <w:spacing w:after="120"/>
        <w:rPr>
          <w:rFonts w:ascii="Calibri" w:hAnsi="Calibri" w:cs="Calibri"/>
          <w:sz w:val="22"/>
          <w:szCs w:val="22"/>
        </w:rPr>
      </w:pPr>
    </w:p>
    <w:p w14:paraId="2CD409C4" w14:textId="0E666564" w:rsidR="00072F99" w:rsidRPr="00945924" w:rsidRDefault="00945924" w:rsidP="00072F99">
      <w:pPr>
        <w:pStyle w:val="Textbody"/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Výše uvedené jednotkové ceny </w:t>
      </w:r>
      <w:r w:rsidR="00460876">
        <w:rPr>
          <w:rFonts w:ascii="Calibri" w:hAnsi="Calibri" w:cs="Calibri"/>
          <w:sz w:val="22"/>
          <w:szCs w:val="22"/>
        </w:rPr>
        <w:t xml:space="preserve">uvedených v tabulkách Cena 1 až 3 </w:t>
      </w:r>
      <w:r>
        <w:rPr>
          <w:rFonts w:ascii="Calibri" w:hAnsi="Calibri" w:cs="Calibri"/>
          <w:sz w:val="22"/>
          <w:szCs w:val="22"/>
        </w:rPr>
        <w:t>budou dodavatelem doplněny i do čl. 5 odst. 1 až 3 smlouvy.</w:t>
      </w:r>
      <w:bookmarkStart w:id="13" w:name="_Toc453342462"/>
      <w:bookmarkStart w:id="14" w:name="_Toc468780085"/>
      <w:bookmarkEnd w:id="11"/>
      <w:bookmarkEnd w:id="12"/>
    </w:p>
    <w:p w14:paraId="5D8766AA" w14:textId="77777777" w:rsidR="00072F99" w:rsidRPr="00A54287" w:rsidRDefault="00072F99" w:rsidP="00072F99">
      <w:pPr>
        <w:pStyle w:val="Zkladntext21"/>
        <w:spacing w:after="120"/>
        <w:jc w:val="both"/>
        <w:rPr>
          <w:rFonts w:asciiTheme="minorHAnsi" w:hAnsiTheme="minorHAnsi" w:cstheme="minorHAnsi"/>
          <w:szCs w:val="22"/>
        </w:rPr>
      </w:pPr>
      <w:r w:rsidRPr="00A54287">
        <w:rPr>
          <w:rFonts w:asciiTheme="minorHAnsi" w:hAnsiTheme="minorHAnsi" w:cstheme="minorHAnsi"/>
          <w:szCs w:val="22"/>
        </w:rPr>
        <w:t xml:space="preserve">Při zpracování nabídkové ceny je dodavatel povinen zásadně ocenit všechny položky. Pouze v případech, kde z povahy daného plnění, popř. z jeho specifik vyplývá, že jeho cena nemůže být objektivně uvedena samostatně, neboť je z objektivních důvodů zahrnuta v jiné položce (např. protože ji takto koncipuje výrobce či dodavatel daného produktu, který začlenil dodavatel do své nabídky), lze pro danou položkovou cenu uvést hodnotu „nula“, nicméně v těchto případech musí dodavatel v nabídce výslovně vysvětlit důvod, proč takto danou položku ocenil, spolu s informací, v ceně které jiné položky je cena daného plnění zahrnuta. </w:t>
      </w:r>
    </w:p>
    <w:p w14:paraId="7ABE6A63" w14:textId="77777777" w:rsidR="00072F99" w:rsidRPr="00072F99" w:rsidRDefault="00072F99" w:rsidP="00C71AA2">
      <w:pPr>
        <w:pStyle w:val="Nadpis2"/>
        <w:keepNext/>
        <w:numPr>
          <w:ilvl w:val="1"/>
          <w:numId w:val="15"/>
        </w:numPr>
        <w:textAlignment w:val="auto"/>
        <w:rPr>
          <w:rFonts w:ascii="Calibri" w:hAnsi="Calibri" w:cs="Calibri"/>
        </w:rPr>
      </w:pPr>
      <w:r w:rsidRPr="00072F99">
        <w:rPr>
          <w:rFonts w:ascii="Calibri" w:hAnsi="Calibri" w:cs="Calibri"/>
        </w:rPr>
        <w:t>Podmínky překročení nabídkové ceny</w:t>
      </w:r>
      <w:bookmarkEnd w:id="13"/>
      <w:bookmarkEnd w:id="14"/>
    </w:p>
    <w:p w14:paraId="414062E6" w14:textId="54287B43" w:rsidR="00AC72C3" w:rsidRPr="00072F99" w:rsidRDefault="00072F99" w:rsidP="00072F9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Jednotlivé nabídkové ceny </w:t>
      </w:r>
      <w:r w:rsidRPr="00A54287">
        <w:rPr>
          <w:rFonts w:asciiTheme="minorHAnsi" w:hAnsiTheme="minorHAnsi" w:cstheme="minorHAnsi"/>
          <w:sz w:val="22"/>
          <w:szCs w:val="22"/>
        </w:rPr>
        <w:t xml:space="preserve">mohou být po celou dobu účinnosti </w:t>
      </w:r>
      <w:r>
        <w:rPr>
          <w:rFonts w:asciiTheme="minorHAnsi" w:hAnsiTheme="minorHAnsi" w:cstheme="minorHAnsi"/>
          <w:sz w:val="22"/>
          <w:szCs w:val="22"/>
        </w:rPr>
        <w:t>smlouvy</w:t>
      </w:r>
      <w:r w:rsidRPr="00A54287">
        <w:rPr>
          <w:rFonts w:asciiTheme="minorHAnsi" w:hAnsiTheme="minorHAnsi" w:cstheme="minorHAnsi"/>
          <w:sz w:val="22"/>
          <w:szCs w:val="22"/>
        </w:rPr>
        <w:t xml:space="preserve"> měněny pouze za podmínek daných </w:t>
      </w:r>
      <w:r w:rsidR="00945924">
        <w:rPr>
          <w:rFonts w:asciiTheme="minorHAnsi" w:hAnsiTheme="minorHAnsi" w:cstheme="minorHAnsi"/>
          <w:sz w:val="22"/>
          <w:szCs w:val="22"/>
        </w:rPr>
        <w:t>smlouvou.</w:t>
      </w:r>
    </w:p>
    <w:p w14:paraId="754B736D" w14:textId="77777777" w:rsidR="00AF7664" w:rsidRPr="005D1FA1" w:rsidRDefault="00AF7664" w:rsidP="00C71AA2">
      <w:pPr>
        <w:pStyle w:val="Nadpis1"/>
        <w:numPr>
          <w:ilvl w:val="0"/>
          <w:numId w:val="18"/>
        </w:numPr>
        <w:shd w:val="clear" w:color="auto" w:fill="DBDBDB" w:themeFill="accent3" w:themeFillTint="66"/>
        <w:rPr>
          <w:rFonts w:ascii="Calibri" w:hAnsi="Calibri" w:cs="Calibri"/>
        </w:rPr>
      </w:pPr>
      <w:r w:rsidRPr="005D1FA1">
        <w:rPr>
          <w:rFonts w:ascii="Calibri" w:hAnsi="Calibri" w:cs="Calibri"/>
        </w:rPr>
        <w:t>Požadavky na zpracování nabídky</w:t>
      </w:r>
    </w:p>
    <w:p w14:paraId="6A980ABD" w14:textId="77777777" w:rsidR="00AF7664" w:rsidRPr="005D1FA1" w:rsidRDefault="00AF7664" w:rsidP="00C71AA2">
      <w:pPr>
        <w:pStyle w:val="Nadpis2"/>
        <w:keepNext/>
        <w:numPr>
          <w:ilvl w:val="1"/>
          <w:numId w:val="15"/>
        </w:numPr>
        <w:rPr>
          <w:rFonts w:ascii="Calibri" w:hAnsi="Calibri" w:cs="Calibri"/>
        </w:rPr>
      </w:pPr>
      <w:r w:rsidRPr="005D1FA1">
        <w:rPr>
          <w:rFonts w:ascii="Calibri" w:hAnsi="Calibri" w:cs="Calibri"/>
        </w:rPr>
        <w:t xml:space="preserve">Způsob a forma zpracování nabídky </w:t>
      </w:r>
    </w:p>
    <w:p w14:paraId="3596A078" w14:textId="77777777" w:rsidR="005F1BDE" w:rsidRDefault="005F1BDE" w:rsidP="005F1BDE">
      <w:pPr>
        <w:suppressAutoHyphens/>
        <w:autoSpaceDN w:val="0"/>
        <w:spacing w:after="120"/>
        <w:jc w:val="both"/>
        <w:textAlignment w:val="baseline"/>
        <w:rPr>
          <w:rFonts w:ascii="Calibri" w:hAnsi="Calibri" w:cs="Calibri"/>
          <w:b/>
          <w:kern w:val="3"/>
          <w:lang w:eastAsia="cs-CZ"/>
        </w:rPr>
      </w:pPr>
      <w:r w:rsidRPr="001D3004">
        <w:rPr>
          <w:rFonts w:ascii="Calibri" w:hAnsi="Calibri" w:cs="Calibri"/>
          <w:b/>
          <w:kern w:val="3"/>
          <w:lang w:eastAsia="cs-CZ"/>
        </w:rPr>
        <w:t>Nabídky se podávají pouze v elektronické podobě prostřednictvím elektronického nástroje E-ZAK</w:t>
      </w:r>
      <w:r>
        <w:rPr>
          <w:rFonts w:ascii="Calibri" w:hAnsi="Calibri" w:cs="Calibri"/>
          <w:b/>
          <w:kern w:val="3"/>
          <w:lang w:eastAsia="cs-CZ"/>
        </w:rPr>
        <w:t xml:space="preserve">: </w:t>
      </w:r>
      <w:hyperlink r:id="rId14" w:history="1">
        <w:r w:rsidRPr="008E32E0">
          <w:rPr>
            <w:rStyle w:val="Hypertextovodkaz"/>
            <w:rFonts w:cstheme="minorHAnsi"/>
          </w:rPr>
          <w:t>https://zakazky.praha5.cz/</w:t>
        </w:r>
      </w:hyperlink>
      <w:r w:rsidRPr="008E32E0">
        <w:rPr>
          <w:rFonts w:cstheme="minorHAnsi"/>
        </w:rPr>
        <w:t>.</w:t>
      </w:r>
    </w:p>
    <w:p w14:paraId="6E96EA57" w14:textId="77777777" w:rsidR="005F1BDE" w:rsidRPr="00804581" w:rsidRDefault="005F1BDE" w:rsidP="005F1BDE">
      <w:pPr>
        <w:pStyle w:val="Textbody"/>
        <w:spacing w:after="120"/>
        <w:rPr>
          <w:rFonts w:asciiTheme="minorHAnsi" w:hAnsiTheme="minorHAnsi" w:cstheme="minorHAnsi"/>
          <w:sz w:val="22"/>
          <w:szCs w:val="22"/>
        </w:rPr>
      </w:pPr>
      <w:r w:rsidRPr="00804581">
        <w:rPr>
          <w:rFonts w:asciiTheme="minorHAnsi" w:eastAsia="Arial Unicode MS" w:hAnsiTheme="minorHAnsi" w:cstheme="minorHAnsi"/>
          <w:color w:val="000000"/>
          <w:sz w:val="22"/>
          <w:szCs w:val="22"/>
          <w:shd w:val="clear" w:color="auto" w:fill="FFFFFF"/>
          <w:lang w:bidi="hi-IN"/>
        </w:rPr>
        <w:t>Podrobné informace o ovládání systému naleznete v </w:t>
      </w:r>
      <w:hyperlink r:id="rId15" w:history="1">
        <w:r w:rsidRPr="00804581">
          <w:rPr>
            <w:rFonts w:asciiTheme="minorHAnsi" w:eastAsia="Arial Unicode MS" w:hAnsiTheme="minorHAnsi" w:cstheme="minorHAnsi"/>
            <w:color w:val="084391"/>
            <w:sz w:val="22"/>
            <w:szCs w:val="22"/>
            <w:u w:val="single"/>
            <w:shd w:val="clear" w:color="auto" w:fill="FFFFFF"/>
            <w:lang w:bidi="hi-IN"/>
          </w:rPr>
          <w:t>uživatelské příručce</w:t>
        </w:r>
      </w:hyperlink>
      <w:r w:rsidRPr="00804581">
        <w:rPr>
          <w:rFonts w:asciiTheme="minorHAnsi" w:eastAsia="Arial Unicode MS" w:hAnsiTheme="minorHAnsi" w:cstheme="minorHAnsi"/>
          <w:sz w:val="22"/>
          <w:szCs w:val="22"/>
          <w:lang w:bidi="hi-IN"/>
        </w:rPr>
        <w:t xml:space="preserve">. </w:t>
      </w:r>
    </w:p>
    <w:p w14:paraId="2EA90823" w14:textId="77777777" w:rsidR="005F1BDE" w:rsidRPr="001D3004" w:rsidRDefault="005F1BDE" w:rsidP="005F1BDE">
      <w:pPr>
        <w:suppressAutoHyphens/>
        <w:autoSpaceDN w:val="0"/>
        <w:spacing w:after="120"/>
        <w:jc w:val="both"/>
        <w:textAlignment w:val="baseline"/>
        <w:rPr>
          <w:rFonts w:ascii="Calibri" w:hAnsi="Calibri" w:cs="Calibri"/>
          <w:kern w:val="3"/>
          <w:lang w:eastAsia="cs-CZ"/>
        </w:rPr>
      </w:pPr>
      <w:r w:rsidRPr="001D3004">
        <w:rPr>
          <w:rFonts w:ascii="Calibri" w:hAnsi="Calibri" w:cs="Calibri"/>
          <w:kern w:val="3"/>
          <w:lang w:eastAsia="cs-CZ"/>
        </w:rPr>
        <w:t>Nabídka musí být zpracována výhradně v českém jazyce, resp. dokumenty v cizím jazyce musí být opatřeny překladem do českého jazyka, nejde-li o dokument ve slovenském jazyce.</w:t>
      </w:r>
    </w:p>
    <w:p w14:paraId="243E4A84" w14:textId="77777777" w:rsidR="005D1FA1" w:rsidRPr="001D3004" w:rsidRDefault="005D1FA1" w:rsidP="00C71AA2">
      <w:pPr>
        <w:pStyle w:val="Nadpis2"/>
        <w:numPr>
          <w:ilvl w:val="1"/>
          <w:numId w:val="13"/>
        </w:numPr>
        <w:textAlignment w:val="auto"/>
        <w:rPr>
          <w:rFonts w:ascii="Calibri" w:hAnsi="Calibri" w:cs="Calibri"/>
          <w:b w:val="0"/>
          <w:iCs w:val="0"/>
        </w:rPr>
      </w:pPr>
      <w:r w:rsidRPr="001D3004">
        <w:rPr>
          <w:rFonts w:ascii="Calibri" w:eastAsia="Geneva" w:hAnsi="Calibri" w:cs="Calibri"/>
        </w:rPr>
        <w:t xml:space="preserve">Požadavky na jednotné uspořádání písemné verze nabídky </w:t>
      </w:r>
    </w:p>
    <w:p w14:paraId="04BD6A2C" w14:textId="77777777" w:rsidR="005D1FA1" w:rsidRPr="001D3004" w:rsidRDefault="005D1FA1" w:rsidP="005D1FA1">
      <w:pPr>
        <w:suppressAutoHyphens/>
        <w:autoSpaceDN w:val="0"/>
        <w:spacing w:after="120"/>
        <w:jc w:val="both"/>
        <w:textAlignment w:val="baseline"/>
        <w:rPr>
          <w:rFonts w:ascii="Calibri" w:hAnsi="Calibri" w:cs="Calibri"/>
          <w:kern w:val="3"/>
          <w:lang w:eastAsia="cs-CZ"/>
        </w:rPr>
      </w:pPr>
      <w:r w:rsidRPr="001D3004">
        <w:rPr>
          <w:rFonts w:ascii="Calibri" w:hAnsi="Calibri" w:cs="Calibri"/>
          <w:kern w:val="3"/>
          <w:lang w:eastAsia="cs-CZ"/>
        </w:rPr>
        <w:t>Zadavatel doporučuje níže uvedené řazení nabídky:</w:t>
      </w:r>
    </w:p>
    <w:p w14:paraId="719EC0A5" w14:textId="380D5BEC" w:rsidR="005D1FA1" w:rsidRPr="002B2015" w:rsidRDefault="005D1FA1" w:rsidP="005D1FA1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kern w:val="3"/>
          <w:lang w:eastAsia="cs-CZ"/>
        </w:rPr>
      </w:pPr>
      <w:r>
        <w:rPr>
          <w:rFonts w:cstheme="minorHAnsi"/>
        </w:rPr>
        <w:t>Vyplněná příloha č. 1 zadávací dokumentace (formulář nabídky)</w:t>
      </w:r>
      <w:r w:rsidR="005F1BDE">
        <w:rPr>
          <w:rFonts w:cstheme="minorHAnsi"/>
        </w:rPr>
        <w:t>,</w:t>
      </w:r>
    </w:p>
    <w:p w14:paraId="738C3124" w14:textId="1DCEC4DD" w:rsidR="002B2015" w:rsidRPr="002B2015" w:rsidRDefault="002B2015" w:rsidP="002B2015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kern w:val="3"/>
          <w:lang w:eastAsia="cs-CZ"/>
        </w:rPr>
      </w:pPr>
      <w:r>
        <w:rPr>
          <w:rFonts w:ascii="Calibri" w:hAnsi="Calibri" w:cs="Calibri"/>
          <w:kern w:val="3"/>
          <w:lang w:eastAsia="cs-CZ"/>
        </w:rPr>
        <w:t>Do</w:t>
      </w:r>
      <w:r w:rsidRPr="001D3004">
        <w:rPr>
          <w:rFonts w:ascii="Calibri" w:hAnsi="Calibri" w:cs="Calibri"/>
          <w:kern w:val="3"/>
          <w:lang w:eastAsia="cs-CZ"/>
        </w:rPr>
        <w:t>klady o kvalifikaci,</w:t>
      </w:r>
    </w:p>
    <w:p w14:paraId="4E9DEB39" w14:textId="11012DB0" w:rsidR="005F1BDE" w:rsidRPr="002B2015" w:rsidRDefault="005F1BDE" w:rsidP="005F1BDE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kern w:val="3"/>
          <w:lang w:eastAsia="cs-CZ"/>
        </w:rPr>
      </w:pPr>
      <w:r>
        <w:rPr>
          <w:rFonts w:cstheme="minorHAnsi"/>
        </w:rPr>
        <w:t xml:space="preserve">Doplněný návrh </w:t>
      </w:r>
      <w:r w:rsidR="001C6B48">
        <w:rPr>
          <w:rFonts w:cstheme="minorHAnsi"/>
        </w:rPr>
        <w:t>smlouvy</w:t>
      </w:r>
      <w:r>
        <w:rPr>
          <w:rFonts w:cstheme="minorHAnsi"/>
        </w:rPr>
        <w:t xml:space="preserve"> ve formátu </w:t>
      </w:r>
      <w:proofErr w:type="spellStart"/>
      <w:r>
        <w:rPr>
          <w:rFonts w:cstheme="minorHAnsi"/>
        </w:rPr>
        <w:t>word</w:t>
      </w:r>
      <w:proofErr w:type="spellEnd"/>
      <w:r>
        <w:rPr>
          <w:rFonts w:cstheme="minorHAnsi"/>
        </w:rPr>
        <w:t>,</w:t>
      </w:r>
    </w:p>
    <w:p w14:paraId="3B2AE6DC" w14:textId="1AA3FB2A" w:rsidR="002B2015" w:rsidRDefault="002B2015" w:rsidP="002B2015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kern w:val="3"/>
          <w:lang w:eastAsia="cs-CZ"/>
        </w:rPr>
      </w:pPr>
      <w:r w:rsidRPr="002B2015">
        <w:rPr>
          <w:rFonts w:ascii="Calibri" w:hAnsi="Calibri" w:cs="Calibri"/>
          <w:kern w:val="3"/>
          <w:lang w:eastAsia="cs-CZ"/>
        </w:rPr>
        <w:t>Seznam poddodavatelů</w:t>
      </w:r>
      <w:r>
        <w:rPr>
          <w:rFonts w:ascii="Calibri" w:hAnsi="Calibri" w:cs="Calibri"/>
          <w:kern w:val="3"/>
          <w:lang w:eastAsia="cs-CZ"/>
        </w:rPr>
        <w:t xml:space="preserve"> nebo čestné prohlášení, že poddodavatelé využívat nebude,</w:t>
      </w:r>
    </w:p>
    <w:p w14:paraId="4B16BC2D" w14:textId="77777777" w:rsidR="005D1FA1" w:rsidRPr="006A3EF0" w:rsidRDefault="005D1FA1" w:rsidP="005D1FA1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kern w:val="3"/>
          <w:lang w:eastAsia="cs-CZ"/>
        </w:rPr>
      </w:pPr>
      <w:r>
        <w:rPr>
          <w:rFonts w:ascii="Calibri" w:hAnsi="Calibri" w:cs="Calibri"/>
          <w:kern w:val="3"/>
          <w:lang w:eastAsia="cs-CZ"/>
        </w:rPr>
        <w:t>S</w:t>
      </w:r>
      <w:r w:rsidRPr="001D3004">
        <w:rPr>
          <w:rFonts w:ascii="Calibri" w:hAnsi="Calibri" w:cs="Calibri"/>
          <w:kern w:val="3"/>
          <w:lang w:eastAsia="cs-CZ"/>
        </w:rPr>
        <w:t>mlouva o společnosti, resp. jiná obdobná listina (v případě, že dodavatelem předkládajícím nabídku je společnost vzniklá na základě § 2716 občanského zákoníku);</w:t>
      </w:r>
    </w:p>
    <w:p w14:paraId="5DBADC56" w14:textId="6AE27F95" w:rsidR="005D1FA1" w:rsidRDefault="005D1FA1" w:rsidP="004C21B3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kern w:val="3"/>
          <w:lang w:eastAsia="cs-CZ"/>
        </w:rPr>
      </w:pPr>
      <w:r>
        <w:rPr>
          <w:rFonts w:ascii="Calibri" w:hAnsi="Calibri" w:cs="Calibri"/>
          <w:kern w:val="3"/>
          <w:lang w:eastAsia="cs-CZ"/>
        </w:rPr>
        <w:t>O</w:t>
      </w:r>
      <w:r w:rsidRPr="004F690D">
        <w:rPr>
          <w:rFonts w:ascii="Calibri" w:hAnsi="Calibri" w:cs="Calibri"/>
          <w:kern w:val="3"/>
          <w:lang w:eastAsia="cs-CZ"/>
        </w:rPr>
        <w:t>statní doklady vztahující se k</w:t>
      </w:r>
      <w:r w:rsidR="00863805">
        <w:rPr>
          <w:rFonts w:ascii="Calibri" w:hAnsi="Calibri" w:cs="Calibri"/>
          <w:kern w:val="3"/>
          <w:lang w:eastAsia="cs-CZ"/>
        </w:rPr>
        <w:t> </w:t>
      </w:r>
      <w:r w:rsidRPr="004F690D">
        <w:rPr>
          <w:rFonts w:ascii="Calibri" w:hAnsi="Calibri" w:cs="Calibri"/>
          <w:kern w:val="3"/>
          <w:lang w:eastAsia="cs-CZ"/>
        </w:rPr>
        <w:t>nabídce</w:t>
      </w:r>
    </w:p>
    <w:p w14:paraId="3F619A7F" w14:textId="0E456EB8" w:rsidR="00863805" w:rsidRDefault="00863805" w:rsidP="008638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kern w:val="3"/>
          <w:lang w:eastAsia="cs-CZ"/>
        </w:rPr>
      </w:pPr>
    </w:p>
    <w:p w14:paraId="18B5386D" w14:textId="6E8DCDAC" w:rsidR="00863805" w:rsidRPr="004C21B3" w:rsidRDefault="00863805" w:rsidP="00863805">
      <w:pPr>
        <w:suppressAutoHyphens/>
        <w:autoSpaceDN w:val="0"/>
        <w:spacing w:after="120"/>
        <w:jc w:val="both"/>
        <w:textAlignment w:val="baseline"/>
        <w:rPr>
          <w:rFonts w:ascii="Calibri" w:hAnsi="Calibri" w:cs="Calibri"/>
          <w:kern w:val="3"/>
          <w:lang w:eastAsia="cs-CZ"/>
        </w:rPr>
      </w:pPr>
      <w:r w:rsidRPr="001D3004">
        <w:rPr>
          <w:rFonts w:ascii="Calibri" w:hAnsi="Calibri" w:cs="Calibri"/>
          <w:kern w:val="3"/>
          <w:lang w:eastAsia="cs-CZ"/>
        </w:rPr>
        <w:t xml:space="preserve">V případě společné účasti dodavatelů, zadavatel dle § 103 odst. 1 písm. f) zákona vyžaduje, aby odpovědnost nesli všichni dodavatelé podávající společnou nabídku společně a nerozdílně. </w:t>
      </w:r>
      <w:r w:rsidR="001C6B48">
        <w:rPr>
          <w:rFonts w:ascii="Calibri" w:hAnsi="Calibri" w:cs="Calibri"/>
          <w:kern w:val="3"/>
          <w:lang w:eastAsia="cs-CZ"/>
        </w:rPr>
        <w:t>Dále</w:t>
      </w:r>
      <w:r w:rsidRPr="001D3004">
        <w:rPr>
          <w:rFonts w:ascii="Calibri" w:hAnsi="Calibri" w:cs="Calibri"/>
          <w:kern w:val="3"/>
          <w:lang w:eastAsia="cs-CZ"/>
        </w:rPr>
        <w:t xml:space="preserve"> musí být v nabídce doloženo, jaké bude rozdělení odpovědnosti za plnění veřejné zakázky.</w:t>
      </w:r>
    </w:p>
    <w:p w14:paraId="6A0EB37C" w14:textId="5261C0B4" w:rsidR="00AF7664" w:rsidRPr="005D1FA1" w:rsidRDefault="00AF7664" w:rsidP="00C71AA2">
      <w:pPr>
        <w:pStyle w:val="Nadpis2"/>
        <w:keepNext/>
        <w:numPr>
          <w:ilvl w:val="1"/>
          <w:numId w:val="20"/>
        </w:numPr>
        <w:jc w:val="both"/>
        <w:rPr>
          <w:rFonts w:ascii="Calibri" w:hAnsi="Calibri" w:cs="Calibri"/>
        </w:rPr>
      </w:pPr>
      <w:r w:rsidRPr="005D1FA1">
        <w:rPr>
          <w:rFonts w:ascii="Calibri" w:hAnsi="Calibri" w:cs="Calibri"/>
        </w:rPr>
        <w:lastRenderedPageBreak/>
        <w:t>Lhůta pro podání nabídek</w:t>
      </w:r>
      <w:r w:rsidR="002B2015">
        <w:rPr>
          <w:rFonts w:ascii="Calibri" w:hAnsi="Calibri" w:cs="Calibri"/>
        </w:rPr>
        <w:t xml:space="preserve"> </w:t>
      </w:r>
      <w:r w:rsidRPr="005D1FA1">
        <w:rPr>
          <w:rFonts w:ascii="Calibri" w:hAnsi="Calibri" w:cs="Calibri"/>
        </w:rPr>
        <w:t>a termín otevírání nabídek</w:t>
      </w:r>
    </w:p>
    <w:p w14:paraId="51089488" w14:textId="48F40D00" w:rsidR="00AF7664" w:rsidRPr="00A34DFA" w:rsidRDefault="00AF7664" w:rsidP="00AF7664">
      <w:pPr>
        <w:pStyle w:val="Textbody"/>
        <w:spacing w:before="100" w:after="100"/>
        <w:rPr>
          <w:rFonts w:ascii="Calibri" w:hAnsi="Calibri" w:cs="Calibri"/>
          <w:sz w:val="22"/>
          <w:szCs w:val="22"/>
        </w:rPr>
      </w:pPr>
      <w:r w:rsidRPr="005D1FA1">
        <w:rPr>
          <w:rFonts w:ascii="Calibri" w:hAnsi="Calibri" w:cs="Calibri"/>
          <w:sz w:val="22"/>
          <w:szCs w:val="22"/>
        </w:rPr>
        <w:t xml:space="preserve">Lhůta pro podání nabídek a termín otevírání nabídek jsou uvedeny v Části 1 zadávací dokumentace na </w:t>
      </w:r>
      <w:hyperlink r:id="rId16" w:history="1">
        <w:r w:rsidRPr="005D1FA1">
          <w:rPr>
            <w:rStyle w:val="Hypertextovodkaz"/>
            <w:rFonts w:ascii="Calibri" w:hAnsi="Calibri" w:cs="Calibri"/>
            <w:sz w:val="22"/>
            <w:szCs w:val="22"/>
          </w:rPr>
          <w:t>www.vestnikverejnychzakazek.cz</w:t>
        </w:r>
      </w:hyperlink>
      <w:r w:rsidRPr="005D1FA1">
        <w:rPr>
          <w:rFonts w:ascii="Calibri" w:hAnsi="Calibri" w:cs="Calibri"/>
          <w:sz w:val="22"/>
          <w:szCs w:val="22"/>
        </w:rPr>
        <w:t xml:space="preserve">. </w:t>
      </w:r>
      <w:r w:rsidR="005D1FA1">
        <w:rPr>
          <w:rFonts w:ascii="Calibri" w:hAnsi="Calibri" w:cs="Calibri"/>
          <w:sz w:val="22"/>
          <w:szCs w:val="22"/>
        </w:rPr>
        <w:t xml:space="preserve">Zároveň jsou uvedeny na profilu zadavatele. </w:t>
      </w:r>
      <w:r w:rsidRPr="005D1FA1">
        <w:rPr>
          <w:rFonts w:ascii="Calibri" w:hAnsi="Calibri" w:cs="Calibri"/>
          <w:sz w:val="22"/>
          <w:szCs w:val="22"/>
        </w:rPr>
        <w:t xml:space="preserve">Evidenční číslo veřejné zakázky: </w:t>
      </w:r>
      <w:r w:rsidR="00A34DFA" w:rsidRPr="00A34DFA">
        <w:rPr>
          <w:rFonts w:ascii="Calibri" w:hAnsi="Calibri" w:cs="Calibri"/>
          <w:sz w:val="22"/>
          <w:szCs w:val="22"/>
        </w:rPr>
        <w:t>Z2022-029846</w:t>
      </w:r>
    </w:p>
    <w:p w14:paraId="0837D46E" w14:textId="77777777" w:rsidR="00863805" w:rsidRPr="001D3004" w:rsidRDefault="00863805" w:rsidP="00863805">
      <w:pPr>
        <w:pStyle w:val="Textbody"/>
        <w:spacing w:before="100" w:after="100"/>
        <w:rPr>
          <w:rFonts w:asciiTheme="minorHAnsi" w:hAnsiTheme="minorHAnsi" w:cstheme="minorHAnsi"/>
          <w:sz w:val="22"/>
          <w:szCs w:val="22"/>
        </w:rPr>
      </w:pPr>
      <w:r w:rsidRPr="001D3004">
        <w:rPr>
          <w:rFonts w:asciiTheme="minorHAnsi" w:hAnsiTheme="minorHAnsi" w:cstheme="minorHAnsi"/>
          <w:sz w:val="22"/>
          <w:szCs w:val="22"/>
        </w:rPr>
        <w:t>Otevírání nabídek se uskuteční v elektronickém nástroji EZAK. Vzhledem k tomu, že se nabídky podávají pouze v elektronické podobě, bude otevírání nabídek bez účasti účastníků zadávacího řízení.</w:t>
      </w:r>
    </w:p>
    <w:p w14:paraId="1A7603F8" w14:textId="77777777" w:rsidR="00AD4A00" w:rsidRPr="005D1FA1" w:rsidRDefault="00AD4A00" w:rsidP="00C71AA2">
      <w:pPr>
        <w:keepNext/>
        <w:widowControl w:val="0"/>
        <w:numPr>
          <w:ilvl w:val="0"/>
          <w:numId w:val="10"/>
        </w:numPr>
        <w:shd w:val="clear" w:color="auto" w:fill="DBDBDB" w:themeFill="accent3" w:themeFillTint="66"/>
        <w:suppressAutoHyphens/>
        <w:autoSpaceDN w:val="0"/>
        <w:spacing w:before="600" w:after="300" w:line="240" w:lineRule="auto"/>
        <w:textAlignment w:val="baseline"/>
        <w:outlineLvl w:val="0"/>
        <w:rPr>
          <w:rFonts w:cstheme="minorHAnsi"/>
          <w:b/>
          <w:kern w:val="3"/>
          <w:sz w:val="26"/>
          <w:szCs w:val="20"/>
          <w:lang w:eastAsia="cs-CZ"/>
        </w:rPr>
      </w:pPr>
      <w:r w:rsidRPr="005D1FA1">
        <w:rPr>
          <w:rFonts w:cstheme="minorHAnsi"/>
          <w:b/>
          <w:kern w:val="3"/>
          <w:sz w:val="26"/>
          <w:szCs w:val="20"/>
          <w:lang w:eastAsia="cs-CZ"/>
        </w:rPr>
        <w:t>Pravidla pro hodnocení nabídek</w:t>
      </w:r>
    </w:p>
    <w:p w14:paraId="5A1679B4" w14:textId="77777777" w:rsidR="002B2015" w:rsidRPr="00520E70" w:rsidRDefault="002B2015" w:rsidP="002B2015">
      <w:pPr>
        <w:pStyle w:val="Textbody"/>
        <w:spacing w:before="100" w:after="100"/>
        <w:rPr>
          <w:rFonts w:ascii="Calibri" w:hAnsi="Calibri" w:cs="Calibri"/>
          <w:sz w:val="22"/>
          <w:szCs w:val="22"/>
        </w:rPr>
      </w:pPr>
      <w:bookmarkStart w:id="15" w:name="_Hlk507755608"/>
      <w:r w:rsidRPr="00520E70">
        <w:rPr>
          <w:rFonts w:ascii="Calibri" w:hAnsi="Calibri" w:cs="Calibri"/>
          <w:sz w:val="22"/>
          <w:szCs w:val="22"/>
        </w:rPr>
        <w:t>Nabídky budou dle § 114 odst. 1 zákona hodnoceny podle jejich ekonomické výhodnosti, a to v</w:t>
      </w:r>
      <w:r>
        <w:rPr>
          <w:rFonts w:ascii="Calibri" w:hAnsi="Calibri" w:cs="Calibri"/>
          <w:sz w:val="22"/>
          <w:szCs w:val="22"/>
        </w:rPr>
        <w:t> </w:t>
      </w:r>
      <w:r w:rsidRPr="00520E70">
        <w:rPr>
          <w:rFonts w:ascii="Calibri" w:hAnsi="Calibri" w:cs="Calibri"/>
          <w:sz w:val="22"/>
          <w:szCs w:val="22"/>
        </w:rPr>
        <w:t>členění dle níže uvedených dílčích kritérií: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6700"/>
        <w:gridCol w:w="1417"/>
      </w:tblGrid>
      <w:tr w:rsidR="002B2015" w:rsidRPr="006B45FB" w14:paraId="7540BB34" w14:textId="77777777" w:rsidTr="002B2015">
        <w:tc>
          <w:tcPr>
            <w:tcW w:w="942" w:type="dxa"/>
          </w:tcPr>
          <w:p w14:paraId="2B47C7A2" w14:textId="77777777" w:rsidR="002B2015" w:rsidRPr="00A37DF2" w:rsidRDefault="002B2015" w:rsidP="003F6C97">
            <w:pPr>
              <w:pStyle w:val="Textbody"/>
              <w:spacing w:before="100" w:after="10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6700" w:type="dxa"/>
            <w:shd w:val="clear" w:color="auto" w:fill="auto"/>
          </w:tcPr>
          <w:p w14:paraId="7BC25223" w14:textId="21D25567" w:rsidR="002B2015" w:rsidRPr="00A0357E" w:rsidRDefault="0024666C" w:rsidP="003F6C97">
            <w:pPr>
              <w:pStyle w:val="Textbody"/>
              <w:spacing w:before="100" w:after="10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Výše c</w:t>
            </w:r>
            <w:r w:rsidRPr="0024666C">
              <w:rPr>
                <w:rFonts w:ascii="Calibri" w:hAnsi="Calibri" w:cs="Calibri"/>
                <w:b/>
                <w:sz w:val="22"/>
                <w:szCs w:val="22"/>
              </w:rPr>
              <w:t>elkov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é</w:t>
            </w:r>
            <w:r w:rsidRPr="0024666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nabídkové </w:t>
            </w:r>
            <w:r w:rsidRPr="0024666C">
              <w:rPr>
                <w:rFonts w:ascii="Calibri" w:hAnsi="Calibri" w:cs="Calibri"/>
                <w:b/>
                <w:sz w:val="22"/>
                <w:szCs w:val="22"/>
              </w:rPr>
              <w:t>cen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24666C">
              <w:rPr>
                <w:rFonts w:ascii="Calibri" w:hAnsi="Calibri" w:cs="Calibri"/>
                <w:b/>
                <w:sz w:val="22"/>
                <w:szCs w:val="22"/>
              </w:rPr>
              <w:t xml:space="preserve"> za měsíční správu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 zajištění recepce</w:t>
            </w:r>
            <w:r w:rsidRPr="0024666C">
              <w:rPr>
                <w:rFonts w:ascii="Calibri" w:hAnsi="Calibri" w:cs="Calibri"/>
                <w:b/>
                <w:sz w:val="22"/>
                <w:szCs w:val="22"/>
              </w:rPr>
              <w:t xml:space="preserve"> výše explicitně vyjmenovaných objektů (cena 1)</w:t>
            </w:r>
          </w:p>
        </w:tc>
        <w:tc>
          <w:tcPr>
            <w:tcW w:w="1417" w:type="dxa"/>
            <w:shd w:val="clear" w:color="auto" w:fill="auto"/>
          </w:tcPr>
          <w:p w14:paraId="68D60312" w14:textId="28A2A9B7" w:rsidR="002B2015" w:rsidRPr="00460876" w:rsidRDefault="0024666C" w:rsidP="003F6C97">
            <w:pPr>
              <w:pStyle w:val="Textbody"/>
              <w:spacing w:before="100" w:after="10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0876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 w:rsidR="002B2015" w:rsidRPr="00460876">
              <w:rPr>
                <w:rFonts w:ascii="Calibri" w:hAnsi="Calibri" w:cs="Calibri"/>
                <w:b/>
                <w:bCs/>
                <w:sz w:val="22"/>
                <w:szCs w:val="22"/>
              </w:rPr>
              <w:t>0 %</w:t>
            </w:r>
          </w:p>
        </w:tc>
      </w:tr>
      <w:tr w:rsidR="002B2015" w:rsidRPr="006B45FB" w14:paraId="6C483D8B" w14:textId="77777777" w:rsidTr="002B2015">
        <w:tc>
          <w:tcPr>
            <w:tcW w:w="942" w:type="dxa"/>
          </w:tcPr>
          <w:p w14:paraId="691AEB38" w14:textId="15BDBAF3" w:rsidR="002B2015" w:rsidRPr="00D26414" w:rsidRDefault="002B2015" w:rsidP="003F6C97">
            <w:pPr>
              <w:pStyle w:val="Textbody"/>
              <w:spacing w:before="100" w:after="10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6700" w:type="dxa"/>
            <w:shd w:val="clear" w:color="auto" w:fill="auto"/>
          </w:tcPr>
          <w:p w14:paraId="48BEA174" w14:textId="1D2314FB" w:rsidR="002B2015" w:rsidRDefault="002B2015" w:rsidP="003F6C97">
            <w:pPr>
              <w:pStyle w:val="Textbody"/>
              <w:spacing w:before="100" w:after="100"/>
              <w:rPr>
                <w:rFonts w:ascii="Calibri" w:hAnsi="Calibri" w:cs="Calibri"/>
                <w:b/>
                <w:sz w:val="22"/>
                <w:szCs w:val="22"/>
              </w:rPr>
            </w:pPr>
            <w:r w:rsidRPr="00A37DF2">
              <w:rPr>
                <w:rFonts w:ascii="Calibri" w:hAnsi="Calibri" w:cs="Calibri"/>
                <w:b/>
                <w:sz w:val="22"/>
                <w:szCs w:val="22"/>
              </w:rPr>
              <w:t xml:space="preserve">Výše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nabídkové ceny</w:t>
            </w:r>
            <w:r w:rsidRPr="00A0357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4666C" w:rsidRPr="0024666C">
              <w:rPr>
                <w:rFonts w:ascii="Calibri" w:hAnsi="Calibri" w:cs="Calibri"/>
                <w:b/>
                <w:sz w:val="22"/>
                <w:szCs w:val="22"/>
              </w:rPr>
              <w:t>za měsíční správu 1 jednotky bytového objektu (cena 2)</w:t>
            </w:r>
          </w:p>
        </w:tc>
        <w:tc>
          <w:tcPr>
            <w:tcW w:w="1417" w:type="dxa"/>
            <w:shd w:val="clear" w:color="auto" w:fill="auto"/>
          </w:tcPr>
          <w:p w14:paraId="5444BE60" w14:textId="70053B77" w:rsidR="002B2015" w:rsidRPr="00460876" w:rsidRDefault="00460876" w:rsidP="003F6C97">
            <w:pPr>
              <w:pStyle w:val="Textbody"/>
              <w:spacing w:before="100" w:after="10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0876"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  <w:r w:rsidR="002B2015" w:rsidRPr="00460876">
              <w:rPr>
                <w:rFonts w:ascii="Calibri" w:hAnsi="Calibri" w:cs="Calibri"/>
                <w:b/>
                <w:bCs/>
                <w:sz w:val="22"/>
                <w:szCs w:val="22"/>
              </w:rPr>
              <w:t> %</w:t>
            </w:r>
          </w:p>
        </w:tc>
      </w:tr>
      <w:tr w:rsidR="00460876" w:rsidRPr="006B45FB" w14:paraId="1976C488" w14:textId="77777777" w:rsidTr="002B2015">
        <w:tc>
          <w:tcPr>
            <w:tcW w:w="942" w:type="dxa"/>
          </w:tcPr>
          <w:p w14:paraId="2A6DE114" w14:textId="33E56AC4" w:rsidR="00460876" w:rsidRPr="00D26414" w:rsidRDefault="00460876" w:rsidP="00460876">
            <w:pPr>
              <w:pStyle w:val="Textbody"/>
              <w:spacing w:before="100" w:after="10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6700" w:type="dxa"/>
            <w:shd w:val="clear" w:color="auto" w:fill="auto"/>
          </w:tcPr>
          <w:p w14:paraId="54607F2D" w14:textId="7F46FC9D" w:rsidR="00460876" w:rsidRDefault="00460876" w:rsidP="00460876">
            <w:pPr>
              <w:pStyle w:val="Textbody"/>
              <w:spacing w:before="100" w:after="100"/>
              <w:rPr>
                <w:rFonts w:ascii="Calibri" w:hAnsi="Calibri" w:cs="Calibri"/>
                <w:b/>
                <w:sz w:val="22"/>
                <w:szCs w:val="22"/>
              </w:rPr>
            </w:pPr>
            <w:r w:rsidRPr="00A37DF2">
              <w:rPr>
                <w:rFonts w:ascii="Calibri" w:hAnsi="Calibri" w:cs="Calibri"/>
                <w:b/>
                <w:sz w:val="22"/>
                <w:szCs w:val="22"/>
              </w:rPr>
              <w:t xml:space="preserve">Výše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nabídkové ceny</w:t>
            </w:r>
            <w:r w:rsidRPr="00A0357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60876">
              <w:rPr>
                <w:rFonts w:ascii="Calibri" w:hAnsi="Calibri" w:cs="Calibri"/>
                <w:b/>
                <w:sz w:val="22"/>
                <w:szCs w:val="22"/>
              </w:rPr>
              <w:t xml:space="preserve">za měsíční správu za 1 metr čtvereční podlahové plochy všech (pronajatých i nepronajatých) nájemních jednotek </w:t>
            </w:r>
            <w:r w:rsidRPr="0024666C">
              <w:rPr>
                <w:rFonts w:ascii="Calibri" w:hAnsi="Calibri" w:cs="Calibri"/>
                <w:b/>
                <w:sz w:val="22"/>
                <w:szCs w:val="22"/>
              </w:rPr>
              <w:t xml:space="preserve">(cena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24666C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14FBC30F" w14:textId="5365338D" w:rsidR="00460876" w:rsidRPr="00460876" w:rsidRDefault="00460876" w:rsidP="00460876">
            <w:pPr>
              <w:pStyle w:val="Textbody"/>
              <w:spacing w:before="100" w:after="10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0876">
              <w:rPr>
                <w:rFonts w:ascii="Calibri" w:hAnsi="Calibri" w:cs="Calibri"/>
                <w:b/>
                <w:bCs/>
                <w:sz w:val="22"/>
                <w:szCs w:val="22"/>
              </w:rPr>
              <w:t>15 %</w:t>
            </w:r>
          </w:p>
        </w:tc>
      </w:tr>
      <w:bookmarkEnd w:id="15"/>
    </w:tbl>
    <w:p w14:paraId="7C5E6414" w14:textId="77777777" w:rsidR="002B2015" w:rsidRDefault="002B2015" w:rsidP="002B2015">
      <w:pPr>
        <w:pStyle w:val="02-ODST-2"/>
        <w:numPr>
          <w:ilvl w:val="0"/>
          <w:numId w:val="0"/>
        </w:numPr>
        <w:spacing w:after="0"/>
      </w:pPr>
    </w:p>
    <w:p w14:paraId="565FABB0" w14:textId="77777777" w:rsidR="00460876" w:rsidRPr="00460876" w:rsidRDefault="00B36504" w:rsidP="004E2F28">
      <w:pPr>
        <w:pStyle w:val="Nadpis2"/>
        <w:keepNext/>
        <w:numPr>
          <w:ilvl w:val="1"/>
          <w:numId w:val="20"/>
        </w:numPr>
        <w:jc w:val="both"/>
        <w:rPr>
          <w:rFonts w:ascii="Calibri" w:hAnsi="Calibri"/>
        </w:rPr>
      </w:pPr>
      <w:r w:rsidRPr="00460876">
        <w:rPr>
          <w:rFonts w:ascii="Calibri" w:hAnsi="Calibri" w:cs="Calibri"/>
        </w:rPr>
        <w:t xml:space="preserve">Výše </w:t>
      </w:r>
      <w:r w:rsidRPr="00460876">
        <w:rPr>
          <w:rFonts w:asciiTheme="minorHAnsi" w:hAnsiTheme="minorHAnsi"/>
        </w:rPr>
        <w:t>nabídkové</w:t>
      </w:r>
      <w:r w:rsidRPr="00460876">
        <w:rPr>
          <w:rFonts w:ascii="Calibri" w:hAnsi="Calibri" w:cs="Calibri"/>
        </w:rPr>
        <w:t xml:space="preserve"> </w:t>
      </w:r>
      <w:r w:rsidR="00460876">
        <w:rPr>
          <w:rFonts w:ascii="Calibri" w:hAnsi="Calibri" w:cs="Calibri"/>
        </w:rPr>
        <w:t xml:space="preserve">ceny </w:t>
      </w:r>
      <w:r w:rsidR="00460876" w:rsidRPr="00460876">
        <w:rPr>
          <w:rFonts w:ascii="Calibri" w:hAnsi="Calibri" w:cs="Calibri"/>
        </w:rPr>
        <w:t>za měsíční správu a zajištění recepce výše explicitně vyjmenovaných objektů (cena 1)</w:t>
      </w:r>
    </w:p>
    <w:p w14:paraId="4020C6B5" w14:textId="1E4502C8" w:rsidR="002B2015" w:rsidRPr="00460876" w:rsidRDefault="002B2015" w:rsidP="00460876">
      <w:pPr>
        <w:pStyle w:val="Textbody"/>
        <w:spacing w:after="120"/>
        <w:rPr>
          <w:rFonts w:ascii="Calibri" w:hAnsi="Calibri" w:cs="Calibri"/>
          <w:sz w:val="22"/>
          <w:szCs w:val="22"/>
        </w:rPr>
      </w:pPr>
      <w:r w:rsidRPr="00460876">
        <w:rPr>
          <w:rFonts w:ascii="Calibri" w:hAnsi="Calibri" w:cs="Calibri"/>
          <w:sz w:val="22"/>
          <w:szCs w:val="22"/>
        </w:rPr>
        <w:t xml:space="preserve">Předmětem hodnocení v rámci dílčího hodnotícího kritéria bude </w:t>
      </w:r>
      <w:r w:rsidR="00460876">
        <w:rPr>
          <w:rFonts w:ascii="Calibri" w:hAnsi="Calibri" w:cs="Calibri"/>
          <w:sz w:val="22"/>
          <w:szCs w:val="22"/>
        </w:rPr>
        <w:t xml:space="preserve">celková </w:t>
      </w:r>
      <w:r w:rsidRPr="00460876">
        <w:rPr>
          <w:rFonts w:ascii="Calibri" w:hAnsi="Calibri" w:cs="Calibri"/>
          <w:sz w:val="22"/>
          <w:szCs w:val="22"/>
        </w:rPr>
        <w:t>nabídková cena</w:t>
      </w:r>
      <w:r w:rsidR="00F26341" w:rsidRPr="00460876">
        <w:rPr>
          <w:rFonts w:ascii="Calibri" w:hAnsi="Calibri" w:cs="Calibri"/>
          <w:sz w:val="22"/>
          <w:szCs w:val="22"/>
        </w:rPr>
        <w:t xml:space="preserve"> </w:t>
      </w:r>
      <w:r w:rsidR="00460876">
        <w:rPr>
          <w:rFonts w:ascii="Calibri" w:hAnsi="Calibri" w:cs="Calibri"/>
          <w:sz w:val="22"/>
          <w:szCs w:val="22"/>
        </w:rPr>
        <w:t xml:space="preserve">za </w:t>
      </w:r>
      <w:r w:rsidR="00460876" w:rsidRPr="00460876">
        <w:rPr>
          <w:rFonts w:ascii="Calibri" w:hAnsi="Calibri" w:cs="Calibri"/>
          <w:sz w:val="22"/>
          <w:szCs w:val="22"/>
        </w:rPr>
        <w:t xml:space="preserve">měsíční správu a zajištění recepce </w:t>
      </w:r>
      <w:r w:rsidR="00460876">
        <w:rPr>
          <w:rFonts w:ascii="Calibri" w:hAnsi="Calibri" w:cs="Calibri"/>
          <w:sz w:val="22"/>
          <w:szCs w:val="22"/>
        </w:rPr>
        <w:t xml:space="preserve">explicitně vyjmenovaných objektů </w:t>
      </w:r>
      <w:r w:rsidR="005F5816">
        <w:rPr>
          <w:rFonts w:ascii="Calibri" w:hAnsi="Calibri" w:cs="Calibri"/>
          <w:sz w:val="22"/>
          <w:szCs w:val="22"/>
        </w:rPr>
        <w:t>dle tabulky</w:t>
      </w:r>
      <w:r w:rsidR="00460876">
        <w:rPr>
          <w:rFonts w:ascii="Calibri" w:hAnsi="Calibri" w:cs="Calibri"/>
          <w:sz w:val="22"/>
          <w:szCs w:val="22"/>
        </w:rPr>
        <w:t xml:space="preserve"> „Cena 1“</w:t>
      </w:r>
      <w:r w:rsidRPr="00460876">
        <w:rPr>
          <w:rFonts w:ascii="Calibri" w:hAnsi="Calibri" w:cs="Calibri"/>
          <w:sz w:val="22"/>
          <w:szCs w:val="22"/>
        </w:rPr>
        <w:t xml:space="preserve"> </w:t>
      </w:r>
      <w:r w:rsidR="00F26341" w:rsidRPr="00460876">
        <w:rPr>
          <w:rFonts w:ascii="Calibri" w:hAnsi="Calibri" w:cs="Calibri"/>
          <w:sz w:val="22"/>
          <w:szCs w:val="22"/>
        </w:rPr>
        <w:t>dle čl. 7.</w:t>
      </w:r>
      <w:r w:rsidR="00460876">
        <w:rPr>
          <w:rFonts w:ascii="Calibri" w:hAnsi="Calibri" w:cs="Calibri"/>
          <w:sz w:val="22"/>
          <w:szCs w:val="22"/>
        </w:rPr>
        <w:t>1</w:t>
      </w:r>
      <w:r w:rsidR="00F26341" w:rsidRPr="00460876">
        <w:rPr>
          <w:rFonts w:ascii="Calibri" w:hAnsi="Calibri" w:cs="Calibri"/>
          <w:sz w:val="22"/>
          <w:szCs w:val="22"/>
        </w:rPr>
        <w:t xml:space="preserve"> výše v Kč bez DPH</w:t>
      </w:r>
      <w:r w:rsidR="00460876">
        <w:rPr>
          <w:rFonts w:ascii="Calibri" w:hAnsi="Calibri" w:cs="Calibri"/>
          <w:sz w:val="22"/>
          <w:szCs w:val="22"/>
        </w:rPr>
        <w:t>.</w:t>
      </w:r>
    </w:p>
    <w:p w14:paraId="4473D17D" w14:textId="77777777" w:rsidR="002B2015" w:rsidRPr="00520E70" w:rsidRDefault="002B2015" w:rsidP="002B2015">
      <w:pPr>
        <w:pStyle w:val="Textbody"/>
        <w:spacing w:after="120"/>
        <w:rPr>
          <w:rFonts w:ascii="Calibri" w:hAnsi="Calibri" w:cs="Calibri"/>
          <w:sz w:val="22"/>
          <w:szCs w:val="22"/>
        </w:rPr>
      </w:pPr>
      <w:r w:rsidRPr="00520E70">
        <w:rPr>
          <w:rFonts w:ascii="Calibri" w:hAnsi="Calibri" w:cs="Calibri"/>
          <w:sz w:val="22"/>
          <w:szCs w:val="22"/>
        </w:rPr>
        <w:t xml:space="preserve">Hodnocení nabídek v rámci daného hodnotícího kritéria proběhne tak, že každé z nabídek přiděleno bodové hodnocení v rámci stobodové škály dle následujícího vzorce: </w:t>
      </w:r>
    </w:p>
    <w:p w14:paraId="2A388A0B" w14:textId="77777777" w:rsidR="002B2015" w:rsidRPr="00520E70" w:rsidRDefault="002B2015" w:rsidP="002B2015">
      <w:pPr>
        <w:pStyle w:val="Textbody"/>
        <w:spacing w:after="120"/>
        <w:rPr>
          <w:rFonts w:ascii="Calibri" w:hAnsi="Calibri" w:cs="Calibri"/>
          <w:sz w:val="22"/>
          <w:szCs w:val="22"/>
        </w:rPr>
      </w:pPr>
      <w:r w:rsidRPr="00520E70">
        <w:rPr>
          <w:rFonts w:ascii="Calibri" w:hAnsi="Calibri" w:cs="Calibri"/>
          <w:sz w:val="22"/>
          <w:szCs w:val="22"/>
        </w:rPr>
        <w:t xml:space="preserve">(nejnižší cena/cena v hodnocené </w:t>
      </w:r>
      <w:proofErr w:type="gramStart"/>
      <w:r w:rsidRPr="00520E70">
        <w:rPr>
          <w:rFonts w:ascii="Calibri" w:hAnsi="Calibri" w:cs="Calibri"/>
          <w:sz w:val="22"/>
          <w:szCs w:val="22"/>
        </w:rPr>
        <w:t>nabídce)*</w:t>
      </w:r>
      <w:proofErr w:type="gramEnd"/>
      <w:r w:rsidRPr="00520E70">
        <w:rPr>
          <w:rFonts w:ascii="Calibri" w:hAnsi="Calibri" w:cs="Calibri"/>
          <w:sz w:val="22"/>
          <w:szCs w:val="22"/>
        </w:rPr>
        <w:t>100</w:t>
      </w:r>
    </w:p>
    <w:p w14:paraId="56149579" w14:textId="46499319" w:rsidR="002B2015" w:rsidRPr="00520E70" w:rsidRDefault="002B2015" w:rsidP="002B2015">
      <w:pPr>
        <w:pStyle w:val="Textbody"/>
        <w:spacing w:after="120"/>
        <w:rPr>
          <w:rFonts w:ascii="Calibri" w:hAnsi="Calibri" w:cs="Calibri"/>
          <w:sz w:val="22"/>
          <w:szCs w:val="22"/>
        </w:rPr>
      </w:pPr>
      <w:r w:rsidRPr="00520E70">
        <w:rPr>
          <w:rFonts w:ascii="Calibri" w:hAnsi="Calibri" w:cs="Calibri"/>
          <w:sz w:val="22"/>
          <w:szCs w:val="22"/>
        </w:rPr>
        <w:t>Toto bodové hodnocení bude pro účely celkového hodnocení vynásobeno příslušnou relativní vahou (</w:t>
      </w:r>
      <w:r w:rsidR="00460876">
        <w:rPr>
          <w:rFonts w:ascii="Calibri" w:hAnsi="Calibri" w:cs="Calibri"/>
          <w:sz w:val="22"/>
          <w:szCs w:val="22"/>
        </w:rPr>
        <w:t>70 </w:t>
      </w:r>
      <w:r w:rsidRPr="00520E70">
        <w:rPr>
          <w:rFonts w:ascii="Calibri" w:hAnsi="Calibri" w:cs="Calibri"/>
          <w:sz w:val="22"/>
          <w:szCs w:val="22"/>
        </w:rPr>
        <w:t xml:space="preserve">%), tedy do celkového hodnocení bude vstupovat hodnota určená podle následujícího vzorce: </w:t>
      </w:r>
    </w:p>
    <w:p w14:paraId="6EB715C0" w14:textId="05DE9011" w:rsidR="002B2015" w:rsidRPr="00520E70" w:rsidRDefault="002B2015" w:rsidP="002B2015">
      <w:pPr>
        <w:pStyle w:val="Textbody"/>
        <w:spacing w:after="120"/>
        <w:rPr>
          <w:rFonts w:ascii="Calibri" w:hAnsi="Calibri" w:cs="Calibri"/>
          <w:b/>
          <w:color w:val="000000"/>
          <w:sz w:val="22"/>
          <w:szCs w:val="22"/>
        </w:rPr>
      </w:pPr>
      <w:r w:rsidRPr="00520E70">
        <w:rPr>
          <w:rFonts w:ascii="Calibri" w:hAnsi="Calibri" w:cs="Calibri"/>
          <w:b/>
          <w:color w:val="000000"/>
          <w:sz w:val="22"/>
          <w:szCs w:val="22"/>
        </w:rPr>
        <w:t>[(nejnižší cena/ce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na v hodnocené </w:t>
      </w:r>
      <w:proofErr w:type="gramStart"/>
      <w:r>
        <w:rPr>
          <w:rFonts w:ascii="Calibri" w:hAnsi="Calibri" w:cs="Calibri"/>
          <w:b/>
          <w:color w:val="000000"/>
          <w:sz w:val="22"/>
          <w:szCs w:val="22"/>
        </w:rPr>
        <w:t>nabídce)*</w:t>
      </w:r>
      <w:proofErr w:type="gramEnd"/>
      <w:r>
        <w:rPr>
          <w:rFonts w:ascii="Calibri" w:hAnsi="Calibri" w:cs="Calibri"/>
          <w:b/>
          <w:color w:val="000000"/>
          <w:sz w:val="22"/>
          <w:szCs w:val="22"/>
        </w:rPr>
        <w:t>100]*0,</w:t>
      </w:r>
      <w:r w:rsidR="00460876">
        <w:rPr>
          <w:rFonts w:ascii="Calibri" w:hAnsi="Calibri" w:cs="Calibri"/>
          <w:b/>
          <w:color w:val="000000"/>
          <w:sz w:val="22"/>
          <w:szCs w:val="22"/>
        </w:rPr>
        <w:t>7</w:t>
      </w:r>
    </w:p>
    <w:p w14:paraId="00CA5BF1" w14:textId="77777777" w:rsidR="002B2015" w:rsidRPr="00520E70" w:rsidRDefault="002B2015" w:rsidP="002B2015">
      <w:pPr>
        <w:pStyle w:val="Textbody"/>
        <w:spacing w:after="240"/>
        <w:rPr>
          <w:rFonts w:ascii="Calibri" w:hAnsi="Calibri" w:cs="Calibri"/>
          <w:color w:val="000000"/>
          <w:sz w:val="22"/>
          <w:szCs w:val="22"/>
        </w:rPr>
      </w:pPr>
      <w:r w:rsidRPr="00520E70">
        <w:rPr>
          <w:rFonts w:ascii="Calibri" w:hAnsi="Calibri" w:cs="Calibri"/>
          <w:color w:val="000000"/>
          <w:sz w:val="22"/>
          <w:szCs w:val="22"/>
        </w:rPr>
        <w:t xml:space="preserve">Hodnotící </w:t>
      </w:r>
      <w:r w:rsidRPr="00520E70">
        <w:rPr>
          <w:rFonts w:ascii="Calibri" w:hAnsi="Calibri" w:cs="Calibri"/>
          <w:sz w:val="22"/>
          <w:szCs w:val="22"/>
        </w:rPr>
        <w:t>komise</w:t>
      </w:r>
      <w:r w:rsidRPr="00520E70">
        <w:rPr>
          <w:rFonts w:ascii="Calibri" w:hAnsi="Calibri" w:cs="Calibri"/>
          <w:color w:val="000000"/>
          <w:sz w:val="22"/>
          <w:szCs w:val="22"/>
        </w:rPr>
        <w:t xml:space="preserve"> bude hodnoty získané v rámci provedeného hodnocení vždy zaokrouhlovat na dvě desetinná místa.</w:t>
      </w:r>
    </w:p>
    <w:p w14:paraId="01D69C50" w14:textId="77777777" w:rsidR="00460876" w:rsidRDefault="00460876" w:rsidP="00460876">
      <w:pPr>
        <w:pStyle w:val="Nadpis2"/>
        <w:keepNext/>
        <w:numPr>
          <w:ilvl w:val="1"/>
          <w:numId w:val="20"/>
        </w:numPr>
        <w:jc w:val="both"/>
        <w:rPr>
          <w:rFonts w:ascii="Calibri" w:hAnsi="Calibri" w:cs="Calibri"/>
          <w:b w:val="0"/>
        </w:rPr>
      </w:pPr>
      <w:r w:rsidRPr="00A37DF2">
        <w:rPr>
          <w:rFonts w:ascii="Calibri" w:hAnsi="Calibri" w:cs="Calibri"/>
        </w:rPr>
        <w:t xml:space="preserve">Výše </w:t>
      </w:r>
      <w:r>
        <w:rPr>
          <w:rFonts w:ascii="Calibri" w:hAnsi="Calibri" w:cs="Calibri"/>
        </w:rPr>
        <w:t>nabídkové ceny</w:t>
      </w:r>
      <w:r w:rsidRPr="00A0357E">
        <w:rPr>
          <w:rFonts w:ascii="Calibri" w:hAnsi="Calibri" w:cs="Calibri"/>
        </w:rPr>
        <w:t xml:space="preserve"> </w:t>
      </w:r>
      <w:r w:rsidRPr="0024666C">
        <w:rPr>
          <w:rFonts w:ascii="Calibri" w:hAnsi="Calibri" w:cs="Calibri"/>
        </w:rPr>
        <w:t>za měsíční správu 1 jednotky bytového objektu (cena 2)</w:t>
      </w:r>
    </w:p>
    <w:p w14:paraId="3F1D586E" w14:textId="36C9E2F8" w:rsidR="002B2015" w:rsidRPr="005F5816" w:rsidRDefault="002B2015" w:rsidP="005F5816">
      <w:pPr>
        <w:pStyle w:val="Textbody"/>
        <w:spacing w:after="120"/>
        <w:rPr>
          <w:rFonts w:ascii="Calibri" w:hAnsi="Calibri" w:cs="Calibri"/>
          <w:sz w:val="22"/>
          <w:szCs w:val="22"/>
        </w:rPr>
      </w:pPr>
      <w:r w:rsidRPr="004B786F">
        <w:rPr>
          <w:rFonts w:ascii="Calibri" w:hAnsi="Calibri" w:cs="Calibri"/>
          <w:color w:val="000000"/>
          <w:sz w:val="22"/>
          <w:szCs w:val="22"/>
        </w:rPr>
        <w:t xml:space="preserve">Předmětem hodnocení v rámci dílčího hodnotícího kritéria bude nabídková cena za </w:t>
      </w:r>
      <w:r w:rsidR="005F5816" w:rsidRPr="005F5816">
        <w:rPr>
          <w:rFonts w:ascii="Calibri" w:hAnsi="Calibri" w:cs="Calibri"/>
          <w:color w:val="000000"/>
          <w:sz w:val="22"/>
          <w:szCs w:val="22"/>
        </w:rPr>
        <w:t>měsíční správu 1</w:t>
      </w:r>
      <w:r w:rsidR="005F5816">
        <w:rPr>
          <w:rFonts w:ascii="Calibri" w:hAnsi="Calibri" w:cs="Calibri"/>
          <w:color w:val="000000"/>
          <w:sz w:val="22"/>
          <w:szCs w:val="22"/>
        </w:rPr>
        <w:t> </w:t>
      </w:r>
      <w:r w:rsidR="005F5816" w:rsidRPr="005F5816">
        <w:rPr>
          <w:rFonts w:ascii="Calibri" w:hAnsi="Calibri" w:cs="Calibri"/>
          <w:color w:val="000000"/>
          <w:sz w:val="22"/>
          <w:szCs w:val="22"/>
        </w:rPr>
        <w:t xml:space="preserve">jednotky bytového objektu </w:t>
      </w:r>
      <w:r w:rsidRPr="004B786F">
        <w:rPr>
          <w:rFonts w:ascii="Calibri" w:hAnsi="Calibri" w:cs="Calibri"/>
          <w:color w:val="000000"/>
          <w:sz w:val="22"/>
          <w:szCs w:val="22"/>
        </w:rPr>
        <w:t>dle</w:t>
      </w:r>
      <w:r w:rsidR="005F5816">
        <w:rPr>
          <w:rFonts w:ascii="Calibri" w:hAnsi="Calibri" w:cs="Calibri"/>
          <w:sz w:val="22"/>
          <w:szCs w:val="22"/>
        </w:rPr>
        <w:t> tabulky „Cena 2“</w:t>
      </w:r>
      <w:r w:rsidR="005F5816" w:rsidRPr="00460876">
        <w:rPr>
          <w:rFonts w:ascii="Calibri" w:hAnsi="Calibri" w:cs="Calibri"/>
          <w:sz w:val="22"/>
          <w:szCs w:val="22"/>
        </w:rPr>
        <w:t xml:space="preserve"> dle čl. 7.</w:t>
      </w:r>
      <w:r w:rsidR="005F5816">
        <w:rPr>
          <w:rFonts w:ascii="Calibri" w:hAnsi="Calibri" w:cs="Calibri"/>
          <w:sz w:val="22"/>
          <w:szCs w:val="22"/>
        </w:rPr>
        <w:t>1</w:t>
      </w:r>
      <w:r w:rsidR="005F5816" w:rsidRPr="00460876">
        <w:rPr>
          <w:rFonts w:ascii="Calibri" w:hAnsi="Calibri" w:cs="Calibri"/>
          <w:sz w:val="22"/>
          <w:szCs w:val="22"/>
        </w:rPr>
        <w:t xml:space="preserve"> výše v Kč bez DPH</w:t>
      </w:r>
      <w:r w:rsidR="005F5816">
        <w:rPr>
          <w:rFonts w:ascii="Calibri" w:hAnsi="Calibri" w:cs="Calibri"/>
          <w:sz w:val="22"/>
          <w:szCs w:val="22"/>
        </w:rPr>
        <w:t>.</w:t>
      </w:r>
    </w:p>
    <w:p w14:paraId="63D6469B" w14:textId="77777777" w:rsidR="002B2015" w:rsidRPr="004B786F" w:rsidRDefault="002B2015" w:rsidP="002B2015">
      <w:pPr>
        <w:pStyle w:val="Textbody"/>
        <w:spacing w:after="240"/>
        <w:rPr>
          <w:rFonts w:ascii="Calibri" w:hAnsi="Calibri" w:cs="Calibri"/>
          <w:color w:val="000000"/>
          <w:sz w:val="22"/>
          <w:szCs w:val="22"/>
        </w:rPr>
      </w:pPr>
      <w:r w:rsidRPr="004B786F">
        <w:rPr>
          <w:rFonts w:ascii="Calibri" w:hAnsi="Calibri" w:cs="Calibri"/>
          <w:color w:val="000000"/>
          <w:sz w:val="22"/>
          <w:szCs w:val="22"/>
        </w:rPr>
        <w:t xml:space="preserve">Hodnocení nabídek v rámci daného hodnotícího kritéria proběhne tak, že každé z nabídek přiděleno bodové hodnocení v rámci stobodové škály dle následujícího vzorce: </w:t>
      </w:r>
    </w:p>
    <w:p w14:paraId="2E5F8F90" w14:textId="77777777" w:rsidR="002B2015" w:rsidRPr="004B786F" w:rsidRDefault="002B2015" w:rsidP="002B2015">
      <w:pPr>
        <w:pStyle w:val="Textbody"/>
        <w:spacing w:after="240"/>
        <w:rPr>
          <w:rFonts w:ascii="Calibri" w:hAnsi="Calibri" w:cs="Calibri"/>
          <w:color w:val="000000"/>
          <w:sz w:val="22"/>
          <w:szCs w:val="22"/>
        </w:rPr>
      </w:pPr>
      <w:r w:rsidRPr="004B786F">
        <w:rPr>
          <w:rFonts w:ascii="Calibri" w:hAnsi="Calibri" w:cs="Calibri"/>
          <w:color w:val="000000"/>
          <w:sz w:val="22"/>
          <w:szCs w:val="22"/>
        </w:rPr>
        <w:t xml:space="preserve">(nejnižší cena/cena v hodnocené </w:t>
      </w:r>
      <w:proofErr w:type="gramStart"/>
      <w:r w:rsidRPr="004B786F">
        <w:rPr>
          <w:rFonts w:ascii="Calibri" w:hAnsi="Calibri" w:cs="Calibri"/>
          <w:color w:val="000000"/>
          <w:sz w:val="22"/>
          <w:szCs w:val="22"/>
        </w:rPr>
        <w:t>nabídce)*</w:t>
      </w:r>
      <w:proofErr w:type="gramEnd"/>
      <w:r w:rsidRPr="004B786F">
        <w:rPr>
          <w:rFonts w:ascii="Calibri" w:hAnsi="Calibri" w:cs="Calibri"/>
          <w:color w:val="000000"/>
          <w:sz w:val="22"/>
          <w:szCs w:val="22"/>
        </w:rPr>
        <w:t>100</w:t>
      </w:r>
    </w:p>
    <w:p w14:paraId="23134654" w14:textId="33275B55" w:rsidR="002B2015" w:rsidRPr="004B786F" w:rsidRDefault="002B2015" w:rsidP="002B2015">
      <w:pPr>
        <w:pStyle w:val="Textbody"/>
        <w:spacing w:after="240"/>
        <w:rPr>
          <w:rFonts w:ascii="Calibri" w:hAnsi="Calibri" w:cs="Calibri"/>
          <w:color w:val="000000"/>
          <w:sz w:val="22"/>
          <w:szCs w:val="22"/>
        </w:rPr>
      </w:pPr>
      <w:r w:rsidRPr="004B786F">
        <w:rPr>
          <w:rFonts w:ascii="Calibri" w:hAnsi="Calibri" w:cs="Calibri"/>
          <w:color w:val="000000"/>
          <w:sz w:val="22"/>
          <w:szCs w:val="22"/>
        </w:rPr>
        <w:lastRenderedPageBreak/>
        <w:t>Toto bodové hodnocení bude pro účely celkového hodnocení vynásobeno příslušnou relativní vahou (</w:t>
      </w:r>
      <w:r w:rsidR="005F5816">
        <w:rPr>
          <w:rFonts w:ascii="Calibri" w:hAnsi="Calibri" w:cs="Calibri"/>
          <w:color w:val="000000"/>
          <w:sz w:val="22"/>
          <w:szCs w:val="22"/>
        </w:rPr>
        <w:t>15 </w:t>
      </w:r>
      <w:r w:rsidRPr="004B786F">
        <w:rPr>
          <w:rFonts w:ascii="Calibri" w:hAnsi="Calibri" w:cs="Calibri"/>
          <w:color w:val="000000"/>
          <w:sz w:val="22"/>
          <w:szCs w:val="22"/>
        </w:rPr>
        <w:t xml:space="preserve">%), tedy do celkového hodnocení bude vstupovat hodnota určená podle následujícího vzorce: </w:t>
      </w:r>
    </w:p>
    <w:p w14:paraId="357DD524" w14:textId="77A37907" w:rsidR="002B2015" w:rsidRPr="004B786F" w:rsidRDefault="002B2015" w:rsidP="002B2015">
      <w:pPr>
        <w:pStyle w:val="Textbody"/>
        <w:spacing w:after="240"/>
        <w:rPr>
          <w:rFonts w:ascii="Calibri" w:hAnsi="Calibri" w:cs="Calibri"/>
          <w:b/>
          <w:color w:val="000000"/>
          <w:sz w:val="22"/>
          <w:szCs w:val="22"/>
        </w:rPr>
      </w:pPr>
      <w:r w:rsidRPr="004B786F">
        <w:rPr>
          <w:rFonts w:ascii="Calibri" w:hAnsi="Calibri" w:cs="Calibri"/>
          <w:b/>
          <w:color w:val="000000"/>
          <w:sz w:val="22"/>
          <w:szCs w:val="22"/>
        </w:rPr>
        <w:t xml:space="preserve">[(nejnižší cena/cena v hodnocené </w:t>
      </w:r>
      <w:proofErr w:type="gramStart"/>
      <w:r w:rsidRPr="004B786F">
        <w:rPr>
          <w:rFonts w:ascii="Calibri" w:hAnsi="Calibri" w:cs="Calibri"/>
          <w:b/>
          <w:color w:val="000000"/>
          <w:sz w:val="22"/>
          <w:szCs w:val="22"/>
        </w:rPr>
        <w:t>nabídce)*</w:t>
      </w:r>
      <w:proofErr w:type="gramEnd"/>
      <w:r w:rsidRPr="004B786F">
        <w:rPr>
          <w:rFonts w:ascii="Calibri" w:hAnsi="Calibri" w:cs="Calibri"/>
          <w:b/>
          <w:color w:val="000000"/>
          <w:sz w:val="22"/>
          <w:szCs w:val="22"/>
        </w:rPr>
        <w:t>100]*0,</w:t>
      </w:r>
      <w:r w:rsidR="005F5816">
        <w:rPr>
          <w:rFonts w:ascii="Calibri" w:hAnsi="Calibri" w:cs="Calibri"/>
          <w:b/>
          <w:color w:val="000000"/>
          <w:sz w:val="22"/>
          <w:szCs w:val="22"/>
        </w:rPr>
        <w:t>15</w:t>
      </w:r>
    </w:p>
    <w:p w14:paraId="37668AA3" w14:textId="77777777" w:rsidR="002B2015" w:rsidRPr="00F26341" w:rsidRDefault="002B2015" w:rsidP="002B2015">
      <w:pPr>
        <w:pStyle w:val="Textbody"/>
        <w:spacing w:after="24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20E70">
        <w:rPr>
          <w:rFonts w:ascii="Calibri" w:hAnsi="Calibri" w:cs="Calibri"/>
          <w:color w:val="000000"/>
          <w:sz w:val="22"/>
          <w:szCs w:val="22"/>
        </w:rPr>
        <w:t xml:space="preserve">Hodnotící </w:t>
      </w:r>
      <w:r w:rsidRPr="004B786F">
        <w:rPr>
          <w:rFonts w:ascii="Calibri" w:hAnsi="Calibri" w:cs="Calibri"/>
          <w:color w:val="000000"/>
          <w:sz w:val="22"/>
          <w:szCs w:val="22"/>
        </w:rPr>
        <w:t>komise</w:t>
      </w:r>
      <w:r w:rsidRPr="00520E70">
        <w:rPr>
          <w:rFonts w:ascii="Calibri" w:hAnsi="Calibri" w:cs="Calibri"/>
          <w:color w:val="000000"/>
          <w:sz w:val="22"/>
          <w:szCs w:val="22"/>
        </w:rPr>
        <w:t xml:space="preserve"> bude hodnoty získané v rámci provedeného hodnocení vždy zaokrouhlovat na dvě desetinná místa.</w:t>
      </w:r>
    </w:p>
    <w:p w14:paraId="3CE2055B" w14:textId="77777777" w:rsidR="005F5816" w:rsidRPr="005F5816" w:rsidRDefault="005F5816" w:rsidP="005F5816">
      <w:pPr>
        <w:pStyle w:val="Nadpis2"/>
        <w:keepNext/>
        <w:numPr>
          <w:ilvl w:val="1"/>
          <w:numId w:val="20"/>
        </w:numPr>
        <w:jc w:val="both"/>
        <w:rPr>
          <w:rFonts w:ascii="Calibri" w:hAnsi="Calibri" w:cs="Calibri"/>
        </w:rPr>
      </w:pPr>
      <w:r w:rsidRPr="00A37DF2">
        <w:rPr>
          <w:rFonts w:ascii="Calibri" w:hAnsi="Calibri" w:cs="Calibri"/>
        </w:rPr>
        <w:t xml:space="preserve">Výše </w:t>
      </w:r>
      <w:r>
        <w:rPr>
          <w:rFonts w:ascii="Calibri" w:hAnsi="Calibri" w:cs="Calibri"/>
        </w:rPr>
        <w:t>nabídkové ceny</w:t>
      </w:r>
      <w:r w:rsidRPr="00A0357E">
        <w:rPr>
          <w:rFonts w:ascii="Calibri" w:hAnsi="Calibri" w:cs="Calibri"/>
        </w:rPr>
        <w:t xml:space="preserve"> </w:t>
      </w:r>
      <w:r w:rsidRPr="00460876">
        <w:rPr>
          <w:rFonts w:ascii="Calibri" w:hAnsi="Calibri" w:cs="Calibri"/>
        </w:rPr>
        <w:t xml:space="preserve">za měsíční správu za 1 metr čtvereční podlahové plochy všech (pronajatých i nepronajatých) nájemních jednotek </w:t>
      </w:r>
      <w:r w:rsidRPr="0024666C">
        <w:rPr>
          <w:rFonts w:ascii="Calibri" w:hAnsi="Calibri" w:cs="Calibri"/>
        </w:rPr>
        <w:t>(</w:t>
      </w:r>
      <w:r w:rsidRPr="005F5816">
        <w:rPr>
          <w:rFonts w:ascii="Calibri" w:hAnsi="Calibri" w:cs="Calibri"/>
        </w:rPr>
        <w:t>cena 3)</w:t>
      </w:r>
    </w:p>
    <w:p w14:paraId="23D5153A" w14:textId="71D1AF55" w:rsidR="005F5816" w:rsidRPr="005F5816" w:rsidRDefault="005F5816" w:rsidP="005F5816">
      <w:pPr>
        <w:pStyle w:val="Textbody"/>
        <w:spacing w:after="120"/>
        <w:rPr>
          <w:rFonts w:ascii="Calibri" w:hAnsi="Calibri" w:cs="Calibri"/>
          <w:sz w:val="22"/>
          <w:szCs w:val="22"/>
        </w:rPr>
      </w:pPr>
      <w:r w:rsidRPr="004B786F">
        <w:rPr>
          <w:rFonts w:ascii="Calibri" w:hAnsi="Calibri" w:cs="Calibri"/>
          <w:color w:val="000000"/>
          <w:sz w:val="22"/>
          <w:szCs w:val="22"/>
        </w:rPr>
        <w:t xml:space="preserve">Předmětem hodnocení v rámci dílčího hodnotícího kritéria bude nabídková cena za </w:t>
      </w:r>
      <w:r w:rsidRPr="005F5816">
        <w:rPr>
          <w:rFonts w:ascii="Calibri" w:hAnsi="Calibri" w:cs="Calibri"/>
          <w:color w:val="000000"/>
          <w:sz w:val="22"/>
          <w:szCs w:val="22"/>
        </w:rPr>
        <w:t>měsíční správu 1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F5816">
        <w:rPr>
          <w:rFonts w:ascii="Calibri" w:hAnsi="Calibri" w:cs="Calibri"/>
          <w:color w:val="000000"/>
          <w:sz w:val="22"/>
          <w:szCs w:val="22"/>
        </w:rPr>
        <w:t>metr</w:t>
      </w:r>
      <w:r>
        <w:rPr>
          <w:rFonts w:ascii="Calibri" w:hAnsi="Calibri" w:cs="Calibri"/>
          <w:color w:val="000000"/>
          <w:sz w:val="22"/>
          <w:szCs w:val="22"/>
        </w:rPr>
        <w:t>u</w:t>
      </w:r>
      <w:r w:rsidRPr="005F5816">
        <w:rPr>
          <w:rFonts w:ascii="Calibri" w:hAnsi="Calibri" w:cs="Calibri"/>
          <w:color w:val="000000"/>
          <w:sz w:val="22"/>
          <w:szCs w:val="22"/>
        </w:rPr>
        <w:t xml:space="preserve"> čtvereční</w:t>
      </w:r>
      <w:r>
        <w:rPr>
          <w:rFonts w:ascii="Calibri" w:hAnsi="Calibri" w:cs="Calibri"/>
          <w:color w:val="000000"/>
          <w:sz w:val="22"/>
          <w:szCs w:val="22"/>
        </w:rPr>
        <w:t>ho</w:t>
      </w:r>
      <w:r w:rsidRPr="005F5816">
        <w:rPr>
          <w:rFonts w:ascii="Calibri" w:hAnsi="Calibri" w:cs="Calibri"/>
          <w:color w:val="000000"/>
          <w:sz w:val="22"/>
          <w:szCs w:val="22"/>
        </w:rPr>
        <w:t xml:space="preserve"> podlahové plochy všech (pronajatých i nepronajatých) nájemních jednotek </w:t>
      </w:r>
      <w:r w:rsidRPr="004B786F">
        <w:rPr>
          <w:rFonts w:ascii="Calibri" w:hAnsi="Calibri" w:cs="Calibri"/>
          <w:color w:val="000000"/>
          <w:sz w:val="22"/>
          <w:szCs w:val="22"/>
        </w:rPr>
        <w:t>dle</w:t>
      </w:r>
      <w:r>
        <w:rPr>
          <w:rFonts w:ascii="Calibri" w:hAnsi="Calibri" w:cs="Calibri"/>
          <w:sz w:val="22"/>
          <w:szCs w:val="22"/>
        </w:rPr>
        <w:t> tabulky „Cena 3“</w:t>
      </w:r>
      <w:r w:rsidRPr="00460876">
        <w:rPr>
          <w:rFonts w:ascii="Calibri" w:hAnsi="Calibri" w:cs="Calibri"/>
          <w:sz w:val="22"/>
          <w:szCs w:val="22"/>
        </w:rPr>
        <w:t xml:space="preserve"> dle čl. 7.</w:t>
      </w:r>
      <w:r>
        <w:rPr>
          <w:rFonts w:ascii="Calibri" w:hAnsi="Calibri" w:cs="Calibri"/>
          <w:sz w:val="22"/>
          <w:szCs w:val="22"/>
        </w:rPr>
        <w:t>1</w:t>
      </w:r>
      <w:r w:rsidRPr="00460876">
        <w:rPr>
          <w:rFonts w:ascii="Calibri" w:hAnsi="Calibri" w:cs="Calibri"/>
          <w:sz w:val="22"/>
          <w:szCs w:val="22"/>
        </w:rPr>
        <w:t xml:space="preserve"> výše v Kč bez DPH</w:t>
      </w:r>
      <w:r>
        <w:rPr>
          <w:rFonts w:ascii="Calibri" w:hAnsi="Calibri" w:cs="Calibri"/>
          <w:sz w:val="22"/>
          <w:szCs w:val="22"/>
        </w:rPr>
        <w:t>.</w:t>
      </w:r>
    </w:p>
    <w:p w14:paraId="409C1761" w14:textId="77777777" w:rsidR="005F5816" w:rsidRPr="004B786F" w:rsidRDefault="005F5816" w:rsidP="005F5816">
      <w:pPr>
        <w:pStyle w:val="Textbody"/>
        <w:spacing w:after="240"/>
        <w:rPr>
          <w:rFonts w:ascii="Calibri" w:hAnsi="Calibri" w:cs="Calibri"/>
          <w:color w:val="000000"/>
          <w:sz w:val="22"/>
          <w:szCs w:val="22"/>
        </w:rPr>
      </w:pPr>
      <w:r w:rsidRPr="004B786F">
        <w:rPr>
          <w:rFonts w:ascii="Calibri" w:hAnsi="Calibri" w:cs="Calibri"/>
          <w:color w:val="000000"/>
          <w:sz w:val="22"/>
          <w:szCs w:val="22"/>
        </w:rPr>
        <w:t xml:space="preserve">Hodnocení nabídek v rámci daného hodnotícího kritéria proběhne tak, že každé z nabídek přiděleno bodové hodnocení v rámci stobodové škály dle následujícího vzorce: </w:t>
      </w:r>
    </w:p>
    <w:p w14:paraId="3F39BEC1" w14:textId="77777777" w:rsidR="005F5816" w:rsidRPr="004B786F" w:rsidRDefault="005F5816" w:rsidP="005F5816">
      <w:pPr>
        <w:pStyle w:val="Textbody"/>
        <w:spacing w:after="240"/>
        <w:rPr>
          <w:rFonts w:ascii="Calibri" w:hAnsi="Calibri" w:cs="Calibri"/>
          <w:color w:val="000000"/>
          <w:sz w:val="22"/>
          <w:szCs w:val="22"/>
        </w:rPr>
      </w:pPr>
      <w:r w:rsidRPr="004B786F">
        <w:rPr>
          <w:rFonts w:ascii="Calibri" w:hAnsi="Calibri" w:cs="Calibri"/>
          <w:color w:val="000000"/>
          <w:sz w:val="22"/>
          <w:szCs w:val="22"/>
        </w:rPr>
        <w:t xml:space="preserve">(nejnižší cena/cena v hodnocené </w:t>
      </w:r>
      <w:proofErr w:type="gramStart"/>
      <w:r w:rsidRPr="004B786F">
        <w:rPr>
          <w:rFonts w:ascii="Calibri" w:hAnsi="Calibri" w:cs="Calibri"/>
          <w:color w:val="000000"/>
          <w:sz w:val="22"/>
          <w:szCs w:val="22"/>
        </w:rPr>
        <w:t>nabídce)*</w:t>
      </w:r>
      <w:proofErr w:type="gramEnd"/>
      <w:r w:rsidRPr="004B786F">
        <w:rPr>
          <w:rFonts w:ascii="Calibri" w:hAnsi="Calibri" w:cs="Calibri"/>
          <w:color w:val="000000"/>
          <w:sz w:val="22"/>
          <w:szCs w:val="22"/>
        </w:rPr>
        <w:t>100</w:t>
      </w:r>
    </w:p>
    <w:p w14:paraId="2557B5C7" w14:textId="77777777" w:rsidR="005F5816" w:rsidRPr="004B786F" w:rsidRDefault="005F5816" w:rsidP="005F5816">
      <w:pPr>
        <w:pStyle w:val="Textbody"/>
        <w:spacing w:after="240"/>
        <w:rPr>
          <w:rFonts w:ascii="Calibri" w:hAnsi="Calibri" w:cs="Calibri"/>
          <w:color w:val="000000"/>
          <w:sz w:val="22"/>
          <w:szCs w:val="22"/>
        </w:rPr>
      </w:pPr>
      <w:r w:rsidRPr="004B786F">
        <w:rPr>
          <w:rFonts w:ascii="Calibri" w:hAnsi="Calibri" w:cs="Calibri"/>
          <w:color w:val="000000"/>
          <w:sz w:val="22"/>
          <w:szCs w:val="22"/>
        </w:rPr>
        <w:t>Toto bodové hodnocení bude pro účely celkového hodnocení vynásobeno příslušnou relativní vahou (</w:t>
      </w:r>
      <w:r>
        <w:rPr>
          <w:rFonts w:ascii="Calibri" w:hAnsi="Calibri" w:cs="Calibri"/>
          <w:color w:val="000000"/>
          <w:sz w:val="22"/>
          <w:szCs w:val="22"/>
        </w:rPr>
        <w:t>15 </w:t>
      </w:r>
      <w:r w:rsidRPr="004B786F">
        <w:rPr>
          <w:rFonts w:ascii="Calibri" w:hAnsi="Calibri" w:cs="Calibri"/>
          <w:color w:val="000000"/>
          <w:sz w:val="22"/>
          <w:szCs w:val="22"/>
        </w:rPr>
        <w:t xml:space="preserve">%), tedy do celkového hodnocení bude vstupovat hodnota určená podle následujícího vzorce: </w:t>
      </w:r>
    </w:p>
    <w:p w14:paraId="30E54798" w14:textId="77777777" w:rsidR="005F5816" w:rsidRPr="004B786F" w:rsidRDefault="005F5816" w:rsidP="005F5816">
      <w:pPr>
        <w:pStyle w:val="Textbody"/>
        <w:spacing w:after="240"/>
        <w:rPr>
          <w:rFonts w:ascii="Calibri" w:hAnsi="Calibri" w:cs="Calibri"/>
          <w:b/>
          <w:color w:val="000000"/>
          <w:sz w:val="22"/>
          <w:szCs w:val="22"/>
        </w:rPr>
      </w:pPr>
      <w:r w:rsidRPr="004B786F">
        <w:rPr>
          <w:rFonts w:ascii="Calibri" w:hAnsi="Calibri" w:cs="Calibri"/>
          <w:b/>
          <w:color w:val="000000"/>
          <w:sz w:val="22"/>
          <w:szCs w:val="22"/>
        </w:rPr>
        <w:t xml:space="preserve">[(nejnižší cena/cena v hodnocené </w:t>
      </w:r>
      <w:proofErr w:type="gramStart"/>
      <w:r w:rsidRPr="004B786F">
        <w:rPr>
          <w:rFonts w:ascii="Calibri" w:hAnsi="Calibri" w:cs="Calibri"/>
          <w:b/>
          <w:color w:val="000000"/>
          <w:sz w:val="22"/>
          <w:szCs w:val="22"/>
        </w:rPr>
        <w:t>nabídce)*</w:t>
      </w:r>
      <w:proofErr w:type="gramEnd"/>
      <w:r w:rsidRPr="004B786F">
        <w:rPr>
          <w:rFonts w:ascii="Calibri" w:hAnsi="Calibri" w:cs="Calibri"/>
          <w:b/>
          <w:color w:val="000000"/>
          <w:sz w:val="22"/>
          <w:szCs w:val="22"/>
        </w:rPr>
        <w:t>100]*0,</w:t>
      </w:r>
      <w:r>
        <w:rPr>
          <w:rFonts w:ascii="Calibri" w:hAnsi="Calibri" w:cs="Calibri"/>
          <w:b/>
          <w:color w:val="000000"/>
          <w:sz w:val="22"/>
          <w:szCs w:val="22"/>
        </w:rPr>
        <w:t>15</w:t>
      </w:r>
    </w:p>
    <w:p w14:paraId="66F863D0" w14:textId="77777777" w:rsidR="005F5816" w:rsidRPr="00F26341" w:rsidRDefault="005F5816" w:rsidP="005F5816">
      <w:pPr>
        <w:pStyle w:val="Textbody"/>
        <w:spacing w:after="24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20E70">
        <w:rPr>
          <w:rFonts w:ascii="Calibri" w:hAnsi="Calibri" w:cs="Calibri"/>
          <w:color w:val="000000"/>
          <w:sz w:val="22"/>
          <w:szCs w:val="22"/>
        </w:rPr>
        <w:t xml:space="preserve">Hodnotící </w:t>
      </w:r>
      <w:r w:rsidRPr="004B786F">
        <w:rPr>
          <w:rFonts w:ascii="Calibri" w:hAnsi="Calibri" w:cs="Calibri"/>
          <w:color w:val="000000"/>
          <w:sz w:val="22"/>
          <w:szCs w:val="22"/>
        </w:rPr>
        <w:t>komise</w:t>
      </w:r>
      <w:r w:rsidRPr="00520E70">
        <w:rPr>
          <w:rFonts w:ascii="Calibri" w:hAnsi="Calibri" w:cs="Calibri"/>
          <w:color w:val="000000"/>
          <w:sz w:val="22"/>
          <w:szCs w:val="22"/>
        </w:rPr>
        <w:t xml:space="preserve"> bude hodnoty získané v rámci provedeného hodnocení vždy zaokrouhlovat na dvě desetinná místa.</w:t>
      </w:r>
    </w:p>
    <w:p w14:paraId="5E41EE91" w14:textId="77777777" w:rsidR="007E3893" w:rsidRPr="007E3893" w:rsidRDefault="007E3893" w:rsidP="00C71AA2">
      <w:pPr>
        <w:pStyle w:val="Nadpis2"/>
        <w:keepNext/>
        <w:numPr>
          <w:ilvl w:val="1"/>
          <w:numId w:val="20"/>
        </w:numPr>
        <w:jc w:val="both"/>
        <w:rPr>
          <w:rFonts w:ascii="Calibri" w:eastAsia="Arial Unicode MS" w:hAnsi="Calibri" w:cs="Calibri"/>
          <w:lang w:eastAsia="zh-CN"/>
        </w:rPr>
      </w:pPr>
      <w:r w:rsidRPr="007E3893">
        <w:rPr>
          <w:rFonts w:ascii="Calibri" w:eastAsia="Arial Unicode MS" w:hAnsi="Calibri" w:cs="Calibri"/>
          <w:lang w:eastAsia="zh-CN"/>
        </w:rPr>
        <w:t>Výsledné hodnocení</w:t>
      </w:r>
    </w:p>
    <w:p w14:paraId="226A0C2A" w14:textId="49816815" w:rsidR="007E3893" w:rsidRDefault="007E3893" w:rsidP="007E3893">
      <w:pPr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color w:val="000000"/>
          <w:kern w:val="3"/>
          <w:lang w:eastAsia="zh-CN"/>
        </w:rPr>
      </w:pPr>
      <w:r w:rsidRPr="007E3893">
        <w:rPr>
          <w:rFonts w:ascii="Calibri" w:eastAsia="Arial Unicode MS" w:hAnsi="Calibri" w:cs="Calibri"/>
          <w:color w:val="000000"/>
          <w:kern w:val="3"/>
          <w:lang w:eastAsia="zh-CN"/>
        </w:rPr>
        <w:t xml:space="preserve">Výsledné hodnocení bude dáno součtem celkových bodových hodnocení dosažených v rámci </w:t>
      </w:r>
      <w:r w:rsidR="00BA3AFB">
        <w:rPr>
          <w:rFonts w:ascii="Calibri" w:hAnsi="Calibri" w:cs="Calibri"/>
        </w:rPr>
        <w:t xml:space="preserve">hodnotících kritérií č. 1 až 3. </w:t>
      </w:r>
      <w:r w:rsidRPr="007E3893">
        <w:rPr>
          <w:rFonts w:ascii="Calibri" w:eastAsia="Arial Unicode MS" w:hAnsi="Calibri" w:cs="Calibri"/>
          <w:color w:val="000000"/>
          <w:kern w:val="3"/>
          <w:lang w:eastAsia="zh-CN"/>
        </w:rPr>
        <w:t xml:space="preserve">Jako ekonomicky nejvýhodnější bude hodnocena nabídka, která získá nejvyšší bodové hodnocení. </w:t>
      </w:r>
    </w:p>
    <w:p w14:paraId="0482D974" w14:textId="2ADCF93B" w:rsidR="00A657E0" w:rsidRDefault="00A657E0" w:rsidP="007E3893">
      <w:pPr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color w:val="000000"/>
          <w:kern w:val="3"/>
          <w:lang w:eastAsia="zh-CN"/>
        </w:rPr>
      </w:pPr>
    </w:p>
    <w:p w14:paraId="4C490822" w14:textId="77777777" w:rsidR="006E0450" w:rsidRPr="007466DF" w:rsidRDefault="006E0450" w:rsidP="00C71AA2">
      <w:pPr>
        <w:keepNext/>
        <w:widowControl w:val="0"/>
        <w:numPr>
          <w:ilvl w:val="0"/>
          <w:numId w:val="8"/>
        </w:numPr>
        <w:shd w:val="clear" w:color="auto" w:fill="DBDBDB" w:themeFill="accent3" w:themeFillTint="66"/>
        <w:suppressAutoHyphens/>
        <w:autoSpaceDN w:val="0"/>
        <w:spacing w:before="600" w:after="300" w:line="240" w:lineRule="auto"/>
        <w:textAlignment w:val="baseline"/>
        <w:outlineLvl w:val="0"/>
        <w:rPr>
          <w:rFonts w:ascii="Calibri" w:eastAsia="Times New Roman" w:hAnsi="Calibri" w:cs="Calibri"/>
          <w:b/>
          <w:kern w:val="3"/>
          <w:sz w:val="26"/>
          <w:szCs w:val="20"/>
          <w:lang w:eastAsia="cs-CZ"/>
        </w:rPr>
      </w:pPr>
      <w:r w:rsidRPr="007466DF">
        <w:rPr>
          <w:rFonts w:ascii="Calibri" w:eastAsia="Times New Roman" w:hAnsi="Calibri" w:cs="Calibri"/>
          <w:b/>
          <w:kern w:val="3"/>
          <w:sz w:val="26"/>
          <w:szCs w:val="20"/>
          <w:lang w:eastAsia="cs-CZ"/>
        </w:rPr>
        <w:t>Poskytování vysvětlení zadávací dokumentace</w:t>
      </w:r>
      <w:bookmarkEnd w:id="5"/>
    </w:p>
    <w:p w14:paraId="3B3558DA" w14:textId="77777777" w:rsidR="00A524A0" w:rsidRPr="002076D4" w:rsidRDefault="00A524A0" w:rsidP="00A524A0">
      <w:pPr>
        <w:pStyle w:val="Textbody"/>
        <w:spacing w:before="170"/>
        <w:rPr>
          <w:rFonts w:ascii="Calibri" w:hAnsi="Calibri" w:cs="Calibri"/>
          <w:sz w:val="22"/>
          <w:szCs w:val="22"/>
        </w:rPr>
      </w:pPr>
      <w:bookmarkStart w:id="16" w:name="_Ref420818829"/>
      <w:r w:rsidRPr="002076D4">
        <w:rPr>
          <w:rFonts w:ascii="Calibri" w:hAnsi="Calibri" w:cs="Calibri"/>
          <w:sz w:val="22"/>
          <w:szCs w:val="22"/>
        </w:rPr>
        <w:t>Dodavatelé jsou v souladu s ustanovením § 98 odst. 3 zákona oprávněni po zadavateli požadovat písemně vysvětlení zadávací dokumentace.</w:t>
      </w:r>
    </w:p>
    <w:p w14:paraId="089E6848" w14:textId="1EF6D241" w:rsidR="00A524A0" w:rsidRPr="002076D4" w:rsidRDefault="00A524A0" w:rsidP="00A524A0">
      <w:pPr>
        <w:pStyle w:val="Textbody"/>
        <w:spacing w:before="170"/>
        <w:rPr>
          <w:rFonts w:ascii="Calibri" w:hAnsi="Calibri" w:cs="Calibri"/>
          <w:sz w:val="22"/>
          <w:szCs w:val="22"/>
        </w:rPr>
      </w:pPr>
      <w:r w:rsidRPr="002076D4">
        <w:rPr>
          <w:rFonts w:ascii="Calibri" w:hAnsi="Calibri" w:cs="Calibri"/>
          <w:sz w:val="22"/>
          <w:szCs w:val="22"/>
        </w:rPr>
        <w:t>Žádosti o poskytnutí vysvětlení zadávací dokumentace mohou dodavatelé v písemné formě zasílat prostřednictvím emailové adresy</w:t>
      </w:r>
      <w:r w:rsidRPr="002076D4">
        <w:rPr>
          <w:rFonts w:ascii="Times New Roman" w:hAnsi="Times New Roman"/>
          <w:sz w:val="22"/>
          <w:szCs w:val="22"/>
        </w:rPr>
        <w:t xml:space="preserve"> </w:t>
      </w:r>
      <w:r w:rsidRPr="002076D4">
        <w:rPr>
          <w:rFonts w:ascii="Calibri" w:hAnsi="Calibri" w:cs="Calibri"/>
          <w:b/>
          <w:sz w:val="22"/>
          <w:szCs w:val="22"/>
        </w:rPr>
        <w:t>administrace@krutakpartners.cz</w:t>
      </w:r>
      <w:r w:rsidRPr="002076D4">
        <w:rPr>
          <w:rFonts w:ascii="Calibri" w:hAnsi="Calibri" w:cs="Calibri"/>
          <w:sz w:val="22"/>
          <w:szCs w:val="22"/>
        </w:rPr>
        <w:t xml:space="preserve"> k rukám poradce zadavatele – společnosti Kruták &amp; Partners, advokátní kancelář s.r.o., </w:t>
      </w:r>
      <w:r w:rsidR="00EB0EF2">
        <w:rPr>
          <w:rFonts w:ascii="Calibri" w:hAnsi="Calibri" w:cs="Calibri"/>
          <w:sz w:val="22"/>
          <w:szCs w:val="22"/>
        </w:rPr>
        <w:t>datovou schránkou nebo</w:t>
      </w:r>
      <w:r w:rsidRPr="002076D4">
        <w:rPr>
          <w:rFonts w:ascii="Calibri" w:hAnsi="Calibri" w:cs="Calibri"/>
          <w:sz w:val="22"/>
          <w:szCs w:val="22"/>
        </w:rPr>
        <w:t xml:space="preserve"> prostřednictvím zpráv elektronického nástroje </w:t>
      </w:r>
      <w:r w:rsidRPr="002076D4">
        <w:rPr>
          <w:rFonts w:ascii="Calibri" w:hAnsi="Calibri" w:cs="Calibri"/>
          <w:b/>
          <w:bCs/>
          <w:sz w:val="22"/>
          <w:szCs w:val="22"/>
        </w:rPr>
        <w:t>E-ZAK.</w:t>
      </w:r>
      <w:r w:rsidR="00E03D1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03D1D" w:rsidRPr="00E03D1D">
        <w:rPr>
          <w:rFonts w:ascii="Calibri" w:hAnsi="Calibri" w:cs="Calibri"/>
          <w:sz w:val="22"/>
          <w:szCs w:val="22"/>
        </w:rPr>
        <w:t>Zadavatel preferuju komunikaci prostřednictvím elektronického nástroje.</w:t>
      </w:r>
    </w:p>
    <w:p w14:paraId="401357C4" w14:textId="3D1DA357" w:rsidR="00A524A0" w:rsidRPr="002076D4" w:rsidRDefault="00A524A0" w:rsidP="00A524A0">
      <w:pPr>
        <w:pStyle w:val="Textbody"/>
        <w:spacing w:before="170"/>
        <w:rPr>
          <w:rFonts w:ascii="Calibri" w:hAnsi="Calibri" w:cs="Calibri"/>
          <w:b/>
          <w:sz w:val="22"/>
          <w:szCs w:val="22"/>
        </w:rPr>
      </w:pPr>
      <w:r w:rsidRPr="002076D4">
        <w:rPr>
          <w:rFonts w:ascii="Calibri" w:hAnsi="Calibri" w:cs="Calibri"/>
          <w:sz w:val="22"/>
          <w:szCs w:val="22"/>
        </w:rPr>
        <w:t xml:space="preserve">Žádost musí být zadavateli doručena nejpozději </w:t>
      </w:r>
      <w:r>
        <w:rPr>
          <w:rFonts w:ascii="Calibri" w:hAnsi="Calibri" w:cs="Calibri"/>
          <w:b/>
          <w:sz w:val="22"/>
          <w:szCs w:val="22"/>
        </w:rPr>
        <w:t>8</w:t>
      </w:r>
      <w:r w:rsidRPr="002076D4">
        <w:rPr>
          <w:rFonts w:ascii="Calibri" w:hAnsi="Calibri" w:cs="Calibri"/>
          <w:b/>
          <w:sz w:val="22"/>
          <w:szCs w:val="22"/>
        </w:rPr>
        <w:t xml:space="preserve"> pracovních dnů před uplynutím lhůty pro podání nabídek.</w:t>
      </w:r>
    </w:p>
    <w:p w14:paraId="411ACA3A" w14:textId="77777777" w:rsidR="00A524A0" w:rsidRPr="002076D4" w:rsidRDefault="00A524A0" w:rsidP="00A524A0">
      <w:pPr>
        <w:pStyle w:val="Textbody"/>
        <w:spacing w:before="170"/>
        <w:rPr>
          <w:rFonts w:ascii="Calibri" w:hAnsi="Calibri" w:cs="Calibri"/>
          <w:sz w:val="22"/>
          <w:szCs w:val="22"/>
        </w:rPr>
      </w:pPr>
      <w:r w:rsidRPr="002076D4">
        <w:rPr>
          <w:rFonts w:ascii="Calibri" w:hAnsi="Calibri" w:cs="Calibri"/>
          <w:sz w:val="22"/>
          <w:szCs w:val="22"/>
        </w:rPr>
        <w:t>V žádosti o vysvětlení zadávací dokumentace musí být uvedeny identifikační a kontaktní údaje dodavatele a informace o tom, ke které veřejné zakázce se žádost vztahuje. Zadavatel nebude brát do úvahy dotazy sdělené telefonicky. Zadavatel v zákonné lhůtě uveřejní vysvětlení zadávací dokumentace včetně přesného znění žádosti na profilu zadavatele.</w:t>
      </w:r>
    </w:p>
    <w:bookmarkEnd w:id="16"/>
    <w:p w14:paraId="75BBF158" w14:textId="77777777" w:rsidR="006E0450" w:rsidRPr="007466DF" w:rsidRDefault="006E0450" w:rsidP="00C71AA2">
      <w:pPr>
        <w:keepNext/>
        <w:widowControl w:val="0"/>
        <w:numPr>
          <w:ilvl w:val="0"/>
          <w:numId w:val="8"/>
        </w:numPr>
        <w:shd w:val="clear" w:color="auto" w:fill="DBDBDB" w:themeFill="accent3" w:themeFillTint="66"/>
        <w:suppressAutoHyphens/>
        <w:autoSpaceDN w:val="0"/>
        <w:spacing w:before="600" w:after="300" w:line="240" w:lineRule="auto"/>
        <w:textAlignment w:val="baseline"/>
        <w:outlineLvl w:val="0"/>
        <w:rPr>
          <w:rFonts w:ascii="Calibri" w:eastAsia="Times New Roman" w:hAnsi="Calibri" w:cs="Calibri"/>
          <w:b/>
          <w:kern w:val="3"/>
          <w:sz w:val="26"/>
          <w:szCs w:val="20"/>
          <w:lang w:eastAsia="cs-CZ"/>
        </w:rPr>
      </w:pPr>
      <w:r w:rsidRPr="007466DF">
        <w:rPr>
          <w:rFonts w:ascii="Calibri" w:eastAsia="Times New Roman" w:hAnsi="Calibri" w:cs="Calibri"/>
          <w:b/>
          <w:kern w:val="3"/>
          <w:sz w:val="26"/>
          <w:szCs w:val="20"/>
          <w:lang w:eastAsia="cs-CZ"/>
        </w:rPr>
        <w:lastRenderedPageBreak/>
        <w:t>Další práva a podmínky vyhrazené zadavatelem</w:t>
      </w:r>
    </w:p>
    <w:p w14:paraId="4626C26A" w14:textId="77777777" w:rsidR="006E0450" w:rsidRPr="00CF6064" w:rsidRDefault="006E0450" w:rsidP="006E0450">
      <w:pPr>
        <w:suppressAutoHyphens/>
        <w:autoSpaceDN w:val="0"/>
        <w:spacing w:after="12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cs-CZ"/>
        </w:rPr>
      </w:pPr>
      <w:r w:rsidRPr="00CF6064">
        <w:rPr>
          <w:rFonts w:ascii="Calibri" w:eastAsia="Times New Roman" w:hAnsi="Calibri" w:cs="Calibri"/>
          <w:kern w:val="3"/>
          <w:lang w:eastAsia="cs-CZ"/>
        </w:rPr>
        <w:t>Zadavatel si dále vyhrazuje níže uvedená práva a podmínky:</w:t>
      </w:r>
    </w:p>
    <w:p w14:paraId="57FD49AD" w14:textId="77777777" w:rsidR="006E0450" w:rsidRPr="00CF6064" w:rsidRDefault="006E0450" w:rsidP="006E0450">
      <w:pPr>
        <w:widowControl w:val="0"/>
        <w:numPr>
          <w:ilvl w:val="0"/>
          <w:numId w:val="3"/>
        </w:numPr>
        <w:tabs>
          <w:tab w:val="left" w:pos="-1800"/>
        </w:tabs>
        <w:suppressAutoHyphens/>
        <w:autoSpaceDN w:val="0"/>
        <w:spacing w:after="12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cs-CZ"/>
        </w:rPr>
      </w:pPr>
      <w:r w:rsidRPr="00CF6064">
        <w:rPr>
          <w:rFonts w:ascii="Calibri" w:eastAsia="Times New Roman" w:hAnsi="Calibri" w:cs="Calibri"/>
          <w:kern w:val="3"/>
          <w:lang w:eastAsia="cs-CZ"/>
        </w:rPr>
        <w:t xml:space="preserve">zadavatel </w:t>
      </w:r>
      <w:r w:rsidRPr="00CF6064">
        <w:rPr>
          <w:rFonts w:ascii="Calibri" w:eastAsia="Times New Roman" w:hAnsi="Calibri" w:cs="Calibri"/>
          <w:b/>
          <w:bCs/>
          <w:kern w:val="3"/>
          <w:lang w:eastAsia="cs-CZ"/>
        </w:rPr>
        <w:t>nepřipouští varianty nabídky,</w:t>
      </w:r>
    </w:p>
    <w:p w14:paraId="2B0064A4" w14:textId="77777777" w:rsidR="006E0450" w:rsidRPr="00CF6064" w:rsidRDefault="006E0450" w:rsidP="006E0450">
      <w:pPr>
        <w:widowControl w:val="0"/>
        <w:numPr>
          <w:ilvl w:val="0"/>
          <w:numId w:val="3"/>
        </w:numPr>
        <w:tabs>
          <w:tab w:val="left" w:pos="-1800"/>
        </w:tabs>
        <w:suppressAutoHyphens/>
        <w:autoSpaceDN w:val="0"/>
        <w:spacing w:after="12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cs-CZ"/>
        </w:rPr>
      </w:pPr>
      <w:r w:rsidRPr="00CF6064">
        <w:rPr>
          <w:rFonts w:ascii="Calibri" w:eastAsia="Times New Roman" w:hAnsi="Calibri" w:cs="Calibri"/>
          <w:kern w:val="3"/>
          <w:lang w:eastAsia="cs-CZ"/>
        </w:rPr>
        <w:t>dodavatelé sami ponesou veškeré své náklady spojené s účastí v zadávacím řízení,</w:t>
      </w:r>
    </w:p>
    <w:p w14:paraId="4921A58B" w14:textId="77777777" w:rsidR="006E0450" w:rsidRPr="00CF6064" w:rsidRDefault="006E0450" w:rsidP="006E0450">
      <w:pPr>
        <w:widowControl w:val="0"/>
        <w:numPr>
          <w:ilvl w:val="0"/>
          <w:numId w:val="3"/>
        </w:numPr>
        <w:tabs>
          <w:tab w:val="left" w:pos="-1800"/>
        </w:tabs>
        <w:suppressAutoHyphens/>
        <w:autoSpaceDN w:val="0"/>
        <w:spacing w:after="12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cs-CZ"/>
        </w:rPr>
      </w:pPr>
      <w:r w:rsidRPr="00CF6064">
        <w:rPr>
          <w:rFonts w:ascii="Calibri" w:eastAsia="Times New Roman" w:hAnsi="Calibri" w:cs="Calibri"/>
          <w:kern w:val="3"/>
          <w:lang w:eastAsia="cs-CZ"/>
        </w:rPr>
        <w:t>jednotliví dodavatelé jsou povinni zdržet se jakýchkoli jednání, která by mohla narušit transparentní a nediskriminační průběh zadávacího řízení, zejména pak jednání, v jejichž důsledku by mohlo dojít k narušení soutěže mezi dodavateli v rámci zadání veřejné zakázky.</w:t>
      </w:r>
    </w:p>
    <w:p w14:paraId="2AD8A7A7" w14:textId="77777777" w:rsidR="006E0450" w:rsidRPr="00CF6064" w:rsidRDefault="006E0450" w:rsidP="006E0450">
      <w:pPr>
        <w:suppressAutoHyphens/>
        <w:autoSpaceDN w:val="0"/>
        <w:spacing w:after="12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cs-CZ"/>
        </w:rPr>
      </w:pPr>
      <w:r w:rsidRPr="00CF6064">
        <w:rPr>
          <w:rFonts w:ascii="Calibri" w:eastAsia="Times New Roman" w:hAnsi="Calibri" w:cs="Calibri"/>
          <w:kern w:val="3"/>
          <w:lang w:eastAsia="cs-CZ"/>
        </w:rPr>
        <w:t xml:space="preserve">V případě, že dojde ke změně údajů uvedených v nabídce do doby uzavření smlouvy s vybraným dodavatelem, je příslušný dodavatel povinen o této změně zadavatele bezodkladně písemně informovat. </w:t>
      </w:r>
    </w:p>
    <w:p w14:paraId="54A4898F" w14:textId="77777777" w:rsidR="006E0450" w:rsidRPr="00CF6064" w:rsidRDefault="006E0450" w:rsidP="006E0450">
      <w:pPr>
        <w:suppressAutoHyphens/>
        <w:autoSpaceDN w:val="0"/>
        <w:spacing w:after="12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cs-CZ"/>
        </w:rPr>
      </w:pPr>
      <w:r w:rsidRPr="00CF6064">
        <w:rPr>
          <w:rFonts w:ascii="Calibri" w:eastAsia="Times New Roman" w:hAnsi="Calibri" w:cs="Calibri"/>
          <w:kern w:val="3"/>
          <w:lang w:eastAsia="cs-CZ"/>
        </w:rPr>
        <w:t>Zadavatel si vyhrazuje právo ověřit informace obsažené v nabídce dodavatele u třetích osob.</w:t>
      </w:r>
    </w:p>
    <w:p w14:paraId="473E0F43" w14:textId="31091BCD" w:rsidR="006E0450" w:rsidRPr="007466DF" w:rsidRDefault="006E0450" w:rsidP="00C71AA2">
      <w:pPr>
        <w:keepNext/>
        <w:widowControl w:val="0"/>
        <w:numPr>
          <w:ilvl w:val="0"/>
          <w:numId w:val="8"/>
        </w:numPr>
        <w:shd w:val="clear" w:color="auto" w:fill="DBDBDB" w:themeFill="accent3" w:themeFillTint="66"/>
        <w:suppressAutoHyphens/>
        <w:autoSpaceDN w:val="0"/>
        <w:spacing w:before="600" w:after="300" w:line="240" w:lineRule="auto"/>
        <w:textAlignment w:val="baseline"/>
        <w:outlineLvl w:val="0"/>
        <w:rPr>
          <w:rFonts w:ascii="Calibri" w:eastAsia="Times New Roman" w:hAnsi="Calibri" w:cs="Calibri"/>
          <w:b/>
          <w:kern w:val="3"/>
          <w:sz w:val="26"/>
          <w:szCs w:val="20"/>
          <w:lang w:eastAsia="cs-CZ"/>
        </w:rPr>
      </w:pPr>
      <w:bookmarkStart w:id="17" w:name="_Toc466629384"/>
      <w:r w:rsidRPr="007466DF">
        <w:rPr>
          <w:rFonts w:ascii="Calibri" w:eastAsia="Times New Roman" w:hAnsi="Calibri" w:cs="Calibri"/>
          <w:b/>
          <w:kern w:val="3"/>
          <w:sz w:val="26"/>
          <w:szCs w:val="20"/>
          <w:lang w:eastAsia="cs-CZ"/>
        </w:rPr>
        <w:t>Další podmínky pro uzavření</w:t>
      </w:r>
      <w:bookmarkEnd w:id="17"/>
      <w:r w:rsidR="00316DE6">
        <w:rPr>
          <w:rFonts w:ascii="Calibri" w:eastAsia="Times New Roman" w:hAnsi="Calibri" w:cs="Calibri"/>
          <w:b/>
          <w:kern w:val="3"/>
          <w:sz w:val="26"/>
          <w:szCs w:val="20"/>
          <w:lang w:eastAsia="cs-CZ"/>
        </w:rPr>
        <w:t xml:space="preserve"> smlouvy</w:t>
      </w:r>
    </w:p>
    <w:p w14:paraId="29408282" w14:textId="5A3BB4B1" w:rsidR="00863805" w:rsidRDefault="00863805" w:rsidP="00D622B5">
      <w:pPr>
        <w:suppressAutoHyphens/>
        <w:autoSpaceDN w:val="0"/>
        <w:spacing w:after="12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cs-CZ"/>
        </w:rPr>
      </w:pPr>
      <w:r w:rsidRPr="00D622B5">
        <w:rPr>
          <w:rFonts w:ascii="Calibri" w:eastAsia="Times New Roman" w:hAnsi="Calibri" w:cs="Calibri"/>
          <w:kern w:val="3"/>
          <w:lang w:eastAsia="cs-CZ"/>
        </w:rPr>
        <w:t xml:space="preserve">Zadavatel upozorňuje dodavatele, že dle § 122 odst. 3 písm. a) zákona je podmínkou pro uzavření </w:t>
      </w:r>
      <w:r w:rsidR="001C6B48">
        <w:rPr>
          <w:rFonts w:ascii="Calibri" w:eastAsia="Times New Roman" w:hAnsi="Calibri" w:cs="Calibri"/>
          <w:kern w:val="3"/>
          <w:lang w:eastAsia="cs-CZ"/>
        </w:rPr>
        <w:t>smlouvy</w:t>
      </w:r>
      <w:r w:rsidRPr="00D622B5">
        <w:rPr>
          <w:rFonts w:ascii="Calibri" w:eastAsia="Times New Roman" w:hAnsi="Calibri" w:cs="Calibri"/>
          <w:kern w:val="3"/>
          <w:lang w:eastAsia="cs-CZ"/>
        </w:rPr>
        <w:t xml:space="preserve"> předložení originálů nebo ověřených kopií dokladů o kvalifikaci vybraného dodavatele.</w:t>
      </w:r>
    </w:p>
    <w:p w14:paraId="45D9AD96" w14:textId="4A1E6224" w:rsidR="00D622B5" w:rsidRDefault="00D622B5" w:rsidP="00D622B5">
      <w:pPr>
        <w:pStyle w:val="Textbody"/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Zadavatel dále požaduje při plnění veřejné zakázky po vybraným dodavatelem předložit p</w:t>
      </w:r>
      <w:r w:rsidRPr="006A682E">
        <w:rPr>
          <w:rFonts w:ascii="Calibri" w:hAnsi="Calibri" w:cs="Calibri"/>
          <w:sz w:val="22"/>
          <w:szCs w:val="22"/>
        </w:rPr>
        <w:t>latný dok</w:t>
      </w:r>
      <w:r>
        <w:rPr>
          <w:rFonts w:ascii="Calibri" w:hAnsi="Calibri" w:cs="Calibri"/>
          <w:sz w:val="22"/>
          <w:szCs w:val="22"/>
        </w:rPr>
        <w:t>lad o uzavření pojistné smlouvy</w:t>
      </w:r>
      <w:r w:rsidRPr="006A682E">
        <w:rPr>
          <w:rFonts w:ascii="Calibri" w:hAnsi="Calibri" w:cs="Calibri"/>
          <w:sz w:val="22"/>
          <w:szCs w:val="22"/>
        </w:rPr>
        <w:t xml:space="preserve"> na odpovědnost účastníka za újmu způsobenou při podnikání účastníka s</w:t>
      </w:r>
      <w:r>
        <w:rPr>
          <w:rFonts w:ascii="Calibri" w:hAnsi="Calibri" w:cs="Calibri"/>
          <w:sz w:val="22"/>
          <w:szCs w:val="22"/>
        </w:rPr>
        <w:t> </w:t>
      </w:r>
      <w:r w:rsidRPr="006A682E">
        <w:rPr>
          <w:rFonts w:ascii="Calibri" w:hAnsi="Calibri" w:cs="Calibri"/>
          <w:sz w:val="22"/>
          <w:szCs w:val="22"/>
        </w:rPr>
        <w:t>limitem v min. výši pojistného plnění 10 mil. Kč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54AB2C92" w14:textId="398ACE51" w:rsidR="00D622B5" w:rsidRDefault="00D622B5" w:rsidP="00D622B5">
      <w:pPr>
        <w:pStyle w:val="Textbody"/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6A682E">
        <w:rPr>
          <w:rFonts w:ascii="Calibri" w:hAnsi="Calibri" w:cs="Calibri"/>
          <w:sz w:val="22"/>
          <w:szCs w:val="22"/>
        </w:rPr>
        <w:t>latný dok</w:t>
      </w:r>
      <w:r>
        <w:rPr>
          <w:rFonts w:ascii="Calibri" w:hAnsi="Calibri" w:cs="Calibri"/>
          <w:sz w:val="22"/>
          <w:szCs w:val="22"/>
        </w:rPr>
        <w:t>lad o uzavření pojistné smlouvy</w:t>
      </w:r>
      <w:r w:rsidRPr="006A682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předloží vybraný dodavatel před podpisem </w:t>
      </w:r>
      <w:r w:rsidR="001C6B48">
        <w:rPr>
          <w:rFonts w:ascii="Calibri" w:hAnsi="Calibri" w:cs="Calibri"/>
          <w:sz w:val="22"/>
          <w:szCs w:val="22"/>
        </w:rPr>
        <w:t>smlouvy.</w:t>
      </w:r>
      <w:r>
        <w:rPr>
          <w:rFonts w:ascii="Calibri" w:hAnsi="Calibri" w:cs="Calibri"/>
          <w:sz w:val="22"/>
          <w:szCs w:val="22"/>
        </w:rPr>
        <w:t xml:space="preserve"> Předložení je součinností před uzavřením smlouvy dle § 122 odst. 3 písm. b) zákona.</w:t>
      </w:r>
    </w:p>
    <w:p w14:paraId="23579306" w14:textId="77777777" w:rsidR="00316DE6" w:rsidRPr="00B33270" w:rsidRDefault="00316DE6" w:rsidP="00316DE6">
      <w:pPr>
        <w:pStyle w:val="Odstavecseseznamem"/>
        <w:ind w:left="0" w:right="-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3270">
        <w:rPr>
          <w:rFonts w:asciiTheme="minorHAnsi" w:hAnsiTheme="minorHAnsi" w:cstheme="minorHAnsi"/>
          <w:bCs/>
          <w:sz w:val="22"/>
          <w:szCs w:val="22"/>
        </w:rPr>
        <w:t xml:space="preserve">V souladu s Nařízením Rady EU </w:t>
      </w:r>
      <w:r w:rsidRPr="00784B48">
        <w:rPr>
          <w:rFonts w:ascii="Calibri" w:hAnsi="Calibri" w:cs="Calibri"/>
          <w:kern w:val="3"/>
          <w:sz w:val="22"/>
          <w:szCs w:val="22"/>
          <w:lang w:eastAsia="cs-CZ"/>
        </w:rPr>
        <w:t>2022/576 ze dne 8. dubna 2022, kterým se mění nařízení (EU) č. 833/2014 o omezujících opatřeních vzhledem k činnostem Ruska destabilizujícím situaci na Ukrajině si zadavatel vyhrazuje zadávací podmínku, že</w:t>
      </w:r>
      <w:r w:rsidRPr="00B33270">
        <w:rPr>
          <w:rFonts w:asciiTheme="minorHAnsi" w:hAnsiTheme="minorHAnsi" w:cstheme="minorHAnsi"/>
          <w:bCs/>
          <w:sz w:val="22"/>
          <w:szCs w:val="22"/>
        </w:rPr>
        <w:t xml:space="preserve"> vybraný dodavatel nesmí být subjektem v rozporu podmínkami předmětného nařízení, konkrétně se v případě vybraného dodavatele nesmí jednat o:</w:t>
      </w:r>
    </w:p>
    <w:p w14:paraId="71B005E6" w14:textId="77777777" w:rsidR="00316DE6" w:rsidRPr="00B33270" w:rsidRDefault="00316DE6" w:rsidP="00316DE6">
      <w:pPr>
        <w:pStyle w:val="Odstavecseseznamem"/>
        <w:spacing w:before="60" w:after="60"/>
        <w:ind w:left="709" w:right="-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3270">
        <w:rPr>
          <w:rFonts w:asciiTheme="minorHAnsi" w:hAnsiTheme="minorHAnsi" w:cstheme="minorHAnsi"/>
          <w:bCs/>
          <w:sz w:val="22"/>
          <w:szCs w:val="22"/>
        </w:rPr>
        <w:t>a) jakéhokoli ruského státního příslušníka, fyzickou či právnickou osobu nebo subjekt či orgán se sídlem v Rusku,</w:t>
      </w:r>
    </w:p>
    <w:p w14:paraId="08DF35A7" w14:textId="77777777" w:rsidR="00316DE6" w:rsidRPr="00B33270" w:rsidRDefault="00316DE6" w:rsidP="00316DE6">
      <w:pPr>
        <w:pStyle w:val="Odstavecseseznamem"/>
        <w:spacing w:before="60" w:after="60"/>
        <w:ind w:left="709" w:right="-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3270">
        <w:rPr>
          <w:rFonts w:asciiTheme="minorHAnsi" w:hAnsiTheme="minorHAnsi" w:cstheme="minorHAnsi"/>
          <w:bCs/>
          <w:sz w:val="22"/>
          <w:szCs w:val="22"/>
        </w:rPr>
        <w:t>b) právnickou osobu, subjekt nebo orgán, který je z více než 50 % přímo či nepřímo vlastněn některým ze subjektů uvedených v písmeni a) tohoto odstavce, nebo</w:t>
      </w:r>
    </w:p>
    <w:p w14:paraId="761A0D20" w14:textId="77777777" w:rsidR="00316DE6" w:rsidRPr="00B33270" w:rsidRDefault="00316DE6" w:rsidP="00316DE6">
      <w:pPr>
        <w:pStyle w:val="Odstavecseseznamem"/>
        <w:spacing w:before="60" w:after="60"/>
        <w:ind w:left="709" w:right="-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3270">
        <w:rPr>
          <w:rFonts w:asciiTheme="minorHAnsi" w:hAnsiTheme="minorHAnsi" w:cstheme="minorHAnsi"/>
          <w:bCs/>
          <w:sz w:val="22"/>
          <w:szCs w:val="22"/>
        </w:rPr>
        <w:t>c) fyzickou nebo právnickou osobu, subjekt nebo orgán, který jedná jménem nebo na pokyn některého ze subjektů uvedených v písmeni a) nebo b) tohoto odstavce,</w:t>
      </w:r>
    </w:p>
    <w:p w14:paraId="60766D13" w14:textId="77777777" w:rsidR="00316DE6" w:rsidRPr="00B33270" w:rsidRDefault="00316DE6" w:rsidP="00316DE6">
      <w:pPr>
        <w:spacing w:before="120" w:after="120"/>
        <w:ind w:right="-284"/>
        <w:jc w:val="both"/>
        <w:rPr>
          <w:rFonts w:cstheme="minorHAnsi"/>
          <w:bCs/>
          <w:kern w:val="3"/>
        </w:rPr>
      </w:pPr>
      <w:r w:rsidRPr="00B33270">
        <w:rPr>
          <w:rFonts w:cstheme="minorHAnsi"/>
          <w:bCs/>
          <w:kern w:val="3"/>
        </w:rPr>
        <w:t xml:space="preserve">Výše uvedené platí i na skupinu </w:t>
      </w:r>
      <w:r>
        <w:rPr>
          <w:rFonts w:cstheme="minorHAnsi"/>
          <w:bCs/>
          <w:kern w:val="3"/>
        </w:rPr>
        <w:t>pod</w:t>
      </w:r>
      <w:r w:rsidRPr="00B33270">
        <w:rPr>
          <w:rFonts w:cstheme="minorHAnsi"/>
          <w:bCs/>
          <w:kern w:val="3"/>
        </w:rPr>
        <w:t>dodavatelů, dodavatelů nebo subjektů, jejichž způsobilost je využívána ve smyslu směrnic o zadávání veřejných zakázek, pokud představují více než 10 % hodnoty zakázky, nebo společně s nimi.</w:t>
      </w:r>
    </w:p>
    <w:p w14:paraId="1D19CEC6" w14:textId="173BDACB" w:rsidR="00316DE6" w:rsidRPr="00316DE6" w:rsidRDefault="00316DE6" w:rsidP="00316DE6">
      <w:pPr>
        <w:spacing w:before="120" w:after="120"/>
        <w:ind w:right="-284"/>
        <w:jc w:val="both"/>
        <w:rPr>
          <w:rFonts w:cstheme="minorHAnsi"/>
          <w:bCs/>
          <w:kern w:val="3"/>
        </w:rPr>
      </w:pPr>
      <w:r w:rsidRPr="00B33270">
        <w:rPr>
          <w:rFonts w:cstheme="minorHAnsi"/>
          <w:bCs/>
          <w:kern w:val="3"/>
        </w:rPr>
        <w:t>Pro účely ověření splnění této podmínky zadavatel splnění výše uvedených podmínek ověří zejména prostřednictvím výpisu z evidence skutečných majitelů. Případně si od dodavatele vyžádá další doklady o jeho vlastnické struktuře, ze které bude možné určit, že se na dodavatele a subjekty zmíněné v předchozím odstavci výše uvedené Nařízení Rady EU v souvislosti veřejnými zakázkami nevztahuje.</w:t>
      </w:r>
    </w:p>
    <w:p w14:paraId="3F656377" w14:textId="77777777" w:rsidR="006E0450" w:rsidRPr="007466DF" w:rsidRDefault="006E0450" w:rsidP="00C71AA2">
      <w:pPr>
        <w:keepNext/>
        <w:widowControl w:val="0"/>
        <w:numPr>
          <w:ilvl w:val="0"/>
          <w:numId w:val="8"/>
        </w:numPr>
        <w:shd w:val="clear" w:color="auto" w:fill="DBDBDB" w:themeFill="accent3" w:themeFillTint="66"/>
        <w:suppressAutoHyphens/>
        <w:autoSpaceDN w:val="0"/>
        <w:spacing w:before="600" w:after="300" w:line="240" w:lineRule="auto"/>
        <w:textAlignment w:val="baseline"/>
        <w:outlineLvl w:val="0"/>
        <w:rPr>
          <w:rFonts w:ascii="Calibri" w:eastAsia="Times New Roman" w:hAnsi="Calibri" w:cs="Calibri"/>
          <w:b/>
          <w:kern w:val="3"/>
          <w:sz w:val="26"/>
          <w:szCs w:val="20"/>
          <w:lang w:eastAsia="cs-CZ"/>
        </w:rPr>
      </w:pPr>
      <w:r w:rsidRPr="007466DF">
        <w:rPr>
          <w:rFonts w:ascii="Calibri" w:eastAsia="Times New Roman" w:hAnsi="Calibri" w:cs="Calibri"/>
          <w:b/>
          <w:kern w:val="3"/>
          <w:sz w:val="26"/>
          <w:szCs w:val="20"/>
          <w:lang w:eastAsia="cs-CZ"/>
        </w:rPr>
        <w:lastRenderedPageBreak/>
        <w:t>Části zadávací dokumentace</w:t>
      </w:r>
    </w:p>
    <w:p w14:paraId="2FA5A82B" w14:textId="77777777" w:rsidR="00345115" w:rsidRPr="00CF6064" w:rsidRDefault="00345115" w:rsidP="00345115">
      <w:pPr>
        <w:suppressAutoHyphens/>
        <w:autoSpaceDN w:val="0"/>
        <w:spacing w:after="12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cs-CZ"/>
        </w:rPr>
      </w:pPr>
      <w:r w:rsidRPr="00CF6064">
        <w:rPr>
          <w:rFonts w:ascii="Calibri" w:eastAsia="Times New Roman" w:hAnsi="Calibri" w:cs="Calibri"/>
          <w:kern w:val="3"/>
          <w:lang w:eastAsia="cs-CZ"/>
        </w:rPr>
        <w:t>Zadávací dokumentace obsahuje</w:t>
      </w:r>
    </w:p>
    <w:p w14:paraId="2CF68D88" w14:textId="71D63AED" w:rsidR="007E3893" w:rsidRPr="007E3893" w:rsidRDefault="007E3893" w:rsidP="007E3893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lang w:eastAsia="cs-CZ"/>
        </w:rPr>
      </w:pPr>
      <w:r w:rsidRPr="007E3893">
        <w:rPr>
          <w:rFonts w:ascii="Calibri" w:eastAsia="Times New Roman" w:hAnsi="Calibri" w:cs="Calibri"/>
          <w:kern w:val="3"/>
          <w:lang w:eastAsia="cs-CZ"/>
        </w:rPr>
        <w:t xml:space="preserve">Část 1: </w:t>
      </w:r>
      <w:r w:rsidR="000E7DB9">
        <w:rPr>
          <w:rFonts w:ascii="Calibri" w:eastAsia="Times New Roman" w:hAnsi="Calibri" w:cs="Calibri"/>
          <w:kern w:val="3"/>
          <w:lang w:eastAsia="cs-CZ"/>
        </w:rPr>
        <w:t>Oznámení o zahájení zadávacího řízení</w:t>
      </w:r>
    </w:p>
    <w:p w14:paraId="0C01384A" w14:textId="7DB22C99" w:rsidR="007E3893" w:rsidRPr="007E3893" w:rsidRDefault="007E3893" w:rsidP="007E3893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lang w:eastAsia="cs-CZ"/>
        </w:rPr>
      </w:pPr>
      <w:r w:rsidRPr="007E3893">
        <w:rPr>
          <w:rFonts w:ascii="Calibri" w:eastAsia="Times New Roman" w:hAnsi="Calibri" w:cs="Calibri"/>
          <w:kern w:val="3"/>
          <w:lang w:eastAsia="cs-CZ"/>
        </w:rPr>
        <w:t xml:space="preserve">Část </w:t>
      </w:r>
      <w:r w:rsidR="000E7DB9">
        <w:rPr>
          <w:rFonts w:ascii="Calibri" w:eastAsia="Times New Roman" w:hAnsi="Calibri" w:cs="Calibri"/>
          <w:kern w:val="3"/>
          <w:lang w:eastAsia="cs-CZ"/>
        </w:rPr>
        <w:t>2</w:t>
      </w:r>
      <w:r w:rsidRPr="007E3893">
        <w:rPr>
          <w:rFonts w:ascii="Calibri" w:eastAsia="Times New Roman" w:hAnsi="Calibri" w:cs="Calibri"/>
          <w:kern w:val="3"/>
          <w:lang w:eastAsia="cs-CZ"/>
        </w:rPr>
        <w:t>: Podrobné podmínky zadávací dokumentace</w:t>
      </w:r>
    </w:p>
    <w:p w14:paraId="171628F1" w14:textId="468FCFC8" w:rsidR="007E3893" w:rsidRDefault="007E3893" w:rsidP="007E3893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lang w:eastAsia="cs-CZ"/>
        </w:rPr>
      </w:pPr>
      <w:r w:rsidRPr="007E3893">
        <w:rPr>
          <w:rFonts w:ascii="Calibri" w:eastAsia="Times New Roman" w:hAnsi="Calibri" w:cs="Calibri"/>
          <w:kern w:val="3"/>
          <w:lang w:eastAsia="cs-CZ"/>
        </w:rPr>
        <w:t xml:space="preserve">Část </w:t>
      </w:r>
      <w:r w:rsidR="000E7DB9">
        <w:rPr>
          <w:rFonts w:ascii="Calibri" w:eastAsia="Times New Roman" w:hAnsi="Calibri" w:cs="Calibri"/>
          <w:kern w:val="3"/>
          <w:lang w:eastAsia="cs-CZ"/>
        </w:rPr>
        <w:t>3</w:t>
      </w:r>
      <w:r w:rsidRPr="007E3893">
        <w:rPr>
          <w:rFonts w:ascii="Calibri" w:eastAsia="Times New Roman" w:hAnsi="Calibri" w:cs="Calibri"/>
          <w:kern w:val="3"/>
          <w:lang w:eastAsia="cs-CZ"/>
        </w:rPr>
        <w:t xml:space="preserve">: Návrh </w:t>
      </w:r>
      <w:r w:rsidR="001C6B48">
        <w:rPr>
          <w:rFonts w:ascii="Calibri" w:eastAsia="Times New Roman" w:hAnsi="Calibri" w:cs="Calibri"/>
          <w:kern w:val="3"/>
          <w:lang w:eastAsia="cs-CZ"/>
        </w:rPr>
        <w:t>smlouvy</w:t>
      </w:r>
    </w:p>
    <w:p w14:paraId="1622FE01" w14:textId="57F00DD3" w:rsidR="009A3E56" w:rsidRDefault="009A3E56" w:rsidP="007E3893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lang w:eastAsia="cs-CZ"/>
        </w:rPr>
      </w:pPr>
      <w:r>
        <w:rPr>
          <w:rFonts w:ascii="Calibri" w:eastAsia="Times New Roman" w:hAnsi="Calibri" w:cs="Calibri"/>
          <w:kern w:val="3"/>
          <w:lang w:eastAsia="cs-CZ"/>
        </w:rPr>
        <w:t>Část 4: Popisy jednotlivých objektů</w:t>
      </w:r>
    </w:p>
    <w:p w14:paraId="198B344B" w14:textId="3B0DE7D9" w:rsidR="00DD45C9" w:rsidRPr="00CB3F28" w:rsidRDefault="00DD45C9" w:rsidP="00DD45C9">
      <w:pPr>
        <w:pStyle w:val="Odstavecseseznamem"/>
        <w:widowControl w:val="0"/>
        <w:numPr>
          <w:ilvl w:val="0"/>
          <w:numId w:val="7"/>
        </w:numPr>
        <w:suppressAutoHyphens/>
        <w:autoSpaceDN w:val="0"/>
        <w:textAlignment w:val="baseline"/>
        <w:rPr>
          <w:rFonts w:ascii="Calibri" w:hAnsi="Calibri" w:cs="Calibri"/>
          <w:kern w:val="3"/>
          <w:sz w:val="22"/>
          <w:szCs w:val="22"/>
          <w:lang w:eastAsia="cs-CZ"/>
        </w:rPr>
      </w:pPr>
      <w:r w:rsidRPr="00CB3F28">
        <w:rPr>
          <w:rFonts w:ascii="Calibri" w:hAnsi="Calibri" w:cs="Calibri"/>
          <w:kern w:val="3"/>
          <w:sz w:val="22"/>
          <w:szCs w:val="22"/>
          <w:lang w:eastAsia="cs-CZ"/>
        </w:rPr>
        <w:t>Příloha č. 1 – Formulář nabídky</w:t>
      </w:r>
    </w:p>
    <w:p w14:paraId="7A1933E6" w14:textId="77777777" w:rsidR="00345115" w:rsidRPr="00CF6064" w:rsidRDefault="00345115" w:rsidP="00345115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Calibri" w:eastAsia="Times New Roman" w:hAnsi="Calibri" w:cs="Calibri"/>
          <w:kern w:val="3"/>
          <w:lang w:eastAsia="cs-CZ"/>
        </w:rPr>
      </w:pPr>
    </w:p>
    <w:p w14:paraId="33E8FF48" w14:textId="77777777" w:rsidR="00345115" w:rsidRPr="00CF6064" w:rsidRDefault="00345115" w:rsidP="00345115">
      <w:pPr>
        <w:suppressAutoHyphens/>
        <w:autoSpaceDN w:val="0"/>
        <w:spacing w:after="12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cs-CZ"/>
        </w:rPr>
      </w:pPr>
      <w:r w:rsidRPr="00CF6064">
        <w:rPr>
          <w:rFonts w:ascii="Calibri" w:eastAsia="Times New Roman" w:hAnsi="Calibri" w:cs="Calibri"/>
          <w:kern w:val="3"/>
          <w:lang w:eastAsia="cs-CZ"/>
        </w:rPr>
        <w:t>Údaje uvedené v jednotlivých částech zadávací dokumentace vymezují závazné požadavky zadavatele na plnění veřejné zakázky. Těmito podklady je dodavatel povinen řídit se při zpracování nabídky.</w:t>
      </w:r>
    </w:p>
    <w:p w14:paraId="0C964965" w14:textId="77777777" w:rsidR="00AF7664" w:rsidRPr="00056ACC" w:rsidRDefault="00AF7664" w:rsidP="00AF7664">
      <w:pPr>
        <w:pStyle w:val="Textbody"/>
        <w:spacing w:after="120"/>
        <w:rPr>
          <w:rFonts w:ascii="Calibri" w:hAnsi="Calibri" w:cs="Calibri"/>
          <w:sz w:val="22"/>
          <w:szCs w:val="22"/>
        </w:rPr>
      </w:pPr>
      <w:r w:rsidRPr="00056ACC">
        <w:rPr>
          <w:rFonts w:ascii="Calibri" w:hAnsi="Calibri" w:cs="Calibri"/>
          <w:sz w:val="22"/>
          <w:szCs w:val="22"/>
        </w:rPr>
        <w:t xml:space="preserve">V případě rozporu mezi údaji v oznámení a zadávací dokumentací, má vždy přednost znění podmínek v oznámení. Jednotlivé části zadávací dokumentace se navzájem doplňují. </w:t>
      </w:r>
    </w:p>
    <w:p w14:paraId="7C8A722B" w14:textId="77777777" w:rsidR="00345115" w:rsidRPr="00CF6064" w:rsidRDefault="00345115" w:rsidP="00345115">
      <w:pPr>
        <w:suppressAutoHyphens/>
        <w:autoSpaceDN w:val="0"/>
        <w:spacing w:after="120" w:line="240" w:lineRule="auto"/>
        <w:jc w:val="both"/>
        <w:textAlignment w:val="baseline"/>
        <w:rPr>
          <w:rFonts w:ascii="Calibri" w:eastAsia="Times New Roman" w:hAnsi="Calibri" w:cs="Calibri"/>
          <w:b/>
          <w:bCs/>
          <w:iCs/>
          <w:kern w:val="3"/>
          <w:u w:val="single"/>
          <w:lang w:eastAsia="cs-CZ"/>
        </w:rPr>
      </w:pPr>
      <w:r w:rsidRPr="00CF6064">
        <w:rPr>
          <w:rFonts w:ascii="Calibri" w:eastAsia="Times New Roman" w:hAnsi="Calibri" w:cs="Calibri"/>
          <w:b/>
          <w:bCs/>
          <w:iCs/>
          <w:kern w:val="3"/>
          <w:u w:val="single"/>
          <w:lang w:eastAsia="cs-CZ"/>
        </w:rPr>
        <w:t>Kompletní zadávací dokumentace</w:t>
      </w:r>
      <w:r w:rsidR="00CF6064">
        <w:rPr>
          <w:rFonts w:ascii="Calibri" w:eastAsia="Times New Roman" w:hAnsi="Calibri" w:cs="Calibri"/>
          <w:b/>
          <w:bCs/>
          <w:iCs/>
          <w:kern w:val="3"/>
          <w:u w:val="single"/>
          <w:lang w:eastAsia="cs-CZ"/>
        </w:rPr>
        <w:t xml:space="preserve"> kromě Části 1</w:t>
      </w:r>
      <w:r w:rsidRPr="00CF6064">
        <w:rPr>
          <w:rFonts w:ascii="Calibri" w:eastAsia="Times New Roman" w:hAnsi="Calibri" w:cs="Calibri"/>
          <w:b/>
          <w:bCs/>
          <w:iCs/>
          <w:kern w:val="3"/>
          <w:u w:val="single"/>
          <w:lang w:eastAsia="cs-CZ"/>
        </w:rPr>
        <w:t xml:space="preserve"> je umístěna na profilu zadavatele. </w:t>
      </w:r>
    </w:p>
    <w:p w14:paraId="664ACA96" w14:textId="77777777" w:rsidR="00345115" w:rsidRPr="00CF6064" w:rsidRDefault="00345115" w:rsidP="00345115">
      <w:pPr>
        <w:tabs>
          <w:tab w:val="left" w:pos="2127"/>
        </w:tabs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lang w:eastAsia="cs-CZ"/>
        </w:rPr>
      </w:pPr>
      <w:r w:rsidRPr="00CF6064">
        <w:rPr>
          <w:rFonts w:ascii="Calibri" w:eastAsia="Times New Roman" w:hAnsi="Calibri" w:cs="Calibri"/>
          <w:kern w:val="3"/>
          <w:lang w:eastAsia="cs-CZ"/>
        </w:rPr>
        <w:t xml:space="preserve">Adresa profilu zadavatele: </w:t>
      </w:r>
      <w:hyperlink r:id="rId17" w:history="1">
        <w:r w:rsidRPr="00CF6064">
          <w:rPr>
            <w:rStyle w:val="Hypertextovodkaz"/>
            <w:rFonts w:ascii="Calibri" w:eastAsia="Times New Roman" w:hAnsi="Calibri" w:cs="Calibri"/>
            <w:kern w:val="3"/>
            <w:lang w:eastAsia="cs-CZ"/>
          </w:rPr>
          <w:t>https://zakazky.praha5.cz/</w:t>
        </w:r>
      </w:hyperlink>
    </w:p>
    <w:p w14:paraId="022BE71B" w14:textId="1E2D9928" w:rsidR="00FD4E9D" w:rsidRPr="00A524A0" w:rsidRDefault="00FD4E9D">
      <w:pPr>
        <w:rPr>
          <w:rFonts w:ascii="Calibri" w:hAnsi="Calibri" w:cs="Calibri"/>
        </w:rPr>
      </w:pPr>
    </w:p>
    <w:sectPr w:rsidR="00FD4E9D" w:rsidRPr="00A524A0" w:rsidSect="00F21347">
      <w:type w:val="continuous"/>
      <w:pgSz w:w="11905" w:h="16837"/>
      <w:pgMar w:top="1629" w:right="1418" w:bottom="1418" w:left="1418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2D9CD" w14:textId="77777777" w:rsidR="006B16DA" w:rsidRDefault="006B16DA">
      <w:pPr>
        <w:spacing w:after="0" w:line="240" w:lineRule="auto"/>
      </w:pPr>
      <w:r>
        <w:separator/>
      </w:r>
    </w:p>
  </w:endnote>
  <w:endnote w:type="continuationSeparator" w:id="0">
    <w:p w14:paraId="7B62E9E6" w14:textId="77777777" w:rsidR="006B16DA" w:rsidRDefault="006B16DA">
      <w:pPr>
        <w:spacing w:after="0" w:line="240" w:lineRule="auto"/>
      </w:pPr>
      <w:r>
        <w:continuationSeparator/>
      </w:r>
    </w:p>
  </w:endnote>
  <w:endnote w:type="continuationNotice" w:id="1">
    <w:p w14:paraId="416496D1" w14:textId="77777777" w:rsidR="006B16DA" w:rsidRDefault="006B16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Star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"/>
    <w:charset w:val="00"/>
    <w:family w:val="auto"/>
    <w:pitch w:val="variable"/>
  </w:font>
  <w:font w:name="NimbusSanNovTEE">
    <w:altName w:val="Arial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uristica">
    <w:altName w:val="Times New Roman"/>
    <w:panose1 w:val="00000000000000000000"/>
    <w:charset w:val="00"/>
    <w:family w:val="roman"/>
    <w:notTrueType/>
    <w:pitch w:val="variable"/>
    <w:sig w:usb0="00000001" w:usb1="5000005B" w:usb2="00000000" w:usb3="00000000" w:csb0="0000001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5CB9" w14:textId="77777777" w:rsidR="00677E11" w:rsidRDefault="00677E11">
    <w:pPr>
      <w:pStyle w:val="Standarduser"/>
      <w:jc w:val="center"/>
    </w:pPr>
    <w:r>
      <w:fldChar w:fldCharType="begin"/>
    </w:r>
    <w:r>
      <w:instrText xml:space="preserve"> PAGE </w:instrText>
    </w:r>
    <w:r>
      <w:fldChar w:fldCharType="separate"/>
    </w:r>
    <w:r w:rsidR="00900B36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647F4" w14:textId="77777777" w:rsidR="006B16DA" w:rsidRDefault="006B16DA">
      <w:pPr>
        <w:spacing w:after="0" w:line="240" w:lineRule="auto"/>
      </w:pPr>
      <w:r>
        <w:separator/>
      </w:r>
    </w:p>
  </w:footnote>
  <w:footnote w:type="continuationSeparator" w:id="0">
    <w:p w14:paraId="75BBFBB8" w14:textId="77777777" w:rsidR="006B16DA" w:rsidRDefault="006B16DA">
      <w:pPr>
        <w:spacing w:after="0" w:line="240" w:lineRule="auto"/>
      </w:pPr>
      <w:r>
        <w:continuationSeparator/>
      </w:r>
    </w:p>
  </w:footnote>
  <w:footnote w:type="continuationNotice" w:id="1">
    <w:p w14:paraId="7AF58A01" w14:textId="77777777" w:rsidR="006B16DA" w:rsidRDefault="006B16DA">
      <w:pPr>
        <w:spacing w:after="0" w:line="240" w:lineRule="auto"/>
      </w:pPr>
    </w:p>
  </w:footnote>
  <w:footnote w:id="2">
    <w:p w14:paraId="496CF55D" w14:textId="71A4940B" w:rsidR="00D3435F" w:rsidRDefault="00D3435F" w:rsidP="00D3435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D1DCF">
        <w:rPr>
          <w:sz w:val="16"/>
          <w:szCs w:val="16"/>
        </w:rPr>
        <w:t xml:space="preserve">Součet cen za výše uvedené </w:t>
      </w:r>
      <w:r>
        <w:rPr>
          <w:sz w:val="16"/>
          <w:szCs w:val="16"/>
        </w:rPr>
        <w:t>položky.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5F5E" w14:textId="6081B44E" w:rsidR="00677E11" w:rsidRDefault="00677E11">
    <w:pPr>
      <w:pStyle w:val="Standarduser"/>
      <w:jc w:val="right"/>
      <w:rPr>
        <w:rFonts w:ascii="Courier New" w:hAnsi="Courier New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2" w15:restartNumberingAfterBreak="0">
    <w:nsid w:val="00AF7B2B"/>
    <w:multiLevelType w:val="multilevel"/>
    <w:tmpl w:val="001479BA"/>
    <w:styleLink w:val="WW8Num5"/>
    <w:lvl w:ilvl="0">
      <w:start w:val="1"/>
      <w:numFmt w:val="decimal"/>
      <w:pStyle w:val="Heading10"/>
      <w:lvlText w:val="%1"/>
      <w:lvlJc w:val="left"/>
      <w:pPr>
        <w:ind w:left="6" w:hanging="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8" w:hanging="68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 %1.%2.%3.%4 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 %1.%2.%3.%4.%5 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 %1.%2.%3.%4.%5.%6 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 %1.%2.%3.%4.%5.%6.%7 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 %1.%2.%3.%4.%5.%6.%7.%8 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 %1.%2.%3.%4.%5.%6.%7.%8.%9 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01791ECC"/>
    <w:multiLevelType w:val="hybridMultilevel"/>
    <w:tmpl w:val="4B9AA572"/>
    <w:lvl w:ilvl="0" w:tplc="50EA9C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19F5D6E"/>
    <w:multiLevelType w:val="hybridMultilevel"/>
    <w:tmpl w:val="7882947C"/>
    <w:lvl w:ilvl="0" w:tplc="E8989402">
      <w:start w:val="1"/>
      <w:numFmt w:val="decimal"/>
      <w:lvlText w:val="12.%1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42AEF"/>
    <w:multiLevelType w:val="hybridMultilevel"/>
    <w:tmpl w:val="673275B2"/>
    <w:lvl w:ilvl="0" w:tplc="B1B4C8D6">
      <w:start w:val="5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9B476A0"/>
    <w:multiLevelType w:val="multilevel"/>
    <w:tmpl w:val="5784DE90"/>
    <w:styleLink w:val="WW8Num7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7" w15:restartNumberingAfterBreak="0">
    <w:nsid w:val="0E5F183A"/>
    <w:multiLevelType w:val="hybridMultilevel"/>
    <w:tmpl w:val="A04CF7A4"/>
    <w:lvl w:ilvl="0" w:tplc="E7E60EE0">
      <w:start w:val="1"/>
      <w:numFmt w:val="upperLetter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2416A2E"/>
    <w:multiLevelType w:val="hybridMultilevel"/>
    <w:tmpl w:val="B0DA412E"/>
    <w:lvl w:ilvl="0" w:tplc="60589F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E5589"/>
    <w:multiLevelType w:val="hybridMultilevel"/>
    <w:tmpl w:val="8FA65D5C"/>
    <w:lvl w:ilvl="0" w:tplc="F43E9E1C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F0123"/>
    <w:multiLevelType w:val="multilevel"/>
    <w:tmpl w:val="715676DA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11" w15:restartNumberingAfterBreak="0">
    <w:nsid w:val="1BA304E9"/>
    <w:multiLevelType w:val="multilevel"/>
    <w:tmpl w:val="423ECDC2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12" w15:restartNumberingAfterBreak="0">
    <w:nsid w:val="27D26962"/>
    <w:multiLevelType w:val="hybridMultilevel"/>
    <w:tmpl w:val="4B9AA572"/>
    <w:lvl w:ilvl="0" w:tplc="50EA9C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CF1DF0"/>
    <w:multiLevelType w:val="multilevel"/>
    <w:tmpl w:val="6834307A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14" w15:restartNumberingAfterBreak="0">
    <w:nsid w:val="365D40FE"/>
    <w:multiLevelType w:val="multilevel"/>
    <w:tmpl w:val="4038F210"/>
    <w:styleLink w:val="WW8Num2"/>
    <w:lvl w:ilvl="0">
      <w:numFmt w:val="bullet"/>
      <w:lvlText w:val=""/>
      <w:lvlJc w:val="left"/>
      <w:rPr>
        <w:rFonts w:ascii="Symbol" w:eastAsia="StarSymbol, 'Arial Unicode MS'" w:hAnsi="Symbol" w:cs="StarSymbol, 'Arial Unicode MS'"/>
        <w:sz w:val="18"/>
        <w:szCs w:val="18"/>
      </w:rPr>
    </w:lvl>
    <w:lvl w:ilvl="1">
      <w:numFmt w:val="bullet"/>
      <w:lvlText w:val="◦"/>
      <w:lvlJc w:val="left"/>
      <w:rPr>
        <w:rFonts w:ascii="StarSymbol, 'Arial Unicode MS'" w:hAnsi="StarSymbol, 'Arial Unicode MS'"/>
      </w:rPr>
    </w:lvl>
    <w:lvl w:ilvl="2">
      <w:numFmt w:val="bullet"/>
      <w:lvlText w:val="▪"/>
      <w:lvlJc w:val="left"/>
      <w:rPr>
        <w:rFonts w:ascii="StarSymbol, 'Arial Unicode MS'" w:hAnsi="StarSymbol, 'Arial Unicode MS'"/>
      </w:rPr>
    </w:lvl>
    <w:lvl w:ilvl="3">
      <w:numFmt w:val="bullet"/>
      <w:lvlText w:val=""/>
      <w:lvlJc w:val="left"/>
      <w:rPr>
        <w:rFonts w:ascii="Symbol" w:eastAsia="StarSymbol, 'Arial Unicode MS'" w:hAnsi="Symbol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StarSymbol, 'Arial Unicode MS'" w:hAnsi="StarSymbol, 'Arial Unicode MS'"/>
      </w:rPr>
    </w:lvl>
    <w:lvl w:ilvl="5">
      <w:numFmt w:val="bullet"/>
      <w:lvlText w:val="▪"/>
      <w:lvlJc w:val="left"/>
      <w:rPr>
        <w:rFonts w:ascii="StarSymbol, 'Arial Unicode MS'" w:hAnsi="StarSymbol, 'Arial Unicode MS'"/>
      </w:rPr>
    </w:lvl>
    <w:lvl w:ilvl="6">
      <w:numFmt w:val="bullet"/>
      <w:lvlText w:val=""/>
      <w:lvlJc w:val="left"/>
      <w:rPr>
        <w:rFonts w:ascii="Symbol" w:eastAsia="StarSymbol, 'Arial Unicode MS'" w:hAnsi="Symbol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StarSymbol, 'Arial Unicode MS'" w:hAnsi="StarSymbol, 'Arial Unicode MS'"/>
      </w:rPr>
    </w:lvl>
    <w:lvl w:ilvl="8">
      <w:numFmt w:val="bullet"/>
      <w:lvlText w:val="▪"/>
      <w:lvlJc w:val="left"/>
      <w:rPr>
        <w:rFonts w:ascii="StarSymbol, 'Arial Unicode MS'" w:hAnsi="StarSymbol, 'Arial Unicode MS'"/>
      </w:rPr>
    </w:lvl>
  </w:abstractNum>
  <w:abstractNum w:abstractNumId="15" w15:restartNumberingAfterBreak="0">
    <w:nsid w:val="374D493A"/>
    <w:multiLevelType w:val="hybridMultilevel"/>
    <w:tmpl w:val="4B9AA572"/>
    <w:lvl w:ilvl="0" w:tplc="50EA9C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AD52D84"/>
    <w:multiLevelType w:val="hybridMultilevel"/>
    <w:tmpl w:val="1960DA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807C15"/>
    <w:multiLevelType w:val="hybridMultilevel"/>
    <w:tmpl w:val="031A7F92"/>
    <w:lvl w:ilvl="0" w:tplc="9E9894A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7009E"/>
    <w:multiLevelType w:val="hybridMultilevel"/>
    <w:tmpl w:val="D85E0D34"/>
    <w:lvl w:ilvl="0" w:tplc="F4E6CA04">
      <w:start w:val="1"/>
      <w:numFmt w:val="decimal"/>
      <w:lvlText w:val="%1)"/>
      <w:lvlJc w:val="left"/>
      <w:pPr>
        <w:ind w:left="1004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FF421DF"/>
    <w:multiLevelType w:val="multilevel"/>
    <w:tmpl w:val="A7D8A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8DF3329"/>
    <w:multiLevelType w:val="multilevel"/>
    <w:tmpl w:val="47783590"/>
    <w:styleLink w:val="WW8Num51"/>
    <w:lvl w:ilvl="0">
      <w:start w:val="1"/>
      <w:numFmt w:val="decimal"/>
      <w:pStyle w:val="Nadpis1"/>
      <w:lvlText w:val="%1"/>
      <w:lvlJc w:val="left"/>
    </w:lvl>
    <w:lvl w:ilvl="1">
      <w:start w:val="1"/>
      <w:numFmt w:val="decimal"/>
      <w:pStyle w:val="Nadpis2"/>
      <w:lvlText w:val="%1.%2"/>
      <w:lvlJc w:val="left"/>
    </w:lvl>
    <w:lvl w:ilvl="2">
      <w:start w:val="1"/>
      <w:numFmt w:val="decimal"/>
      <w:pStyle w:val="Nadpis3"/>
      <w:lvlText w:val="%1.%2.%3 "/>
      <w:lvlJc w:val="left"/>
    </w:lvl>
    <w:lvl w:ilvl="3">
      <w:start w:val="1"/>
      <w:numFmt w:val="decimal"/>
      <w:pStyle w:val="Nadpis4"/>
      <w:lvlText w:val=" %1.%2.%3.%4 "/>
      <w:lvlJc w:val="left"/>
    </w:lvl>
    <w:lvl w:ilvl="4">
      <w:start w:val="1"/>
      <w:numFmt w:val="decimal"/>
      <w:pStyle w:val="Nadpis5"/>
      <w:lvlText w:val=" %1.%2.%3.%4.%5 "/>
      <w:lvlJc w:val="left"/>
    </w:lvl>
    <w:lvl w:ilvl="5">
      <w:start w:val="1"/>
      <w:numFmt w:val="decimal"/>
      <w:pStyle w:val="Nadpis6"/>
      <w:lvlText w:val=" %1.%2.%3.%4.%5.%6 "/>
      <w:lvlJc w:val="left"/>
    </w:lvl>
    <w:lvl w:ilvl="6">
      <w:start w:val="1"/>
      <w:numFmt w:val="decimal"/>
      <w:pStyle w:val="Nadpis7"/>
      <w:lvlText w:val=" %1.%2.%3.%4.%5.%6.%7 "/>
      <w:lvlJc w:val="left"/>
    </w:lvl>
    <w:lvl w:ilvl="7">
      <w:start w:val="1"/>
      <w:numFmt w:val="decimal"/>
      <w:pStyle w:val="Nadpis8"/>
      <w:lvlText w:val=" %1.%2.%3.%4.%5.%6.%7.%8 "/>
      <w:lvlJc w:val="left"/>
    </w:lvl>
    <w:lvl w:ilvl="8">
      <w:start w:val="1"/>
      <w:numFmt w:val="decimal"/>
      <w:pStyle w:val="Nadpis9"/>
      <w:lvlText w:val=" %1.%2.%3.%4.%5.%6.%7.%8.%9 "/>
      <w:lvlJc w:val="left"/>
    </w:lvl>
  </w:abstractNum>
  <w:abstractNum w:abstractNumId="21" w15:restartNumberingAfterBreak="0">
    <w:nsid w:val="5B047A58"/>
    <w:multiLevelType w:val="multilevel"/>
    <w:tmpl w:val="B1661D0E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22" w15:restartNumberingAfterBreak="0">
    <w:nsid w:val="5C667387"/>
    <w:multiLevelType w:val="multilevel"/>
    <w:tmpl w:val="AE7431BA"/>
    <w:styleLink w:val="Outline"/>
    <w:lvl w:ilvl="0">
      <w:start w:val="1"/>
      <w:numFmt w:val="none"/>
      <w:lvlText w:val="%1"/>
      <w:lvlJc w:val="left"/>
    </w:lvl>
    <w:lvl w:ilvl="1">
      <w:start w:val="1"/>
      <w:numFmt w:val="decimal"/>
      <w:lvlText w:val="%1.%2 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 w15:restartNumberingAfterBreak="0">
    <w:nsid w:val="6504202F"/>
    <w:multiLevelType w:val="multilevel"/>
    <w:tmpl w:val="D0C6CBFA"/>
    <w:lvl w:ilvl="0">
      <w:start w:val="1"/>
      <w:numFmt w:val="ordinal"/>
      <w:pStyle w:val="01-L"/>
      <w:suff w:val="space"/>
      <w:lvlText w:val="Čl. %1"/>
      <w:lvlJc w:val="left"/>
      <w:pPr>
        <w:ind w:left="3432" w:hanging="454"/>
      </w:pPr>
    </w:lvl>
    <w:lvl w:ilvl="1">
      <w:start w:val="1"/>
      <w:numFmt w:val="ordinal"/>
      <w:pStyle w:val="02-ODST-2"/>
      <w:lvlText w:val="%1%2"/>
      <w:lvlJc w:val="left"/>
      <w:pPr>
        <w:tabs>
          <w:tab w:val="num" w:pos="1080"/>
        </w:tabs>
        <w:ind w:left="567" w:hanging="567"/>
      </w:pPr>
      <w:rPr>
        <w:b/>
      </w:rPr>
    </w:lvl>
    <w:lvl w:ilvl="2">
      <w:start w:val="1"/>
      <w:numFmt w:val="ordinal"/>
      <w:pStyle w:val="05-ODST-3"/>
      <w:lvlText w:val="%1%2%3"/>
      <w:lvlJc w:val="left"/>
      <w:pPr>
        <w:tabs>
          <w:tab w:val="num" w:pos="1364"/>
        </w:tabs>
        <w:ind w:left="1134" w:hanging="850"/>
      </w:pPr>
    </w:lvl>
    <w:lvl w:ilvl="3">
      <w:start w:val="1"/>
      <w:numFmt w:val="ordinal"/>
      <w:pStyle w:val="10-ODST-3"/>
      <w:lvlText w:val="%1%2%3%4"/>
      <w:lvlJc w:val="left"/>
      <w:pPr>
        <w:tabs>
          <w:tab w:val="num" w:pos="2007"/>
        </w:tabs>
        <w:ind w:left="1701" w:hanging="1134"/>
      </w:pPr>
    </w:lvl>
    <w:lvl w:ilvl="4">
      <w:start w:val="1"/>
      <w:numFmt w:val="ordinal"/>
      <w:suff w:val="space"/>
      <w:lvlText w:val="%1%2%3%4%5"/>
      <w:lvlJc w:val="left"/>
      <w:pPr>
        <w:ind w:left="3703" w:hanging="2699"/>
      </w:pPr>
    </w:lvl>
    <w:lvl w:ilvl="5">
      <w:start w:val="1"/>
      <w:numFmt w:val="ordinal"/>
      <w:suff w:val="space"/>
      <w:lvlText w:val="%1%2%3%4%5%6"/>
      <w:lvlJc w:val="left"/>
      <w:pPr>
        <w:ind w:left="4610" w:hanging="3246"/>
      </w:pPr>
    </w:lvl>
    <w:lvl w:ilvl="6">
      <w:start w:val="1"/>
      <w:numFmt w:val="ordinal"/>
      <w:suff w:val="space"/>
      <w:lvlText w:val="%1%2%3%4%5%6%7"/>
      <w:lvlJc w:val="left"/>
      <w:pPr>
        <w:ind w:left="5518" w:hanging="3794"/>
      </w:pPr>
    </w:lvl>
    <w:lvl w:ilvl="7">
      <w:start w:val="1"/>
      <w:numFmt w:val="ordinal"/>
      <w:suff w:val="space"/>
      <w:lvlText w:val="%1%2%3%4%5%6%7%8"/>
      <w:lvlJc w:val="left"/>
      <w:pPr>
        <w:ind w:left="6425" w:hanging="4341"/>
      </w:pPr>
    </w:lvl>
    <w:lvl w:ilvl="8">
      <w:start w:val="1"/>
      <w:numFmt w:val="ordinal"/>
      <w:suff w:val="space"/>
      <w:lvlText w:val="%1%2%3%4%5%6%7%8%9"/>
      <w:lvlJc w:val="left"/>
      <w:pPr>
        <w:ind w:left="7219" w:hanging="4775"/>
      </w:pPr>
    </w:lvl>
  </w:abstractNum>
  <w:abstractNum w:abstractNumId="24" w15:restartNumberingAfterBreak="0">
    <w:nsid w:val="65B04DAA"/>
    <w:multiLevelType w:val="hybridMultilevel"/>
    <w:tmpl w:val="4B9AA572"/>
    <w:lvl w:ilvl="0" w:tplc="50EA9C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A7252AA"/>
    <w:multiLevelType w:val="hybridMultilevel"/>
    <w:tmpl w:val="CA5E0274"/>
    <w:lvl w:ilvl="0" w:tplc="CAA6DF3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7032CF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70A16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27CE8C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EE04CB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4CA1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A7C3A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84AD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1F6C9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6A0618"/>
    <w:multiLevelType w:val="hybridMultilevel"/>
    <w:tmpl w:val="EAECFC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51457"/>
    <w:multiLevelType w:val="hybridMultilevel"/>
    <w:tmpl w:val="C69A77F6"/>
    <w:lvl w:ilvl="0" w:tplc="0405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AD51D18"/>
    <w:multiLevelType w:val="multilevel"/>
    <w:tmpl w:val="9736941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29" w15:restartNumberingAfterBreak="0">
    <w:nsid w:val="7EC2330B"/>
    <w:multiLevelType w:val="hybridMultilevel"/>
    <w:tmpl w:val="C69A77F6"/>
    <w:lvl w:ilvl="0" w:tplc="04050013">
      <w:start w:val="1"/>
      <w:numFmt w:val="upperRoman"/>
      <w:lvlText w:val="%1."/>
      <w:lvlJc w:val="righ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229725389">
    <w:abstractNumId w:val="20"/>
    <w:lvlOverride w:ilvl="0">
      <w:lvl w:ilvl="0">
        <w:numFmt w:val="decimal"/>
        <w:pStyle w:val="Nadpis1"/>
        <w:lvlText w:val=""/>
        <w:lvlJc w:val="left"/>
      </w:lvl>
    </w:lvlOverride>
    <w:lvlOverride w:ilvl="1">
      <w:lvl w:ilvl="1">
        <w:start w:val="1"/>
        <w:numFmt w:val="decimal"/>
        <w:pStyle w:val="Nadpis2"/>
        <w:lvlText w:val="%1.%2"/>
        <w:lvlJc w:val="left"/>
        <w:rPr>
          <w:b/>
        </w:rPr>
      </w:lvl>
    </w:lvlOverride>
    <w:lvlOverride w:ilvl="2">
      <w:lvl w:ilvl="2">
        <w:start w:val="1"/>
        <w:numFmt w:val="decimal"/>
        <w:pStyle w:val="Nadpis3"/>
        <w:lvlText w:val="%1.%2.%3 "/>
        <w:lvlJc w:val="left"/>
        <w:rPr>
          <w:rFonts w:asciiTheme="minorHAnsi" w:hAnsiTheme="minorHAnsi" w:cstheme="minorHAnsi" w:hint="default"/>
        </w:rPr>
      </w:lvl>
    </w:lvlOverride>
  </w:num>
  <w:num w:numId="2" w16cid:durableId="2126658595">
    <w:abstractNumId w:val="14"/>
  </w:num>
  <w:num w:numId="3" w16cid:durableId="120878360">
    <w:abstractNumId w:val="28"/>
  </w:num>
  <w:num w:numId="4" w16cid:durableId="1043022022">
    <w:abstractNumId w:val="13"/>
  </w:num>
  <w:num w:numId="5" w16cid:durableId="36466352">
    <w:abstractNumId w:val="11"/>
  </w:num>
  <w:num w:numId="6" w16cid:durableId="1525049992">
    <w:abstractNumId w:val="10"/>
  </w:num>
  <w:num w:numId="7" w16cid:durableId="1263413444">
    <w:abstractNumId w:val="25"/>
  </w:num>
  <w:num w:numId="8" w16cid:durableId="1653216599">
    <w:abstractNumId w:val="20"/>
  </w:num>
  <w:num w:numId="9" w16cid:durableId="9533933">
    <w:abstractNumId w:val="22"/>
  </w:num>
  <w:num w:numId="10" w16cid:durableId="11876027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2967807">
    <w:abstractNumId w:val="27"/>
  </w:num>
  <w:num w:numId="12" w16cid:durableId="1646352603">
    <w:abstractNumId w:val="3"/>
  </w:num>
  <w:num w:numId="13" w16cid:durableId="838430149">
    <w:abstractNumId w:val="20"/>
    <w:lvlOverride w:ilvl="0">
      <w:lvl w:ilvl="0">
        <w:start w:val="1"/>
        <w:numFmt w:val="decimal"/>
        <w:pStyle w:val="Nadpis1"/>
        <w:lvlText w:val="%1"/>
        <w:lvlJc w:val="left"/>
      </w:lvl>
    </w:lvlOverride>
    <w:lvlOverride w:ilvl="1">
      <w:lvl w:ilvl="1">
        <w:start w:val="1"/>
        <w:numFmt w:val="decimal"/>
        <w:pStyle w:val="Nadpis2"/>
        <w:lvlText w:val="%1.%2"/>
        <w:lvlJc w:val="left"/>
      </w:lvl>
    </w:lvlOverride>
    <w:lvlOverride w:ilvl="2">
      <w:lvl w:ilvl="2">
        <w:start w:val="1"/>
        <w:numFmt w:val="decimal"/>
        <w:pStyle w:val="Nadpis3"/>
        <w:lvlText w:val="%1.%2.%3 "/>
        <w:lvlJc w:val="left"/>
      </w:lvl>
    </w:lvlOverride>
    <w:lvlOverride w:ilvl="3">
      <w:lvl w:ilvl="3">
        <w:start w:val="1"/>
        <w:numFmt w:val="decimal"/>
        <w:pStyle w:val="Nadpis4"/>
        <w:lvlText w:val=" %1.%2.%3.%4 "/>
        <w:lvlJc w:val="left"/>
      </w:lvl>
    </w:lvlOverride>
    <w:lvlOverride w:ilvl="4">
      <w:lvl w:ilvl="4">
        <w:start w:val="1"/>
        <w:numFmt w:val="decimal"/>
        <w:pStyle w:val="Nadpis5"/>
        <w:lvlText w:val=" %1.%2.%3.%4.%5 "/>
        <w:lvlJc w:val="left"/>
      </w:lvl>
    </w:lvlOverride>
    <w:lvlOverride w:ilvl="5">
      <w:lvl w:ilvl="5">
        <w:start w:val="1"/>
        <w:numFmt w:val="decimal"/>
        <w:pStyle w:val="Nadpis6"/>
        <w:lvlText w:val=" %1.%2.%3.%4.%5.%6 "/>
        <w:lvlJc w:val="left"/>
      </w:lvl>
    </w:lvlOverride>
    <w:lvlOverride w:ilvl="6">
      <w:lvl w:ilvl="6">
        <w:start w:val="1"/>
        <w:numFmt w:val="decimal"/>
        <w:pStyle w:val="Nadpis7"/>
        <w:lvlText w:val=" %1.%2.%3.%4.%5.%6.%7 "/>
        <w:lvlJc w:val="left"/>
      </w:lvl>
    </w:lvlOverride>
    <w:lvlOverride w:ilvl="7">
      <w:lvl w:ilvl="7">
        <w:start w:val="1"/>
        <w:numFmt w:val="decimal"/>
        <w:pStyle w:val="Nadpis8"/>
        <w:lvlText w:val=" %1.%2.%3.%4.%5.%6.%7.%8 "/>
        <w:lvlJc w:val="left"/>
      </w:lvl>
    </w:lvlOverride>
    <w:lvlOverride w:ilvl="8">
      <w:lvl w:ilvl="8">
        <w:start w:val="1"/>
        <w:numFmt w:val="decimal"/>
        <w:pStyle w:val="Nadpis9"/>
        <w:lvlText w:val=" %1.%2.%3.%4.%5.%6.%7.%8.%9 "/>
        <w:lvlJc w:val="left"/>
      </w:lvl>
    </w:lvlOverride>
  </w:num>
  <w:num w:numId="14" w16cid:durableId="1317417191">
    <w:abstractNumId w:val="12"/>
  </w:num>
  <w:num w:numId="15" w16cid:durableId="54008567">
    <w:abstractNumId w:val="20"/>
    <w:lvlOverride w:ilvl="0">
      <w:lvl w:ilvl="0">
        <w:start w:val="1"/>
        <w:numFmt w:val="decimal"/>
        <w:pStyle w:val="Nadpis1"/>
        <w:lvlText w:val="%1"/>
        <w:lvlJc w:val="left"/>
      </w:lvl>
    </w:lvlOverride>
    <w:lvlOverride w:ilvl="1">
      <w:lvl w:ilvl="1">
        <w:start w:val="1"/>
        <w:numFmt w:val="decimal"/>
        <w:pStyle w:val="Nadpis2"/>
        <w:lvlText w:val="%1.%2"/>
        <w:lvlJc w:val="left"/>
      </w:lvl>
    </w:lvlOverride>
    <w:lvlOverride w:ilvl="2">
      <w:lvl w:ilvl="2">
        <w:start w:val="1"/>
        <w:numFmt w:val="decimal"/>
        <w:pStyle w:val="Nadpis3"/>
        <w:lvlText w:val="%1.%2.%3 "/>
        <w:lvlJc w:val="left"/>
      </w:lvl>
    </w:lvlOverride>
    <w:lvlOverride w:ilvl="3">
      <w:lvl w:ilvl="3">
        <w:start w:val="1"/>
        <w:numFmt w:val="decimal"/>
        <w:pStyle w:val="Nadpis4"/>
        <w:lvlText w:val=" %1.%2.%3.%4 "/>
        <w:lvlJc w:val="left"/>
      </w:lvl>
    </w:lvlOverride>
    <w:lvlOverride w:ilvl="4">
      <w:lvl w:ilvl="4">
        <w:start w:val="1"/>
        <w:numFmt w:val="decimal"/>
        <w:pStyle w:val="Nadpis5"/>
        <w:lvlText w:val=" %1.%2.%3.%4.%5 "/>
        <w:lvlJc w:val="left"/>
      </w:lvl>
    </w:lvlOverride>
    <w:lvlOverride w:ilvl="5">
      <w:lvl w:ilvl="5">
        <w:start w:val="1"/>
        <w:numFmt w:val="decimal"/>
        <w:pStyle w:val="Nadpis6"/>
        <w:lvlText w:val=" %1.%2.%3.%4.%5.%6 "/>
        <w:lvlJc w:val="left"/>
      </w:lvl>
    </w:lvlOverride>
    <w:lvlOverride w:ilvl="6">
      <w:lvl w:ilvl="6">
        <w:start w:val="1"/>
        <w:numFmt w:val="decimal"/>
        <w:pStyle w:val="Nadpis7"/>
        <w:lvlText w:val=" %1.%2.%3.%4.%5.%6.%7 "/>
        <w:lvlJc w:val="left"/>
      </w:lvl>
    </w:lvlOverride>
    <w:lvlOverride w:ilvl="7">
      <w:lvl w:ilvl="7">
        <w:start w:val="1"/>
        <w:numFmt w:val="decimal"/>
        <w:pStyle w:val="Nadpis8"/>
        <w:lvlText w:val=" %1.%2.%3.%4.%5.%6.%7.%8 "/>
        <w:lvlJc w:val="left"/>
      </w:lvl>
    </w:lvlOverride>
    <w:lvlOverride w:ilvl="8">
      <w:lvl w:ilvl="8">
        <w:start w:val="1"/>
        <w:numFmt w:val="decimal"/>
        <w:pStyle w:val="Nadpis9"/>
        <w:lvlText w:val=" %1.%2.%3.%4.%5.%6.%7.%8.%9 "/>
        <w:lvlJc w:val="left"/>
      </w:lvl>
    </w:lvlOverride>
  </w:num>
  <w:num w:numId="16" w16cid:durableId="1053652702">
    <w:abstractNumId w:val="15"/>
  </w:num>
  <w:num w:numId="17" w16cid:durableId="2076313134">
    <w:abstractNumId w:val="24"/>
  </w:num>
  <w:num w:numId="18" w16cid:durableId="1830554436">
    <w:abstractNumId w:val="20"/>
    <w:lvlOverride w:ilvl="0">
      <w:lvl w:ilvl="0">
        <w:start w:val="1"/>
        <w:numFmt w:val="decimal"/>
        <w:pStyle w:val="Nadpis1"/>
        <w:lvlText w:val="%1"/>
        <w:lvlJc w:val="left"/>
        <w:rPr>
          <w:rFonts w:asciiTheme="minorHAnsi" w:hAnsiTheme="minorHAnsi" w:cstheme="minorHAnsi"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left"/>
        <w:rPr>
          <w:b/>
        </w:rPr>
      </w:lvl>
    </w:lvlOverride>
    <w:lvlOverride w:ilvl="2">
      <w:lvl w:ilvl="2">
        <w:start w:val="1"/>
        <w:numFmt w:val="decimal"/>
        <w:pStyle w:val="Nadpis3"/>
        <w:lvlText w:val="%1.%2.%3 "/>
        <w:lvlJc w:val="left"/>
        <w:rPr>
          <w:rFonts w:asciiTheme="minorHAnsi" w:hAnsiTheme="minorHAnsi" w:cstheme="minorHAnsi" w:hint="default"/>
        </w:rPr>
      </w:lvl>
    </w:lvlOverride>
  </w:num>
  <w:num w:numId="19" w16cid:durableId="1607496228">
    <w:abstractNumId w:val="26"/>
  </w:num>
  <w:num w:numId="20" w16cid:durableId="130682951">
    <w:abstractNumId w:val="20"/>
    <w:lvlOverride w:ilvl="0">
      <w:lvl w:ilvl="0">
        <w:start w:val="1"/>
        <w:numFmt w:val="decimal"/>
        <w:pStyle w:val="Nadpis1"/>
        <w:lvlText w:val="%1"/>
        <w:lvlJc w:val="left"/>
      </w:lvl>
    </w:lvlOverride>
    <w:lvlOverride w:ilvl="1">
      <w:lvl w:ilvl="1">
        <w:start w:val="1"/>
        <w:numFmt w:val="decimal"/>
        <w:pStyle w:val="Nadpis2"/>
        <w:lvlText w:val="%1.%2"/>
        <w:lvlJc w:val="left"/>
        <w:rPr>
          <w:rFonts w:asciiTheme="minorHAnsi" w:hAnsiTheme="minorHAnsi" w:cstheme="minorHAnsi" w:hint="default"/>
          <w:b/>
        </w:rPr>
      </w:lvl>
    </w:lvlOverride>
    <w:lvlOverride w:ilvl="2">
      <w:lvl w:ilvl="2">
        <w:start w:val="1"/>
        <w:numFmt w:val="decimal"/>
        <w:pStyle w:val="Nadpis3"/>
        <w:lvlText w:val="%1.%2.%3 "/>
        <w:lvlJc w:val="left"/>
        <w:rPr>
          <w:rFonts w:asciiTheme="minorHAnsi" w:hAnsiTheme="minorHAnsi" w:cstheme="minorHAnsi" w:hint="default"/>
          <w:b/>
          <w:sz w:val="22"/>
          <w:szCs w:val="22"/>
        </w:rPr>
      </w:lvl>
    </w:lvlOverride>
    <w:lvlOverride w:ilvl="3">
      <w:lvl w:ilvl="3">
        <w:start w:val="1"/>
        <w:numFmt w:val="decimal"/>
        <w:pStyle w:val="Nadpis4"/>
        <w:lvlText w:val=" %1.%2.%3.%4 "/>
        <w:lvlJc w:val="left"/>
      </w:lvl>
    </w:lvlOverride>
    <w:lvlOverride w:ilvl="4">
      <w:lvl w:ilvl="4">
        <w:start w:val="1"/>
        <w:numFmt w:val="decimal"/>
        <w:pStyle w:val="Nadpis5"/>
        <w:lvlText w:val=" %1.%2.%3.%4.%5 "/>
        <w:lvlJc w:val="left"/>
      </w:lvl>
    </w:lvlOverride>
    <w:lvlOverride w:ilvl="5">
      <w:lvl w:ilvl="5">
        <w:start w:val="1"/>
        <w:numFmt w:val="decimal"/>
        <w:pStyle w:val="Nadpis6"/>
        <w:lvlText w:val=" %1.%2.%3.%4.%5.%6 "/>
        <w:lvlJc w:val="left"/>
      </w:lvl>
    </w:lvlOverride>
    <w:lvlOverride w:ilvl="6">
      <w:lvl w:ilvl="6">
        <w:start w:val="1"/>
        <w:numFmt w:val="decimal"/>
        <w:pStyle w:val="Nadpis7"/>
        <w:lvlText w:val=" %1.%2.%3.%4.%5.%6.%7 "/>
        <w:lvlJc w:val="left"/>
      </w:lvl>
    </w:lvlOverride>
    <w:lvlOverride w:ilvl="7">
      <w:lvl w:ilvl="7">
        <w:start w:val="1"/>
        <w:numFmt w:val="decimal"/>
        <w:pStyle w:val="Nadpis8"/>
        <w:lvlText w:val=" %1.%2.%3.%4.%5.%6.%7.%8 "/>
        <w:lvlJc w:val="left"/>
      </w:lvl>
    </w:lvlOverride>
    <w:lvlOverride w:ilvl="8">
      <w:lvl w:ilvl="8">
        <w:start w:val="1"/>
        <w:numFmt w:val="decimal"/>
        <w:pStyle w:val="Nadpis9"/>
        <w:lvlText w:val=" %1.%2.%3.%4.%5.%6.%7.%8.%9 "/>
        <w:lvlJc w:val="left"/>
      </w:lvl>
    </w:lvlOverride>
  </w:num>
  <w:num w:numId="21" w16cid:durableId="799759654">
    <w:abstractNumId w:val="2"/>
  </w:num>
  <w:num w:numId="22" w16cid:durableId="832987478">
    <w:abstractNumId w:val="21"/>
  </w:num>
  <w:num w:numId="23" w16cid:durableId="2032342483">
    <w:abstractNumId w:val="6"/>
  </w:num>
  <w:num w:numId="24" w16cid:durableId="1466772752">
    <w:abstractNumId w:val="8"/>
  </w:num>
  <w:num w:numId="25" w16cid:durableId="107651830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01030742">
    <w:abstractNumId w:val="5"/>
  </w:num>
  <w:num w:numId="27" w16cid:durableId="339699091">
    <w:abstractNumId w:val="7"/>
  </w:num>
  <w:num w:numId="28" w16cid:durableId="1432822534">
    <w:abstractNumId w:val="23"/>
  </w:num>
  <w:num w:numId="29" w16cid:durableId="256059420">
    <w:abstractNumId w:val="19"/>
  </w:num>
  <w:num w:numId="30" w16cid:durableId="1316183778">
    <w:abstractNumId w:val="20"/>
    <w:lvlOverride w:ilvl="0">
      <w:lvl w:ilvl="0">
        <w:numFmt w:val="decimal"/>
        <w:pStyle w:val="Nadpis1"/>
        <w:lvlText w:val=""/>
        <w:lvlJc w:val="left"/>
      </w:lvl>
    </w:lvlOverride>
    <w:lvlOverride w:ilvl="1">
      <w:lvl w:ilvl="1">
        <w:start w:val="1"/>
        <w:numFmt w:val="decimal"/>
        <w:pStyle w:val="Nadpis2"/>
        <w:lvlText w:val="%1.%2"/>
        <w:lvlJc w:val="left"/>
        <w:rPr>
          <w:b/>
        </w:rPr>
      </w:lvl>
    </w:lvlOverride>
    <w:lvlOverride w:ilvl="2">
      <w:lvl w:ilvl="2">
        <w:start w:val="1"/>
        <w:numFmt w:val="decimal"/>
        <w:pStyle w:val="Nadpis3"/>
        <w:lvlText w:val="%1.%2.%3 "/>
        <w:lvlJc w:val="left"/>
        <w:rPr>
          <w:rFonts w:asciiTheme="minorHAnsi" w:hAnsiTheme="minorHAnsi" w:cstheme="minorHAnsi" w:hint="default"/>
        </w:rPr>
      </w:lvl>
    </w:lvlOverride>
  </w:num>
  <w:num w:numId="31" w16cid:durableId="12190379">
    <w:abstractNumId w:val="20"/>
    <w:lvlOverride w:ilvl="0">
      <w:startOverride w:val="1"/>
      <w:lvl w:ilvl="0">
        <w:start w:val="1"/>
        <w:numFmt w:val="decimal"/>
        <w:pStyle w:val="Nadpis1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Nadpis2"/>
        <w:lvlText w:val="%1.%2"/>
        <w:lvlJc w:val="left"/>
      </w:lvl>
    </w:lvlOverride>
    <w:lvlOverride w:ilvl="2">
      <w:startOverride w:val="1"/>
      <w:lvl w:ilvl="2">
        <w:start w:val="1"/>
        <w:numFmt w:val="decimal"/>
        <w:pStyle w:val="Nadpis3"/>
        <w:lvlText w:val="%1.%2.%3 "/>
        <w:lvlJc w:val="left"/>
      </w:lvl>
    </w:lvlOverride>
    <w:lvlOverride w:ilvl="3">
      <w:startOverride w:val="1"/>
      <w:lvl w:ilvl="3">
        <w:start w:val="1"/>
        <w:numFmt w:val="decimal"/>
        <w:pStyle w:val="Nadpis4"/>
        <w:lvlText w:val=" %1.%2.%3.%4 "/>
        <w:lvlJc w:val="left"/>
      </w:lvl>
    </w:lvlOverride>
    <w:lvlOverride w:ilvl="4">
      <w:startOverride w:val="1"/>
      <w:lvl w:ilvl="4">
        <w:start w:val="1"/>
        <w:numFmt w:val="decimal"/>
        <w:pStyle w:val="Nadpis5"/>
        <w:lvlText w:val=" %1.%2.%3.%4.%5 "/>
        <w:lvlJc w:val="left"/>
      </w:lvl>
    </w:lvlOverride>
    <w:lvlOverride w:ilvl="5">
      <w:startOverride w:val="1"/>
      <w:lvl w:ilvl="5">
        <w:start w:val="1"/>
        <w:numFmt w:val="decimal"/>
        <w:pStyle w:val="Nadpis6"/>
        <w:lvlText w:val=" %1.%2.%3.%4.%5.%6 "/>
        <w:lvlJc w:val="left"/>
      </w:lvl>
    </w:lvlOverride>
    <w:lvlOverride w:ilvl="6">
      <w:startOverride w:val="1"/>
      <w:lvl w:ilvl="6">
        <w:start w:val="1"/>
        <w:numFmt w:val="decimal"/>
        <w:pStyle w:val="Nadpis7"/>
        <w:lvlText w:val=" %1.%2.%3.%4.%5.%6.%7 "/>
        <w:lvlJc w:val="left"/>
      </w:lvl>
    </w:lvlOverride>
    <w:lvlOverride w:ilvl="7">
      <w:startOverride w:val="1"/>
      <w:lvl w:ilvl="7">
        <w:start w:val="1"/>
        <w:numFmt w:val="decimal"/>
        <w:pStyle w:val="Nadpis8"/>
        <w:lvlText w:val=" %1.%2.%3.%4.%5.%6.%7.%8 "/>
        <w:lvlJc w:val="left"/>
      </w:lvl>
    </w:lvlOverride>
    <w:lvlOverride w:ilvl="8">
      <w:startOverride w:val="1"/>
      <w:lvl w:ilvl="8">
        <w:start w:val="1"/>
        <w:numFmt w:val="decimal"/>
        <w:pStyle w:val="Nadpis9"/>
        <w:lvlText w:val=" %1.%2.%3.%4.%5.%6.%7.%8.%9 "/>
        <w:lvlJc w:val="left"/>
      </w:lvl>
    </w:lvlOverride>
  </w:num>
  <w:num w:numId="32" w16cid:durableId="521942649">
    <w:abstractNumId w:val="20"/>
    <w:lvlOverride w:ilvl="0">
      <w:lvl w:ilvl="0">
        <w:numFmt w:val="decimal"/>
        <w:pStyle w:val="Nadpis1"/>
        <w:lvlText w:val=""/>
        <w:lvlJc w:val="left"/>
      </w:lvl>
    </w:lvlOverride>
    <w:lvlOverride w:ilvl="1">
      <w:lvl w:ilvl="1">
        <w:start w:val="1"/>
        <w:numFmt w:val="decimal"/>
        <w:pStyle w:val="Nadpis2"/>
        <w:lvlText w:val="%1.%2"/>
        <w:lvlJc w:val="left"/>
        <w:rPr>
          <w:b/>
        </w:rPr>
      </w:lvl>
    </w:lvlOverride>
    <w:lvlOverride w:ilvl="2">
      <w:lvl w:ilvl="2">
        <w:start w:val="1"/>
        <w:numFmt w:val="decimal"/>
        <w:pStyle w:val="Nadpis3"/>
        <w:lvlText w:val="%1.%2.%3 "/>
        <w:lvlJc w:val="left"/>
        <w:rPr>
          <w:rFonts w:asciiTheme="minorHAnsi" w:hAnsiTheme="minorHAnsi" w:cstheme="minorHAnsi" w:hint="default"/>
        </w:rPr>
      </w:lvl>
    </w:lvlOverride>
  </w:num>
  <w:num w:numId="33" w16cid:durableId="7711726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450705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54844611">
    <w:abstractNumId w:val="20"/>
    <w:lvlOverride w:ilvl="0">
      <w:lvl w:ilvl="0">
        <w:numFmt w:val="decimal"/>
        <w:pStyle w:val="Nadpis1"/>
        <w:lvlText w:val=""/>
        <w:lvlJc w:val="left"/>
      </w:lvl>
    </w:lvlOverride>
    <w:lvlOverride w:ilvl="1">
      <w:lvl w:ilvl="1">
        <w:start w:val="1"/>
        <w:numFmt w:val="decimal"/>
        <w:pStyle w:val="Nadpis2"/>
        <w:lvlText w:val="%1.%2"/>
        <w:lvlJc w:val="left"/>
        <w:rPr>
          <w:rFonts w:asciiTheme="minorHAnsi" w:hAnsiTheme="minorHAnsi" w:cstheme="minorHAnsi" w:hint="default"/>
          <w:b/>
        </w:rPr>
      </w:lvl>
    </w:lvlOverride>
  </w:num>
  <w:num w:numId="36" w16cid:durableId="479075235">
    <w:abstractNumId w:val="20"/>
    <w:lvlOverride w:ilvl="0">
      <w:startOverride w:val="1"/>
      <w:lvl w:ilvl="0">
        <w:start w:val="1"/>
        <w:numFmt w:val="decimal"/>
        <w:pStyle w:val="Nadpis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Nadpis2"/>
        <w:lvlText w:val="%1.%2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pStyle w:val="Nadpis3"/>
        <w:lvlText w:val="%1.%2.%3 "/>
        <w:lvlJc w:val="left"/>
        <w:pPr>
          <w:ind w:left="0" w:firstLine="0"/>
        </w:pPr>
        <w:rPr>
          <w:rFonts w:asciiTheme="minorHAnsi" w:hAnsiTheme="minorHAnsi" w:cstheme="minorHAnsi" w:hint="default"/>
        </w:rPr>
      </w:lvl>
    </w:lvlOverride>
    <w:lvlOverride w:ilvl="3">
      <w:startOverride w:val="1"/>
      <w:lvl w:ilvl="3">
        <w:start w:val="1"/>
        <w:numFmt w:val="decimal"/>
        <w:pStyle w:val="Nadpis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Nadpis5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Nadpis6"/>
        <w:lvlText w:val=""/>
        <w:lvlJc w:val="left"/>
      </w:lvl>
    </w:lvlOverride>
    <w:lvlOverride w:ilvl="6">
      <w:startOverride w:val="1"/>
      <w:lvl w:ilvl="6">
        <w:start w:val="1"/>
        <w:numFmt w:val="decimal"/>
        <w:pStyle w:val="Nadpis7"/>
        <w:lvlText w:val=""/>
        <w:lvlJc w:val="left"/>
      </w:lvl>
    </w:lvlOverride>
    <w:lvlOverride w:ilvl="7">
      <w:startOverride w:val="1"/>
      <w:lvl w:ilvl="7">
        <w:start w:val="1"/>
        <w:numFmt w:val="decimal"/>
        <w:pStyle w:val="Nadpis8"/>
        <w:lvlText w:val=""/>
        <w:lvlJc w:val="left"/>
      </w:lvl>
    </w:lvlOverride>
    <w:lvlOverride w:ilvl="8">
      <w:startOverride w:val="1"/>
      <w:lvl w:ilvl="8">
        <w:start w:val="1"/>
        <w:numFmt w:val="decimal"/>
        <w:pStyle w:val="Nadpis9"/>
        <w:lvlText w:val=""/>
        <w:lvlJc w:val="left"/>
      </w:lvl>
    </w:lvlOverride>
  </w:num>
  <w:num w:numId="37" w16cid:durableId="294528844">
    <w:abstractNumId w:val="20"/>
    <w:lvlOverride w:ilvl="0">
      <w:lvl w:ilvl="0">
        <w:numFmt w:val="decimal"/>
        <w:pStyle w:val="Nadpis1"/>
        <w:lvlText w:val=""/>
        <w:lvlJc w:val="left"/>
      </w:lvl>
    </w:lvlOverride>
    <w:lvlOverride w:ilvl="1">
      <w:lvl w:ilvl="1">
        <w:start w:val="1"/>
        <w:numFmt w:val="decimal"/>
        <w:pStyle w:val="Nadpis2"/>
        <w:lvlText w:val="%1.%2"/>
        <w:lvlJc w:val="left"/>
        <w:rPr>
          <w:b/>
        </w:rPr>
      </w:lvl>
    </w:lvlOverride>
    <w:lvlOverride w:ilvl="2">
      <w:lvl w:ilvl="2">
        <w:start w:val="1"/>
        <w:numFmt w:val="decimal"/>
        <w:pStyle w:val="Nadpis3"/>
        <w:lvlText w:val="%1.%2.%3 "/>
        <w:lvlJc w:val="left"/>
        <w:rPr>
          <w:b/>
          <w:bCs/>
        </w:rPr>
      </w:lvl>
    </w:lvlOverride>
  </w:num>
  <w:num w:numId="38" w16cid:durableId="199056411">
    <w:abstractNumId w:val="20"/>
    <w:lvlOverride w:ilvl="0">
      <w:lvl w:ilvl="0">
        <w:numFmt w:val="decimal"/>
        <w:pStyle w:val="Nadpis1"/>
        <w:lvlText w:val=""/>
        <w:lvlJc w:val="left"/>
      </w:lvl>
    </w:lvlOverride>
    <w:lvlOverride w:ilvl="1">
      <w:lvl w:ilvl="1">
        <w:start w:val="1"/>
        <w:numFmt w:val="decimal"/>
        <w:pStyle w:val="Nadpis2"/>
        <w:lvlText w:val="%1.%2"/>
        <w:lvlJc w:val="left"/>
        <w:rPr>
          <w:b/>
        </w:rPr>
      </w:lvl>
    </w:lvlOverride>
    <w:lvlOverride w:ilvl="2">
      <w:lvl w:ilvl="2">
        <w:start w:val="1"/>
        <w:numFmt w:val="decimal"/>
        <w:pStyle w:val="Nadpis3"/>
        <w:lvlText w:val="%1.%2.%3 "/>
        <w:lvlJc w:val="left"/>
        <w:rPr>
          <w:rFonts w:asciiTheme="minorHAnsi" w:hAnsiTheme="minorHAnsi" w:cstheme="minorHAnsi" w:hint="default"/>
        </w:rPr>
      </w:lvl>
    </w:lvlOverride>
  </w:num>
  <w:num w:numId="39" w16cid:durableId="1186098454">
    <w:abstractNumId w:val="20"/>
    <w:lvlOverride w:ilvl="0">
      <w:lvl w:ilvl="0">
        <w:numFmt w:val="decimal"/>
        <w:pStyle w:val="Nadpis1"/>
        <w:lvlText w:val=""/>
        <w:lvlJc w:val="left"/>
      </w:lvl>
    </w:lvlOverride>
    <w:lvlOverride w:ilvl="1">
      <w:lvl w:ilvl="1">
        <w:start w:val="1"/>
        <w:numFmt w:val="decimal"/>
        <w:pStyle w:val="Nadpis2"/>
        <w:lvlText w:val="%1.%2"/>
        <w:lvlJc w:val="left"/>
        <w:rPr>
          <w:b/>
        </w:rPr>
      </w:lvl>
    </w:lvlOverride>
    <w:lvlOverride w:ilvl="2">
      <w:lvl w:ilvl="2">
        <w:start w:val="1"/>
        <w:numFmt w:val="decimal"/>
        <w:pStyle w:val="Nadpis3"/>
        <w:lvlText w:val="%1.%2.%3 "/>
        <w:lvlJc w:val="left"/>
        <w:rPr>
          <w:rFonts w:asciiTheme="minorHAnsi" w:hAnsiTheme="minorHAnsi" w:cstheme="minorHAnsi" w:hint="default"/>
        </w:rPr>
      </w:lvl>
    </w:lvlOverride>
  </w:num>
  <w:num w:numId="40" w16cid:durableId="1946035953">
    <w:abstractNumId w:val="0"/>
  </w:num>
  <w:num w:numId="41" w16cid:durableId="86388914">
    <w:abstractNumId w:val="4"/>
  </w:num>
  <w:num w:numId="42" w16cid:durableId="1068263354">
    <w:abstractNumId w:val="9"/>
  </w:num>
  <w:num w:numId="43" w16cid:durableId="586957609">
    <w:abstractNumId w:val="20"/>
    <w:lvlOverride w:ilvl="0">
      <w:lvl w:ilvl="0">
        <w:numFmt w:val="decimal"/>
        <w:pStyle w:val="Nadpis1"/>
        <w:lvlText w:val=""/>
        <w:lvlJc w:val="left"/>
      </w:lvl>
    </w:lvlOverride>
    <w:lvlOverride w:ilvl="1">
      <w:lvl w:ilvl="1">
        <w:start w:val="1"/>
        <w:numFmt w:val="decimal"/>
        <w:pStyle w:val="Nadpis2"/>
        <w:lvlText w:val="%1.%2"/>
        <w:lvlJc w:val="left"/>
        <w:rPr>
          <w:b/>
        </w:rPr>
      </w:lvl>
    </w:lvlOverride>
  </w:num>
  <w:num w:numId="44" w16cid:durableId="1958637896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50"/>
    <w:rsid w:val="00002CFE"/>
    <w:rsid w:val="000159A8"/>
    <w:rsid w:val="00020798"/>
    <w:rsid w:val="00023C05"/>
    <w:rsid w:val="00027C36"/>
    <w:rsid w:val="00035E8A"/>
    <w:rsid w:val="00051AD1"/>
    <w:rsid w:val="00052922"/>
    <w:rsid w:val="0006254E"/>
    <w:rsid w:val="0006333D"/>
    <w:rsid w:val="00066D83"/>
    <w:rsid w:val="00067265"/>
    <w:rsid w:val="00071BC9"/>
    <w:rsid w:val="000722C9"/>
    <w:rsid w:val="00072A76"/>
    <w:rsid w:val="00072F99"/>
    <w:rsid w:val="00073BE0"/>
    <w:rsid w:val="0007634D"/>
    <w:rsid w:val="000857CC"/>
    <w:rsid w:val="0008605E"/>
    <w:rsid w:val="000863CA"/>
    <w:rsid w:val="000A1569"/>
    <w:rsid w:val="000A3F80"/>
    <w:rsid w:val="000B0878"/>
    <w:rsid w:val="000C4C46"/>
    <w:rsid w:val="000D128C"/>
    <w:rsid w:val="000D2881"/>
    <w:rsid w:val="000D290A"/>
    <w:rsid w:val="000E1923"/>
    <w:rsid w:val="000E7DB9"/>
    <w:rsid w:val="000F1AFD"/>
    <w:rsid w:val="000F4601"/>
    <w:rsid w:val="00111C1D"/>
    <w:rsid w:val="00117F07"/>
    <w:rsid w:val="00120857"/>
    <w:rsid w:val="00125F0E"/>
    <w:rsid w:val="001268D2"/>
    <w:rsid w:val="00135AFD"/>
    <w:rsid w:val="00136A77"/>
    <w:rsid w:val="001401EF"/>
    <w:rsid w:val="001437C4"/>
    <w:rsid w:val="00147F47"/>
    <w:rsid w:val="00151FBF"/>
    <w:rsid w:val="00153E5F"/>
    <w:rsid w:val="001572DF"/>
    <w:rsid w:val="0016130E"/>
    <w:rsid w:val="001908EF"/>
    <w:rsid w:val="001949CF"/>
    <w:rsid w:val="001A138D"/>
    <w:rsid w:val="001A1A53"/>
    <w:rsid w:val="001B29A3"/>
    <w:rsid w:val="001B477F"/>
    <w:rsid w:val="001B7CD2"/>
    <w:rsid w:val="001C4129"/>
    <w:rsid w:val="001C6B48"/>
    <w:rsid w:val="001D2798"/>
    <w:rsid w:val="001D3412"/>
    <w:rsid w:val="001D59C9"/>
    <w:rsid w:val="001D7FB7"/>
    <w:rsid w:val="001E1FCD"/>
    <w:rsid w:val="001E4C75"/>
    <w:rsid w:val="001F7640"/>
    <w:rsid w:val="00205C52"/>
    <w:rsid w:val="00212F95"/>
    <w:rsid w:val="00221D67"/>
    <w:rsid w:val="002316A6"/>
    <w:rsid w:val="00233C9E"/>
    <w:rsid w:val="00236D20"/>
    <w:rsid w:val="00243D69"/>
    <w:rsid w:val="0024666C"/>
    <w:rsid w:val="00250F01"/>
    <w:rsid w:val="0025131D"/>
    <w:rsid w:val="00253C82"/>
    <w:rsid w:val="00260C12"/>
    <w:rsid w:val="00260D98"/>
    <w:rsid w:val="002618B3"/>
    <w:rsid w:val="00263306"/>
    <w:rsid w:val="002664C1"/>
    <w:rsid w:val="0027677F"/>
    <w:rsid w:val="00276866"/>
    <w:rsid w:val="00284424"/>
    <w:rsid w:val="0029119B"/>
    <w:rsid w:val="00294BC7"/>
    <w:rsid w:val="002B2015"/>
    <w:rsid w:val="002B6720"/>
    <w:rsid w:val="002B6F38"/>
    <w:rsid w:val="002B7161"/>
    <w:rsid w:val="002C70CF"/>
    <w:rsid w:val="002D03CE"/>
    <w:rsid w:val="002E0F7A"/>
    <w:rsid w:val="002E14DE"/>
    <w:rsid w:val="002E218B"/>
    <w:rsid w:val="002E51A3"/>
    <w:rsid w:val="00307C34"/>
    <w:rsid w:val="003131E9"/>
    <w:rsid w:val="00313DA3"/>
    <w:rsid w:val="0031586B"/>
    <w:rsid w:val="00316DE6"/>
    <w:rsid w:val="00327B85"/>
    <w:rsid w:val="00332E75"/>
    <w:rsid w:val="00342ADA"/>
    <w:rsid w:val="00345115"/>
    <w:rsid w:val="00357E97"/>
    <w:rsid w:val="00363976"/>
    <w:rsid w:val="00365327"/>
    <w:rsid w:val="003673B2"/>
    <w:rsid w:val="00376A9D"/>
    <w:rsid w:val="003774DE"/>
    <w:rsid w:val="00380CD1"/>
    <w:rsid w:val="003854CF"/>
    <w:rsid w:val="00386976"/>
    <w:rsid w:val="0039501E"/>
    <w:rsid w:val="00396249"/>
    <w:rsid w:val="00396976"/>
    <w:rsid w:val="003971DF"/>
    <w:rsid w:val="003B01D7"/>
    <w:rsid w:val="003B154B"/>
    <w:rsid w:val="003B2722"/>
    <w:rsid w:val="003B7D64"/>
    <w:rsid w:val="003C1D78"/>
    <w:rsid w:val="003C2A83"/>
    <w:rsid w:val="003C34A5"/>
    <w:rsid w:val="003C5FC3"/>
    <w:rsid w:val="003D49DB"/>
    <w:rsid w:val="003E668C"/>
    <w:rsid w:val="00403D49"/>
    <w:rsid w:val="00406660"/>
    <w:rsid w:val="00416A95"/>
    <w:rsid w:val="00437A0B"/>
    <w:rsid w:val="0044768C"/>
    <w:rsid w:val="00450737"/>
    <w:rsid w:val="00456AE1"/>
    <w:rsid w:val="00460876"/>
    <w:rsid w:val="00464262"/>
    <w:rsid w:val="00473135"/>
    <w:rsid w:val="004856F4"/>
    <w:rsid w:val="004949A4"/>
    <w:rsid w:val="004979FC"/>
    <w:rsid w:val="004A10C6"/>
    <w:rsid w:val="004A3580"/>
    <w:rsid w:val="004B1338"/>
    <w:rsid w:val="004B625A"/>
    <w:rsid w:val="004C21B3"/>
    <w:rsid w:val="004C45AE"/>
    <w:rsid w:val="004D2011"/>
    <w:rsid w:val="004D7A19"/>
    <w:rsid w:val="004E1DE2"/>
    <w:rsid w:val="004E32C3"/>
    <w:rsid w:val="004F2063"/>
    <w:rsid w:val="004F67C8"/>
    <w:rsid w:val="00500514"/>
    <w:rsid w:val="005046C2"/>
    <w:rsid w:val="00506C42"/>
    <w:rsid w:val="00506C6A"/>
    <w:rsid w:val="0051014D"/>
    <w:rsid w:val="00524C1C"/>
    <w:rsid w:val="00526174"/>
    <w:rsid w:val="00535E66"/>
    <w:rsid w:val="0054012E"/>
    <w:rsid w:val="00541F29"/>
    <w:rsid w:val="005428C5"/>
    <w:rsid w:val="00560E71"/>
    <w:rsid w:val="00583052"/>
    <w:rsid w:val="00592099"/>
    <w:rsid w:val="0059665D"/>
    <w:rsid w:val="005A7FF1"/>
    <w:rsid w:val="005B442A"/>
    <w:rsid w:val="005C01DD"/>
    <w:rsid w:val="005C28D1"/>
    <w:rsid w:val="005C3B56"/>
    <w:rsid w:val="005C3ED7"/>
    <w:rsid w:val="005C40DA"/>
    <w:rsid w:val="005C742D"/>
    <w:rsid w:val="005D1FA1"/>
    <w:rsid w:val="005D57C5"/>
    <w:rsid w:val="005D646D"/>
    <w:rsid w:val="005F1BDE"/>
    <w:rsid w:val="005F2A5E"/>
    <w:rsid w:val="005F2FFB"/>
    <w:rsid w:val="005F4D2D"/>
    <w:rsid w:val="005F5816"/>
    <w:rsid w:val="0060408A"/>
    <w:rsid w:val="00607865"/>
    <w:rsid w:val="00625642"/>
    <w:rsid w:val="00626249"/>
    <w:rsid w:val="006327C0"/>
    <w:rsid w:val="006407D4"/>
    <w:rsid w:val="006449F7"/>
    <w:rsid w:val="00650042"/>
    <w:rsid w:val="00653807"/>
    <w:rsid w:val="00666278"/>
    <w:rsid w:val="00670F34"/>
    <w:rsid w:val="00677E11"/>
    <w:rsid w:val="006810FA"/>
    <w:rsid w:val="00683EBC"/>
    <w:rsid w:val="006906FA"/>
    <w:rsid w:val="00692A1A"/>
    <w:rsid w:val="00693F43"/>
    <w:rsid w:val="00694D31"/>
    <w:rsid w:val="0069551A"/>
    <w:rsid w:val="006960F4"/>
    <w:rsid w:val="006A624A"/>
    <w:rsid w:val="006B16DA"/>
    <w:rsid w:val="006C0F6E"/>
    <w:rsid w:val="006C2080"/>
    <w:rsid w:val="006D2ECB"/>
    <w:rsid w:val="006E0450"/>
    <w:rsid w:val="006E2F95"/>
    <w:rsid w:val="006E63E0"/>
    <w:rsid w:val="006F5C19"/>
    <w:rsid w:val="00702589"/>
    <w:rsid w:val="007149C0"/>
    <w:rsid w:val="00714BA3"/>
    <w:rsid w:val="0071605A"/>
    <w:rsid w:val="00721813"/>
    <w:rsid w:val="00721F2A"/>
    <w:rsid w:val="00727958"/>
    <w:rsid w:val="00727D03"/>
    <w:rsid w:val="00750201"/>
    <w:rsid w:val="00754478"/>
    <w:rsid w:val="007654EE"/>
    <w:rsid w:val="00765EB1"/>
    <w:rsid w:val="00773648"/>
    <w:rsid w:val="00781061"/>
    <w:rsid w:val="00784B48"/>
    <w:rsid w:val="0079131D"/>
    <w:rsid w:val="007B002A"/>
    <w:rsid w:val="007B5DBF"/>
    <w:rsid w:val="007B74F7"/>
    <w:rsid w:val="007C11D9"/>
    <w:rsid w:val="007C5DA4"/>
    <w:rsid w:val="007D02AD"/>
    <w:rsid w:val="007D079E"/>
    <w:rsid w:val="007D3E85"/>
    <w:rsid w:val="007D7EE6"/>
    <w:rsid w:val="007E2335"/>
    <w:rsid w:val="007E3263"/>
    <w:rsid w:val="007E3893"/>
    <w:rsid w:val="007F0032"/>
    <w:rsid w:val="007F43AE"/>
    <w:rsid w:val="007F52C2"/>
    <w:rsid w:val="00803992"/>
    <w:rsid w:val="00805B56"/>
    <w:rsid w:val="00805BF5"/>
    <w:rsid w:val="00807005"/>
    <w:rsid w:val="00810DF5"/>
    <w:rsid w:val="008205D8"/>
    <w:rsid w:val="008210B2"/>
    <w:rsid w:val="008219F1"/>
    <w:rsid w:val="008220BB"/>
    <w:rsid w:val="00822636"/>
    <w:rsid w:val="00841A5F"/>
    <w:rsid w:val="0084296B"/>
    <w:rsid w:val="00857187"/>
    <w:rsid w:val="0086165F"/>
    <w:rsid w:val="00863805"/>
    <w:rsid w:val="00864EBC"/>
    <w:rsid w:val="00871953"/>
    <w:rsid w:val="0087525F"/>
    <w:rsid w:val="008770DA"/>
    <w:rsid w:val="008900CD"/>
    <w:rsid w:val="00894491"/>
    <w:rsid w:val="008A006F"/>
    <w:rsid w:val="008A4D61"/>
    <w:rsid w:val="008A6C02"/>
    <w:rsid w:val="008B10BF"/>
    <w:rsid w:val="008C34B8"/>
    <w:rsid w:val="008C461C"/>
    <w:rsid w:val="008C70FA"/>
    <w:rsid w:val="008D135C"/>
    <w:rsid w:val="008E07F5"/>
    <w:rsid w:val="008E65F8"/>
    <w:rsid w:val="008F1822"/>
    <w:rsid w:val="00900B36"/>
    <w:rsid w:val="00906E49"/>
    <w:rsid w:val="009146C7"/>
    <w:rsid w:val="00923C99"/>
    <w:rsid w:val="009257AB"/>
    <w:rsid w:val="00925D51"/>
    <w:rsid w:val="009308E2"/>
    <w:rsid w:val="009424EB"/>
    <w:rsid w:val="00945924"/>
    <w:rsid w:val="00945C39"/>
    <w:rsid w:val="0095325C"/>
    <w:rsid w:val="00955AD4"/>
    <w:rsid w:val="0095674E"/>
    <w:rsid w:val="009607F5"/>
    <w:rsid w:val="00962FF5"/>
    <w:rsid w:val="00973B18"/>
    <w:rsid w:val="00981944"/>
    <w:rsid w:val="00985279"/>
    <w:rsid w:val="00993C6B"/>
    <w:rsid w:val="009A3E56"/>
    <w:rsid w:val="009B14AF"/>
    <w:rsid w:val="009C01A4"/>
    <w:rsid w:val="009C3729"/>
    <w:rsid w:val="009C78B4"/>
    <w:rsid w:val="009D38A9"/>
    <w:rsid w:val="009E12EB"/>
    <w:rsid w:val="00A022C2"/>
    <w:rsid w:val="00A028B1"/>
    <w:rsid w:val="00A03650"/>
    <w:rsid w:val="00A177AF"/>
    <w:rsid w:val="00A30B37"/>
    <w:rsid w:val="00A34043"/>
    <w:rsid w:val="00A34DFA"/>
    <w:rsid w:val="00A42ECF"/>
    <w:rsid w:val="00A46B27"/>
    <w:rsid w:val="00A524A0"/>
    <w:rsid w:val="00A550C1"/>
    <w:rsid w:val="00A56448"/>
    <w:rsid w:val="00A5737E"/>
    <w:rsid w:val="00A63332"/>
    <w:rsid w:val="00A657E0"/>
    <w:rsid w:val="00A723F3"/>
    <w:rsid w:val="00A82443"/>
    <w:rsid w:val="00A87D3D"/>
    <w:rsid w:val="00A9616A"/>
    <w:rsid w:val="00AA351A"/>
    <w:rsid w:val="00AB12E8"/>
    <w:rsid w:val="00AB2383"/>
    <w:rsid w:val="00AC1D51"/>
    <w:rsid w:val="00AC72C3"/>
    <w:rsid w:val="00AD4A00"/>
    <w:rsid w:val="00AD5257"/>
    <w:rsid w:val="00AD6CB4"/>
    <w:rsid w:val="00AE460B"/>
    <w:rsid w:val="00AF7664"/>
    <w:rsid w:val="00B06A64"/>
    <w:rsid w:val="00B2360D"/>
    <w:rsid w:val="00B31D57"/>
    <w:rsid w:val="00B33F90"/>
    <w:rsid w:val="00B36504"/>
    <w:rsid w:val="00B40A41"/>
    <w:rsid w:val="00B43BB1"/>
    <w:rsid w:val="00B45B39"/>
    <w:rsid w:val="00B462B1"/>
    <w:rsid w:val="00B55EB1"/>
    <w:rsid w:val="00B560D6"/>
    <w:rsid w:val="00B57ECB"/>
    <w:rsid w:val="00B605E1"/>
    <w:rsid w:val="00B64FE4"/>
    <w:rsid w:val="00B7066C"/>
    <w:rsid w:val="00B73EF7"/>
    <w:rsid w:val="00B80C44"/>
    <w:rsid w:val="00B81AA7"/>
    <w:rsid w:val="00B85BB7"/>
    <w:rsid w:val="00B86183"/>
    <w:rsid w:val="00B96652"/>
    <w:rsid w:val="00B97FFE"/>
    <w:rsid w:val="00BA1A87"/>
    <w:rsid w:val="00BA3AFB"/>
    <w:rsid w:val="00BB2922"/>
    <w:rsid w:val="00BB3035"/>
    <w:rsid w:val="00BF1C77"/>
    <w:rsid w:val="00BF2980"/>
    <w:rsid w:val="00BF59BB"/>
    <w:rsid w:val="00C001BD"/>
    <w:rsid w:val="00C00F04"/>
    <w:rsid w:val="00C17463"/>
    <w:rsid w:val="00C20826"/>
    <w:rsid w:val="00C231FE"/>
    <w:rsid w:val="00C3715A"/>
    <w:rsid w:val="00C37C1B"/>
    <w:rsid w:val="00C37CA6"/>
    <w:rsid w:val="00C37D09"/>
    <w:rsid w:val="00C50DD8"/>
    <w:rsid w:val="00C57D3F"/>
    <w:rsid w:val="00C61065"/>
    <w:rsid w:val="00C612FD"/>
    <w:rsid w:val="00C62A01"/>
    <w:rsid w:val="00C63A28"/>
    <w:rsid w:val="00C71AA2"/>
    <w:rsid w:val="00C77A2E"/>
    <w:rsid w:val="00C8185E"/>
    <w:rsid w:val="00C91D1D"/>
    <w:rsid w:val="00C9245E"/>
    <w:rsid w:val="00CA4E2E"/>
    <w:rsid w:val="00CA69F3"/>
    <w:rsid w:val="00CA7A4B"/>
    <w:rsid w:val="00CB3F28"/>
    <w:rsid w:val="00CC0161"/>
    <w:rsid w:val="00CD2742"/>
    <w:rsid w:val="00CE4C4C"/>
    <w:rsid w:val="00CF6064"/>
    <w:rsid w:val="00D14A22"/>
    <w:rsid w:val="00D14D0F"/>
    <w:rsid w:val="00D171CB"/>
    <w:rsid w:val="00D178F6"/>
    <w:rsid w:val="00D3435F"/>
    <w:rsid w:val="00D4772B"/>
    <w:rsid w:val="00D622B5"/>
    <w:rsid w:val="00D64C36"/>
    <w:rsid w:val="00D774DE"/>
    <w:rsid w:val="00DA3F24"/>
    <w:rsid w:val="00DB13D2"/>
    <w:rsid w:val="00DB1C10"/>
    <w:rsid w:val="00DB1D0A"/>
    <w:rsid w:val="00DB2987"/>
    <w:rsid w:val="00DB4044"/>
    <w:rsid w:val="00DB6CE3"/>
    <w:rsid w:val="00DD45C9"/>
    <w:rsid w:val="00DD6058"/>
    <w:rsid w:val="00DF0F4C"/>
    <w:rsid w:val="00DF1DAE"/>
    <w:rsid w:val="00DF4F8E"/>
    <w:rsid w:val="00DF7B44"/>
    <w:rsid w:val="00E03D1D"/>
    <w:rsid w:val="00E049ED"/>
    <w:rsid w:val="00E12D27"/>
    <w:rsid w:val="00E17A26"/>
    <w:rsid w:val="00E412C2"/>
    <w:rsid w:val="00E5322D"/>
    <w:rsid w:val="00E563A1"/>
    <w:rsid w:val="00E604FE"/>
    <w:rsid w:val="00E62B00"/>
    <w:rsid w:val="00E66506"/>
    <w:rsid w:val="00E74D58"/>
    <w:rsid w:val="00E80903"/>
    <w:rsid w:val="00EA6075"/>
    <w:rsid w:val="00EB0EF2"/>
    <w:rsid w:val="00EB2288"/>
    <w:rsid w:val="00EB24E6"/>
    <w:rsid w:val="00EC171A"/>
    <w:rsid w:val="00ED6393"/>
    <w:rsid w:val="00EE4232"/>
    <w:rsid w:val="00EE7111"/>
    <w:rsid w:val="00EF284A"/>
    <w:rsid w:val="00EF3A34"/>
    <w:rsid w:val="00F01888"/>
    <w:rsid w:val="00F04C3A"/>
    <w:rsid w:val="00F10120"/>
    <w:rsid w:val="00F1163D"/>
    <w:rsid w:val="00F14C5F"/>
    <w:rsid w:val="00F17078"/>
    <w:rsid w:val="00F21347"/>
    <w:rsid w:val="00F26341"/>
    <w:rsid w:val="00F311A5"/>
    <w:rsid w:val="00F36802"/>
    <w:rsid w:val="00F36AE1"/>
    <w:rsid w:val="00F43542"/>
    <w:rsid w:val="00F455ED"/>
    <w:rsid w:val="00F47434"/>
    <w:rsid w:val="00F51501"/>
    <w:rsid w:val="00F57DD7"/>
    <w:rsid w:val="00F66AF6"/>
    <w:rsid w:val="00F66F07"/>
    <w:rsid w:val="00F7092F"/>
    <w:rsid w:val="00F71DE7"/>
    <w:rsid w:val="00F81BC3"/>
    <w:rsid w:val="00F825C8"/>
    <w:rsid w:val="00F84430"/>
    <w:rsid w:val="00F84547"/>
    <w:rsid w:val="00F90FE0"/>
    <w:rsid w:val="00FA2C0C"/>
    <w:rsid w:val="00FA74F1"/>
    <w:rsid w:val="00FB5C02"/>
    <w:rsid w:val="00FB611F"/>
    <w:rsid w:val="00FB64C2"/>
    <w:rsid w:val="00FC0204"/>
    <w:rsid w:val="00FC2555"/>
    <w:rsid w:val="00FC25E6"/>
    <w:rsid w:val="00FC41AC"/>
    <w:rsid w:val="00FC5B47"/>
    <w:rsid w:val="00FD0110"/>
    <w:rsid w:val="00FD0EBC"/>
    <w:rsid w:val="00FD3C4D"/>
    <w:rsid w:val="00FD4E9D"/>
    <w:rsid w:val="00FE1AD8"/>
    <w:rsid w:val="00FE2413"/>
    <w:rsid w:val="00FE38A8"/>
    <w:rsid w:val="00FE61E8"/>
    <w:rsid w:val="00FE67DC"/>
    <w:rsid w:val="00FF1600"/>
    <w:rsid w:val="00FF536D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2007"/>
  <w15:docId w15:val="{1B03CB8E-FCC0-4ABF-806F-DF8B4709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1347"/>
  </w:style>
  <w:style w:type="paragraph" w:styleId="Nadpis1">
    <w:name w:val="heading 1"/>
    <w:basedOn w:val="Standarduser"/>
    <w:next w:val="Normln"/>
    <w:link w:val="Nadpis1Char"/>
    <w:qFormat/>
    <w:rsid w:val="006E0450"/>
    <w:pPr>
      <w:keepNext/>
      <w:numPr>
        <w:numId w:val="1"/>
      </w:numPr>
      <w:shd w:val="clear" w:color="auto" w:fill="F2F2F2"/>
      <w:spacing w:before="600" w:after="300"/>
      <w:outlineLvl w:val="0"/>
    </w:pPr>
    <w:rPr>
      <w:rFonts w:ascii="Courier New" w:hAnsi="Courier New"/>
      <w:b/>
      <w:sz w:val="26"/>
      <w:szCs w:val="20"/>
    </w:rPr>
  </w:style>
  <w:style w:type="paragraph" w:styleId="Nadpis2">
    <w:name w:val="heading 2"/>
    <w:aliases w:val="h2,hlavicka,F2,F21,ASAPHeading 2,PA Major Section,2,sub-sect,21,sub-sect1,22,sub-sect2,211,sub-sect11,Nadpis 2T,Reshdr2,section header,23,sub-sect3,24,sub-sect4,25,sub-sect5,no section,(1.1,1.2,1.3 etc),Heaidng 2,H2,l2,Level 2,Subsect heading"/>
    <w:basedOn w:val="Standarduser"/>
    <w:next w:val="Normln"/>
    <w:link w:val="Nadpis2Char"/>
    <w:qFormat/>
    <w:rsid w:val="006E0450"/>
    <w:pPr>
      <w:numPr>
        <w:ilvl w:val="1"/>
        <w:numId w:val="1"/>
      </w:numPr>
      <w:tabs>
        <w:tab w:val="left" w:pos="0"/>
      </w:tabs>
      <w:spacing w:before="240" w:after="120"/>
      <w:outlineLvl w:val="1"/>
    </w:pPr>
    <w:rPr>
      <w:rFonts w:ascii="Courier New" w:hAnsi="Courier New" w:cs="Courier New"/>
      <w:b/>
      <w:iCs/>
      <w:sz w:val="22"/>
      <w:szCs w:val="22"/>
      <w:u w:val="single"/>
    </w:rPr>
  </w:style>
  <w:style w:type="paragraph" w:styleId="Nadpis3">
    <w:name w:val="heading 3"/>
    <w:aliases w:val="Podpodkapitola,adpis 3,Záhlaví 3,V_Head3,V_Head31,V_Head32,Podkapitola2,ASAPHeading 3,PA Minor Section,H3,Nadpis 3T,Sub Paragraph,h3,H3-Heading 3,l3.3,l3,Titre 3,3,Bold Head,bh,Titolo3,título 3,título 31,título 32,título 33,título 34,list 3,lis"/>
    <w:basedOn w:val="Normln"/>
    <w:next w:val="Normln"/>
    <w:link w:val="Nadpis3Char"/>
    <w:qFormat/>
    <w:rsid w:val="006E0450"/>
    <w:pPr>
      <w:keepNext/>
      <w:numPr>
        <w:ilvl w:val="2"/>
        <w:numId w:val="1"/>
      </w:numPr>
      <w:tabs>
        <w:tab w:val="left" w:pos="0"/>
      </w:tabs>
      <w:suppressAutoHyphens/>
      <w:autoSpaceDN w:val="0"/>
      <w:spacing w:before="240" w:after="240" w:line="240" w:lineRule="auto"/>
      <w:textAlignment w:val="baseline"/>
      <w:outlineLvl w:val="2"/>
    </w:pPr>
    <w:rPr>
      <w:rFonts w:ascii="Courier New" w:eastAsia="Geneva" w:hAnsi="Courier New" w:cs="Andale Sans UI"/>
      <w:b/>
      <w:color w:val="000000"/>
      <w:kern w:val="3"/>
      <w:szCs w:val="20"/>
      <w:lang w:eastAsia="cs-CZ"/>
    </w:rPr>
  </w:style>
  <w:style w:type="paragraph" w:styleId="Nadpis4">
    <w:name w:val="heading 4"/>
    <w:basedOn w:val="Standarduser"/>
    <w:next w:val="Normln"/>
    <w:link w:val="Nadpis4Char"/>
    <w:qFormat/>
    <w:rsid w:val="006E0450"/>
    <w:pPr>
      <w:keepNext/>
      <w:numPr>
        <w:ilvl w:val="3"/>
        <w:numId w:val="1"/>
      </w:numPr>
      <w:tabs>
        <w:tab w:val="left" w:pos="0"/>
      </w:tabs>
      <w:spacing w:before="240" w:after="240"/>
      <w:outlineLvl w:val="3"/>
    </w:pPr>
    <w:rPr>
      <w:rFonts w:ascii="NimbusSanNovTEE" w:hAnsi="NimbusSanNovTEE"/>
      <w:b/>
      <w:sz w:val="22"/>
      <w:szCs w:val="20"/>
      <w:lang w:val="en-GB"/>
    </w:rPr>
  </w:style>
  <w:style w:type="paragraph" w:styleId="Nadpis5">
    <w:name w:val="heading 5"/>
    <w:basedOn w:val="Standarduser"/>
    <w:next w:val="Normln"/>
    <w:link w:val="Nadpis5Char"/>
    <w:qFormat/>
    <w:rsid w:val="006E0450"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Standarduser"/>
    <w:next w:val="Normln"/>
    <w:link w:val="Nadpis6Char"/>
    <w:qFormat/>
    <w:rsid w:val="006E0450"/>
    <w:pPr>
      <w:numPr>
        <w:ilvl w:val="5"/>
        <w:numId w:val="1"/>
      </w:numPr>
      <w:tabs>
        <w:tab w:val="left" w:pos="0"/>
      </w:tabs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Nadpis7">
    <w:name w:val="heading 7"/>
    <w:basedOn w:val="Standarduser"/>
    <w:next w:val="Normln"/>
    <w:link w:val="Nadpis7Char"/>
    <w:qFormat/>
    <w:rsid w:val="006E0450"/>
    <w:pPr>
      <w:numPr>
        <w:ilvl w:val="6"/>
        <w:numId w:val="1"/>
      </w:numPr>
      <w:tabs>
        <w:tab w:val="left" w:pos="0"/>
      </w:tabs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Standarduser"/>
    <w:next w:val="Normln"/>
    <w:link w:val="Nadpis8Char"/>
    <w:qFormat/>
    <w:rsid w:val="006E0450"/>
    <w:pPr>
      <w:numPr>
        <w:ilvl w:val="7"/>
        <w:numId w:val="1"/>
      </w:numPr>
      <w:tabs>
        <w:tab w:val="left" w:pos="0"/>
      </w:tabs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Standarduser"/>
    <w:next w:val="Normln"/>
    <w:link w:val="Nadpis9Char"/>
    <w:qFormat/>
    <w:rsid w:val="006E0450"/>
    <w:pPr>
      <w:numPr>
        <w:ilvl w:val="8"/>
        <w:numId w:val="1"/>
      </w:numPr>
      <w:tabs>
        <w:tab w:val="left" w:pos="0"/>
      </w:tabs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0450"/>
    <w:rPr>
      <w:rFonts w:ascii="Courier New" w:eastAsia="Times New Roman" w:hAnsi="Courier New" w:cs="Times New Roman"/>
      <w:b/>
      <w:kern w:val="3"/>
      <w:sz w:val="26"/>
      <w:szCs w:val="20"/>
      <w:shd w:val="clear" w:color="auto" w:fill="F2F2F2"/>
      <w:lang w:eastAsia="cs-CZ"/>
    </w:rPr>
  </w:style>
  <w:style w:type="character" w:customStyle="1" w:styleId="Nadpis2Char">
    <w:name w:val="Nadpis 2 Char"/>
    <w:aliases w:val="h2 Char,hlavicka Char,F2 Char,F21 Char,ASAPHeading 2 Char,PA Major Section Char,2 Char,sub-sect Char,21 Char,sub-sect1 Char,22 Char,sub-sect2 Char,211 Char,sub-sect11 Char,Nadpis 2T Char,Reshdr2 Char,section header Char,23 Char,24 Char"/>
    <w:basedOn w:val="Standardnpsmoodstavce"/>
    <w:link w:val="Nadpis2"/>
    <w:rsid w:val="006E0450"/>
    <w:rPr>
      <w:rFonts w:ascii="Courier New" w:eastAsia="Times New Roman" w:hAnsi="Courier New" w:cs="Courier New"/>
      <w:b/>
      <w:iCs/>
      <w:kern w:val="3"/>
      <w:u w:val="single"/>
      <w:lang w:eastAsia="cs-CZ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PA Minor Section Char,H3 Char,Nadpis 3T Char,Sub Paragraph Char,h3 Char,H3-Heading 3 Char,l3.3 Char,l3 Char"/>
    <w:basedOn w:val="Standardnpsmoodstavce"/>
    <w:link w:val="Nadpis3"/>
    <w:rsid w:val="006E0450"/>
    <w:rPr>
      <w:rFonts w:ascii="Courier New" w:eastAsia="Geneva" w:hAnsi="Courier New" w:cs="Andale Sans UI"/>
      <w:b/>
      <w:color w:val="000000"/>
      <w:kern w:val="3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6E0450"/>
    <w:rPr>
      <w:rFonts w:ascii="NimbusSanNovTEE" w:eastAsia="Times New Roman" w:hAnsi="NimbusSanNovTEE" w:cs="Times New Roman"/>
      <w:b/>
      <w:kern w:val="3"/>
      <w:szCs w:val="20"/>
      <w:lang w:val="en-GB" w:eastAsia="cs-CZ"/>
    </w:rPr>
  </w:style>
  <w:style w:type="character" w:customStyle="1" w:styleId="Nadpis5Char">
    <w:name w:val="Nadpis 5 Char"/>
    <w:basedOn w:val="Standardnpsmoodstavce"/>
    <w:link w:val="Nadpis5"/>
    <w:rsid w:val="006E0450"/>
    <w:rPr>
      <w:rFonts w:ascii="Arial" w:eastAsia="Times New Roman" w:hAnsi="Arial" w:cs="Times New Roman"/>
      <w:kern w:val="3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E0450"/>
    <w:rPr>
      <w:rFonts w:ascii="Arial" w:eastAsia="Times New Roman" w:hAnsi="Arial" w:cs="Times New Roman"/>
      <w:i/>
      <w:kern w:val="3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6E0450"/>
    <w:rPr>
      <w:rFonts w:ascii="Arial" w:eastAsia="Times New Roman" w:hAnsi="Arial" w:cs="Times New Roman"/>
      <w:kern w:val="3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6E0450"/>
    <w:rPr>
      <w:rFonts w:ascii="Arial" w:eastAsia="Times New Roman" w:hAnsi="Arial" w:cs="Times New Roman"/>
      <w:i/>
      <w:kern w:val="3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6E0450"/>
    <w:rPr>
      <w:rFonts w:ascii="Arial" w:eastAsia="Times New Roman" w:hAnsi="Arial" w:cs="Times New Roman"/>
      <w:b/>
      <w:i/>
      <w:kern w:val="3"/>
      <w:sz w:val="18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6E04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0450"/>
    <w:rPr>
      <w:sz w:val="20"/>
      <w:szCs w:val="20"/>
    </w:rPr>
  </w:style>
  <w:style w:type="paragraph" w:customStyle="1" w:styleId="Standarduser">
    <w:name w:val="Standard (user)"/>
    <w:rsid w:val="006E045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rsid w:val="006E0450"/>
  </w:style>
  <w:style w:type="numbering" w:customStyle="1" w:styleId="WW8Num2">
    <w:name w:val="WW8Num2"/>
    <w:basedOn w:val="Bezseznamu"/>
    <w:rsid w:val="006E0450"/>
    <w:pPr>
      <w:numPr>
        <w:numId w:val="2"/>
      </w:numPr>
    </w:pPr>
  </w:style>
  <w:style w:type="numbering" w:customStyle="1" w:styleId="WW8Num3">
    <w:name w:val="WW8Num3"/>
    <w:basedOn w:val="Bezseznamu"/>
    <w:rsid w:val="006E0450"/>
    <w:pPr>
      <w:numPr>
        <w:numId w:val="3"/>
      </w:numPr>
    </w:pPr>
  </w:style>
  <w:style w:type="numbering" w:customStyle="1" w:styleId="WW8Num7">
    <w:name w:val="WW8Num7"/>
    <w:basedOn w:val="Bezseznamu"/>
    <w:rsid w:val="006E0450"/>
    <w:pPr>
      <w:numPr>
        <w:numId w:val="4"/>
      </w:numPr>
    </w:pPr>
  </w:style>
  <w:style w:type="numbering" w:customStyle="1" w:styleId="WW8Num8">
    <w:name w:val="WW8Num8"/>
    <w:basedOn w:val="Bezseznamu"/>
    <w:rsid w:val="006E0450"/>
    <w:pPr>
      <w:numPr>
        <w:numId w:val="5"/>
      </w:numPr>
    </w:pPr>
  </w:style>
  <w:style w:type="numbering" w:customStyle="1" w:styleId="WW8Num9">
    <w:name w:val="WW8Num9"/>
    <w:basedOn w:val="Bezseznamu"/>
    <w:rsid w:val="006E0450"/>
    <w:pPr>
      <w:numPr>
        <w:numId w:val="6"/>
      </w:numPr>
    </w:pPr>
  </w:style>
  <w:style w:type="character" w:styleId="Hypertextovodkaz">
    <w:name w:val="Hyperlink"/>
    <w:basedOn w:val="Standardnpsmoodstavce"/>
    <w:uiPriority w:val="99"/>
    <w:unhideWhenUsed/>
    <w:rsid w:val="006E0450"/>
    <w:rPr>
      <w:color w:val="0563C1" w:themeColor="hyperlink"/>
      <w:u w:val="single"/>
    </w:rPr>
  </w:style>
  <w:style w:type="paragraph" w:customStyle="1" w:styleId="Textbody">
    <w:name w:val="Text body"/>
    <w:basedOn w:val="Standarduser"/>
    <w:rsid w:val="006E0450"/>
    <w:pPr>
      <w:jc w:val="both"/>
    </w:pPr>
    <w:rPr>
      <w:rFonts w:ascii="Arial" w:hAnsi="Arial"/>
      <w:sz w:val="20"/>
      <w:szCs w:val="20"/>
    </w:rPr>
  </w:style>
  <w:style w:type="numbering" w:customStyle="1" w:styleId="Outline">
    <w:name w:val="Outline"/>
    <w:basedOn w:val="Bezseznamu"/>
    <w:rsid w:val="006E0450"/>
    <w:pPr>
      <w:numPr>
        <w:numId w:val="9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0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450"/>
    <w:rPr>
      <w:rFonts w:ascii="Segoe UI" w:hAnsi="Segoe UI" w:cs="Segoe UI"/>
      <w:sz w:val="18"/>
      <w:szCs w:val="18"/>
    </w:rPr>
  </w:style>
  <w:style w:type="paragraph" w:customStyle="1" w:styleId="Firma">
    <w:name w:val="Firma"/>
    <w:basedOn w:val="Normln"/>
    <w:next w:val="Normln"/>
    <w:rsid w:val="006E0450"/>
    <w:pPr>
      <w:tabs>
        <w:tab w:val="left" w:pos="0"/>
        <w:tab w:val="left" w:pos="284"/>
        <w:tab w:val="left" w:pos="1701"/>
      </w:tabs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character" w:customStyle="1" w:styleId="Zmnka1">
    <w:name w:val="Zmínka1"/>
    <w:basedOn w:val="Standardnpsmoodstavce"/>
    <w:uiPriority w:val="99"/>
    <w:semiHidden/>
    <w:unhideWhenUsed/>
    <w:rsid w:val="00CC0161"/>
    <w:rPr>
      <w:color w:val="2B579A"/>
      <w:shd w:val="clear" w:color="auto" w:fill="E6E6E6"/>
    </w:rPr>
  </w:style>
  <w:style w:type="paragraph" w:styleId="Odstavecseseznamem">
    <w:name w:val="List Paragraph"/>
    <w:aliases w:val="Nad,Odstavec cíl se seznamem,Odstavec se seznamem5,Odstavec se seznamem1,Odstavec se seznamem11,Seznam_odrazky,dd_odrazky,cp_Odstavec se seznamem,Bullet Number,Bullet List,FooterText,numbered,Paragraphe de liste1,列出段落,列出段落1"/>
    <w:basedOn w:val="Normln"/>
    <w:link w:val="OdstavecseseznamemChar"/>
    <w:qFormat/>
    <w:rsid w:val="0082263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tavecseseznamemChar">
    <w:name w:val="Odstavec se seznamem Char"/>
    <w:aliases w:val="Nad Char,Odstavec cíl se seznamem Char,Odstavec se seznamem5 Char,Odstavec se seznamem1 Char,Odstavec se seznamem11 Char,Seznam_odrazky Char,dd_odrazky Char,cp_Odstavec se seznamem Char,Bullet Number Char,Bullet List Char"/>
    <w:link w:val="Odstavecseseznamem"/>
    <w:uiPriority w:val="34"/>
    <w:qFormat/>
    <w:locked/>
    <w:rsid w:val="008226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26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2636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D49DB"/>
    <w:rPr>
      <w:color w:val="605E5C"/>
      <w:shd w:val="clear" w:color="auto" w:fill="E1DFDD"/>
    </w:rPr>
  </w:style>
  <w:style w:type="character" w:styleId="Siln">
    <w:name w:val="Strong"/>
    <w:aliases w:val="Odsazení 3"/>
    <w:uiPriority w:val="22"/>
    <w:qFormat/>
    <w:rsid w:val="005046C2"/>
    <w:rPr>
      <w:b w:val="0"/>
      <w:bCs w:val="0"/>
      <w:sz w:val="24"/>
    </w:rPr>
  </w:style>
  <w:style w:type="paragraph" w:styleId="Seznam">
    <w:name w:val="List"/>
    <w:basedOn w:val="Normln"/>
    <w:semiHidden/>
    <w:unhideWhenUsed/>
    <w:rsid w:val="005046C2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eznam31">
    <w:name w:val="Seznam 31"/>
    <w:basedOn w:val="Normln"/>
    <w:rsid w:val="005046C2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kladntextodsazen31">
    <w:name w:val="Základní text odsazený 31"/>
    <w:basedOn w:val="Normln"/>
    <w:rsid w:val="005046C2"/>
    <w:pPr>
      <w:suppressAutoHyphens/>
      <w:spacing w:after="0" w:line="240" w:lineRule="auto"/>
      <w:ind w:left="1416" w:hanging="70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B462B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462B1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B462B1"/>
    <w:rPr>
      <w:vertAlign w:val="superscript"/>
    </w:rPr>
  </w:style>
  <w:style w:type="character" w:customStyle="1" w:styleId="cpvselected">
    <w:name w:val="cpvselected"/>
    <w:basedOn w:val="Standardnpsmoodstavce"/>
    <w:rsid w:val="00E62B00"/>
  </w:style>
  <w:style w:type="paragraph" w:customStyle="1" w:styleId="Standard">
    <w:name w:val="Standard"/>
    <w:rsid w:val="00EB24E6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hps">
    <w:name w:val="hps"/>
    <w:rsid w:val="00EB24E6"/>
  </w:style>
  <w:style w:type="paragraph" w:customStyle="1" w:styleId="normalodsazene">
    <w:name w:val="normalodsazene"/>
    <w:basedOn w:val="Normln"/>
    <w:rsid w:val="00CF6064"/>
    <w:pPr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4"/>
      <w:lang w:eastAsia="zh-CN"/>
    </w:rPr>
  </w:style>
  <w:style w:type="paragraph" w:customStyle="1" w:styleId="Obsahtabulky">
    <w:name w:val="Obsah tabulky"/>
    <w:basedOn w:val="Normln"/>
    <w:rsid w:val="00B06A64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AF766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F7664"/>
    <w:rPr>
      <w:rFonts w:ascii="Times New Roman" w:eastAsia="Arial" w:hAnsi="Times New Roman" w:cs="Tahoma"/>
      <w:kern w:val="3"/>
      <w:sz w:val="24"/>
      <w:szCs w:val="24"/>
      <w:lang w:eastAsia="cs-CZ"/>
    </w:rPr>
  </w:style>
  <w:style w:type="paragraph" w:customStyle="1" w:styleId="mntNormln">
    <w:name w:val="mntNormální"/>
    <w:rsid w:val="0044768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ar-SA"/>
    </w:rPr>
  </w:style>
  <w:style w:type="paragraph" w:customStyle="1" w:styleId="Default">
    <w:name w:val="Default"/>
    <w:rsid w:val="004476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30B37"/>
    <w:rPr>
      <w:color w:val="954F72" w:themeColor="followedHyperlink"/>
      <w:u w:val="single"/>
    </w:rPr>
  </w:style>
  <w:style w:type="paragraph" w:customStyle="1" w:styleId="Normln-Bezmezer">
    <w:name w:val="Normální-Bez mezer"/>
    <w:basedOn w:val="Normln"/>
    <w:qFormat/>
    <w:rsid w:val="00151FBF"/>
    <w:pPr>
      <w:tabs>
        <w:tab w:val="left" w:pos="426"/>
      </w:tabs>
      <w:spacing w:after="0" w:line="240" w:lineRule="auto"/>
      <w:jc w:val="both"/>
    </w:pPr>
    <w:rPr>
      <w:rFonts w:ascii="Heuristica" w:eastAsia="Times New Roman" w:hAnsi="Heuristica" w:cs="Times New Roman"/>
      <w:lang w:eastAsia="ar-SA"/>
    </w:rPr>
  </w:style>
  <w:style w:type="paragraph" w:customStyle="1" w:styleId="TableContents">
    <w:name w:val="Table Contents"/>
    <w:basedOn w:val="Standard"/>
    <w:rsid w:val="00151FBF"/>
    <w:pPr>
      <w:suppressLineNumbers/>
      <w:suppressAutoHyphens/>
    </w:pPr>
    <w:rPr>
      <w:rFonts w:eastAsia="Arial"/>
      <w:lang w:eastAsia="cs-CZ"/>
    </w:rPr>
  </w:style>
  <w:style w:type="character" w:customStyle="1" w:styleId="normaltextrun">
    <w:name w:val="normaltextrun"/>
    <w:rsid w:val="00151FBF"/>
  </w:style>
  <w:style w:type="paragraph" w:customStyle="1" w:styleId="Text">
    <w:name w:val="Text"/>
    <w:rsid w:val="00066D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D290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E6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61E8"/>
  </w:style>
  <w:style w:type="paragraph" w:styleId="Zpat">
    <w:name w:val="footer"/>
    <w:basedOn w:val="Normln"/>
    <w:link w:val="ZpatChar"/>
    <w:uiPriority w:val="99"/>
    <w:unhideWhenUsed/>
    <w:rsid w:val="00FE6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61E8"/>
  </w:style>
  <w:style w:type="paragraph" w:customStyle="1" w:styleId="ListParagraph1">
    <w:name w:val="List Paragraph1"/>
    <w:basedOn w:val="Standard"/>
    <w:uiPriority w:val="99"/>
    <w:rsid w:val="00C9245E"/>
    <w:rPr>
      <w:rFonts w:eastAsia="Arial Unicode MS"/>
    </w:rPr>
  </w:style>
  <w:style w:type="paragraph" w:customStyle="1" w:styleId="Heading10">
    <w:name w:val="Heading 10"/>
    <w:basedOn w:val="Normln"/>
    <w:next w:val="Textbody"/>
    <w:uiPriority w:val="99"/>
    <w:rsid w:val="00C9245E"/>
    <w:pPr>
      <w:keepNext/>
      <w:numPr>
        <w:numId w:val="21"/>
      </w:numPr>
      <w:autoSpaceDN w:val="0"/>
      <w:spacing w:before="240" w:after="120" w:line="240" w:lineRule="auto"/>
      <w:textAlignment w:val="baseline"/>
    </w:pPr>
    <w:rPr>
      <w:rFonts w:ascii="Arial" w:eastAsia="MS Mincho" w:hAnsi="Arial" w:cs="Tahoma"/>
      <w:b/>
      <w:bCs/>
      <w:kern w:val="3"/>
      <w:sz w:val="21"/>
      <w:szCs w:val="21"/>
      <w:lang w:eastAsia="zh-CN"/>
    </w:rPr>
  </w:style>
  <w:style w:type="numbering" w:customStyle="1" w:styleId="WW8Num5">
    <w:name w:val="WW8Num5"/>
    <w:rsid w:val="00C9245E"/>
    <w:pPr>
      <w:numPr>
        <w:numId w:val="21"/>
      </w:numPr>
    </w:pPr>
  </w:style>
  <w:style w:type="paragraph" w:customStyle="1" w:styleId="Zkladntext21">
    <w:name w:val="Základní text 21"/>
    <w:basedOn w:val="Standard"/>
    <w:rsid w:val="004C21B3"/>
    <w:rPr>
      <w:rFonts w:ascii="Arial" w:eastAsia="Arial Unicode MS" w:hAnsi="Arial"/>
      <w:sz w:val="22"/>
      <w:szCs w:val="20"/>
    </w:rPr>
  </w:style>
  <w:style w:type="numbering" w:customStyle="1" w:styleId="WW8Num51">
    <w:name w:val="WW8Num51"/>
    <w:rsid w:val="007E3893"/>
    <w:pPr>
      <w:numPr>
        <w:numId w:val="8"/>
      </w:numPr>
    </w:pPr>
  </w:style>
  <w:style w:type="numbering" w:customStyle="1" w:styleId="WW8Num4">
    <w:name w:val="WW8Num4"/>
    <w:rsid w:val="007E3893"/>
    <w:pPr>
      <w:numPr>
        <w:numId w:val="22"/>
      </w:numPr>
    </w:pPr>
  </w:style>
  <w:style w:type="numbering" w:customStyle="1" w:styleId="WW8Num71">
    <w:name w:val="WW8Num71"/>
    <w:basedOn w:val="Bezseznamu"/>
    <w:rsid w:val="0087525F"/>
    <w:pPr>
      <w:numPr>
        <w:numId w:val="23"/>
      </w:numPr>
    </w:pPr>
  </w:style>
  <w:style w:type="paragraph" w:customStyle="1" w:styleId="02-ODST-2">
    <w:name w:val="02-ODST-2"/>
    <w:basedOn w:val="Normln"/>
    <w:qFormat/>
    <w:rsid w:val="002B2015"/>
    <w:pPr>
      <w:numPr>
        <w:ilvl w:val="1"/>
        <w:numId w:val="28"/>
      </w:numPr>
      <w:tabs>
        <w:tab w:val="left" w:pos="567"/>
      </w:tabs>
      <w:spacing w:after="200" w:line="276" w:lineRule="auto"/>
    </w:pPr>
    <w:rPr>
      <w:rFonts w:ascii="Calibri" w:eastAsia="Calibri" w:hAnsi="Calibri" w:cs="Times New Roman"/>
    </w:rPr>
  </w:style>
  <w:style w:type="paragraph" w:customStyle="1" w:styleId="01-L">
    <w:name w:val="01-ČL."/>
    <w:basedOn w:val="Normln"/>
    <w:next w:val="Normln"/>
    <w:qFormat/>
    <w:rsid w:val="002B2015"/>
    <w:pPr>
      <w:numPr>
        <w:numId w:val="28"/>
      </w:numPr>
      <w:spacing w:before="600" w:after="200" w:line="276" w:lineRule="auto"/>
      <w:jc w:val="center"/>
    </w:pPr>
    <w:rPr>
      <w:rFonts w:ascii="Calibri" w:eastAsia="Calibri" w:hAnsi="Calibri" w:cs="Times New Roman"/>
      <w:b/>
      <w:bCs/>
      <w:sz w:val="24"/>
    </w:rPr>
  </w:style>
  <w:style w:type="paragraph" w:customStyle="1" w:styleId="05-ODST-3">
    <w:name w:val="05-ODST-3"/>
    <w:basedOn w:val="02-ODST-2"/>
    <w:qFormat/>
    <w:rsid w:val="002B2015"/>
    <w:pPr>
      <w:numPr>
        <w:ilvl w:val="2"/>
      </w:numPr>
      <w:tabs>
        <w:tab w:val="clear" w:pos="567"/>
        <w:tab w:val="left" w:pos="1134"/>
      </w:tabs>
    </w:pPr>
  </w:style>
  <w:style w:type="paragraph" w:customStyle="1" w:styleId="10-ODST-3">
    <w:name w:val="10-ODST-3"/>
    <w:basedOn w:val="05-ODST-3"/>
    <w:qFormat/>
    <w:rsid w:val="002B2015"/>
    <w:pPr>
      <w:numPr>
        <w:ilvl w:val="3"/>
      </w:numPr>
      <w:tabs>
        <w:tab w:val="left" w:pos="1701"/>
      </w:tabs>
    </w:pPr>
  </w:style>
  <w:style w:type="paragraph" w:styleId="Revize">
    <w:name w:val="Revision"/>
    <w:hidden/>
    <w:uiPriority w:val="99"/>
    <w:semiHidden/>
    <w:rsid w:val="002D03CE"/>
    <w:pPr>
      <w:spacing w:after="0" w:line="240" w:lineRule="auto"/>
    </w:pPr>
  </w:style>
  <w:style w:type="numbering" w:customStyle="1" w:styleId="WWOutlineListStyle5">
    <w:name w:val="WW_OutlineListStyle_5"/>
    <w:basedOn w:val="Bezseznamu"/>
    <w:rsid w:val="0069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4067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  <w:divsChild>
            <w:div w:id="20765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inistrace@krutakpartners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azky.praha5.cz/" TargetMode="External"/><Relationship Id="rId17" Type="http://schemas.openxmlformats.org/officeDocument/2006/relationships/hyperlink" Target="https://zakazky.praha5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stnikverejnychzakazek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zakazky.praha5.cz/manual_2/ezak-manual-dodavatele-cdd-pdf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zakazky.praha5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8E378-38EF-4173-9017-A5C2D586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4278</Words>
  <Characters>25247</Characters>
  <Application>Microsoft Office Word</Application>
  <DocSecurity>0</DocSecurity>
  <Lines>210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KP</cp:lastModifiedBy>
  <cp:revision>2</cp:revision>
  <cp:lastPrinted>2019-11-14T08:08:00Z</cp:lastPrinted>
  <dcterms:created xsi:type="dcterms:W3CDTF">2022-08-09T13:49:00Z</dcterms:created>
  <dcterms:modified xsi:type="dcterms:W3CDTF">2022-08-09T13:49:00Z</dcterms:modified>
</cp:coreProperties>
</file>