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6DA06A5B" w:rsidR="00C70D4B" w:rsidRPr="00CE6EE1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2D532F">
        <w:rPr>
          <w:rFonts w:ascii="Arial" w:eastAsia="Times New Roman" w:hAnsi="Arial" w:cs="Arial"/>
          <w:lang w:eastAsia="cs-CZ"/>
        </w:rPr>
        <w:t xml:space="preserve">Příloha č. </w:t>
      </w:r>
      <w:r w:rsidR="003948CB">
        <w:rPr>
          <w:rFonts w:ascii="Arial" w:eastAsia="Times New Roman" w:hAnsi="Arial" w:cs="Arial"/>
          <w:lang w:eastAsia="cs-CZ"/>
        </w:rPr>
        <w:t>2</w:t>
      </w:r>
      <w:r w:rsidR="002D532F" w:rsidRPr="00CE6EE1">
        <w:rPr>
          <w:rFonts w:ascii="Arial" w:eastAsia="Times New Roman" w:hAnsi="Arial" w:cs="Arial"/>
          <w:lang w:eastAsia="cs-CZ"/>
        </w:rPr>
        <w:t> </w:t>
      </w:r>
    </w:p>
    <w:p w14:paraId="360E374C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CE6EE1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CE6EE1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CE6EE1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7336A35D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Veřejná zakázka malého rozsahu </w:t>
      </w:r>
      <w:r w:rsidRPr="002D532F">
        <w:rPr>
          <w:rFonts w:ascii="Arial" w:eastAsia="Times New Roman" w:hAnsi="Arial" w:cs="Arial"/>
          <w:lang w:eastAsia="cs-CZ"/>
        </w:rPr>
        <w:t xml:space="preserve">na </w:t>
      </w:r>
      <w:r w:rsidR="004F0034" w:rsidRPr="002D532F">
        <w:rPr>
          <w:rFonts w:ascii="Arial" w:eastAsia="Times New Roman" w:hAnsi="Arial" w:cs="Arial"/>
          <w:bCs/>
          <w:lang w:eastAsia="cs-CZ"/>
        </w:rPr>
        <w:t>dodávky</w:t>
      </w:r>
      <w:r w:rsidRPr="002D532F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2FB13A49" w14:textId="0B644E7B" w:rsidR="00B06C33" w:rsidRPr="00CE6EE1" w:rsidRDefault="00B57947" w:rsidP="00BD1E8C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="003948CB" w:rsidRPr="003948CB">
        <w:rPr>
          <w:rFonts w:ascii="Arial" w:hAnsi="Arial" w:cs="Arial"/>
          <w:b/>
          <w:bCs/>
          <w:u w:val="single"/>
        </w:rPr>
        <w:t>Výměna 2 ks pískových filtrů v objektu Aquaparku Barrandov</w:t>
      </w:r>
      <w:r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3214"/>
      </w:tblGrid>
      <w:tr w:rsidR="00C70D4B" w:rsidRPr="00CE6EE1" w14:paraId="51DF864A" w14:textId="77777777" w:rsidTr="00F66F38">
        <w:tc>
          <w:tcPr>
            <w:tcW w:w="6142" w:type="dxa"/>
          </w:tcPr>
          <w:p w14:paraId="02EBFC64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bez DPH</w:t>
            </w:r>
          </w:p>
          <w:p w14:paraId="679DD33E" w14:textId="77777777" w:rsidR="009D3285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výše DPH</w:t>
            </w:r>
          </w:p>
          <w:p w14:paraId="323E3523" w14:textId="14F91A6D" w:rsidR="00C70D4B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sazba DPH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14:paraId="17894B0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vč. DPH</w:t>
            </w:r>
          </w:p>
        </w:tc>
        <w:tc>
          <w:tcPr>
            <w:tcW w:w="3214" w:type="dxa"/>
          </w:tcPr>
          <w:p w14:paraId="090FDE5B" w14:textId="6C04C220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C70D4B"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3E23E381" w14:textId="77777777" w:rsidR="00F66F38" w:rsidRPr="00CE6EE1" w:rsidRDefault="00F66F38" w:rsidP="00F66F3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1FCA33C0" w14:textId="1F5D4583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9D3285" w:rsidRPr="00CE6EE1">
              <w:rPr>
                <w:rFonts w:ascii="Arial" w:eastAsia="Times New Roman" w:hAnsi="Arial" w:cs="Arial"/>
                <w:b/>
                <w:lang w:eastAsia="cs-CZ"/>
              </w:rPr>
              <w:t>%</w:t>
            </w:r>
          </w:p>
          <w:p w14:paraId="50792078" w14:textId="2B2FFD88" w:rsidR="009D3285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</w:tc>
      </w:tr>
    </w:tbl>
    <w:p w14:paraId="072FB7E7" w14:textId="77777777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 uvedenou 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67D8BC63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65CBFEB7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3CA5E91B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43EC93DD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7ABEC00A" w:rsidR="00C70D4B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2D532F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3948CB">
        <w:rPr>
          <w:rFonts w:ascii="Arial" w:eastAsia="Times New Roman" w:hAnsi="Arial" w:cs="Arial"/>
          <w:lang w:eastAsia="cs-CZ"/>
        </w:rPr>
        <w:t>3</w:t>
      </w:r>
    </w:p>
    <w:p w14:paraId="602419D6" w14:textId="77777777" w:rsidR="00CE6EE1" w:rsidRPr="00CE6EE1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CE6EE1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CE6EE1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6F42DCB0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Veřejná zakázka malého </w:t>
      </w:r>
      <w:r w:rsidRPr="002D532F">
        <w:rPr>
          <w:rFonts w:ascii="Arial" w:eastAsia="Times New Roman" w:hAnsi="Arial" w:cs="Arial"/>
          <w:lang w:eastAsia="cs-CZ"/>
        </w:rPr>
        <w:t>rozsahu na</w:t>
      </w:r>
      <w:r w:rsidR="002D532F" w:rsidRPr="002D532F">
        <w:rPr>
          <w:rFonts w:ascii="Arial" w:eastAsia="Times New Roman" w:hAnsi="Arial" w:cs="Arial"/>
          <w:lang w:eastAsia="cs-CZ"/>
        </w:rPr>
        <w:t xml:space="preserve"> </w:t>
      </w:r>
      <w:r w:rsidR="004F0034" w:rsidRPr="002D532F">
        <w:rPr>
          <w:rFonts w:ascii="Arial" w:eastAsia="Times New Roman" w:hAnsi="Arial" w:cs="Arial"/>
          <w:bCs/>
          <w:lang w:eastAsia="cs-CZ"/>
        </w:rPr>
        <w:t>dodávky</w:t>
      </w:r>
      <w:r w:rsidRPr="002D532F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2AA25CFA" w:rsidR="00B06C33" w:rsidRPr="00CE6EE1" w:rsidRDefault="00B57947" w:rsidP="00BD1E8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3948CB" w:rsidRPr="003948CB">
        <w:rPr>
          <w:rFonts w:ascii="Arial" w:eastAsia="Times New Roman" w:hAnsi="Arial" w:cs="Arial"/>
          <w:b/>
          <w:bCs/>
          <w:u w:val="single"/>
          <w:lang w:eastAsia="cs-CZ"/>
        </w:rPr>
        <w:t>Výměna 2 ks pískových filtrů v objektu Aquaparku Barrandov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45E8B91D" w:rsidR="00C70D4B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0C12734B" w14:textId="3ADDAAFC" w:rsidR="00BB428C" w:rsidRDefault="00BB428C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4F55BDD" w14:textId="33D210B7" w:rsidR="00BB428C" w:rsidRDefault="00BB428C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D817BF" w14:textId="2913B701" w:rsidR="00BB428C" w:rsidRDefault="00BB428C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460792D" w14:textId="3415AF0E" w:rsidR="00BB428C" w:rsidRDefault="00BB428C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EE981BB" w14:textId="1F22AE04" w:rsidR="00BB428C" w:rsidRDefault="00BB428C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7A8315" w14:textId="470375E0" w:rsidR="00BB428C" w:rsidRDefault="00BB428C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ACDE385" w14:textId="779E5AA7" w:rsidR="00BB428C" w:rsidRDefault="00BB428C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108A3E5" w14:textId="138438F9" w:rsidR="00BB428C" w:rsidRDefault="00BB428C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8A6573" w14:textId="2262C113" w:rsidR="00BB428C" w:rsidRDefault="00BB428C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195B6A4" w14:textId="278C8905" w:rsidR="00BB428C" w:rsidRDefault="00BB428C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5715DAE" w14:textId="7923C662" w:rsidR="00BB428C" w:rsidRDefault="00BB428C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C7E8633" w14:textId="4CEF423F" w:rsidR="00BB428C" w:rsidRDefault="00BB428C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1CD3E23" w14:textId="09D570A0" w:rsidR="00BB428C" w:rsidRDefault="00BB428C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C4E6E88" w14:textId="47F35164" w:rsidR="00BB428C" w:rsidRDefault="00BB428C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C863814" w14:textId="24222D6F" w:rsidR="00BB428C" w:rsidRDefault="00BB428C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35D0D1" w14:textId="0198C56F" w:rsidR="00BB428C" w:rsidRDefault="00BB428C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CDAEF31" w14:textId="561709A9" w:rsidR="00BB428C" w:rsidRDefault="00BB428C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CDA7C0C" w14:textId="74D5C886" w:rsidR="00BB428C" w:rsidRDefault="00BB428C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87AB9A9" w14:textId="27316156" w:rsidR="00BB428C" w:rsidRDefault="00BB428C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C6FEB06" w14:textId="5C98034B" w:rsidR="00BB428C" w:rsidRDefault="00BB428C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C34457" w14:textId="34218D41" w:rsidR="00BB428C" w:rsidRDefault="00BB428C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0634D3AE" w14:textId="33A95E41" w:rsidR="00BB428C" w:rsidRDefault="00BB428C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0391A541" w14:textId="057D6697" w:rsidR="00BB428C" w:rsidRDefault="00BB428C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6D55645" w14:textId="315B5D60" w:rsidR="00BB428C" w:rsidRDefault="00BB428C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919EA38" w14:textId="123B1E9E" w:rsidR="00BB428C" w:rsidRDefault="00BB428C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011256B0" w14:textId="379455C3" w:rsidR="00BB428C" w:rsidRDefault="00BB428C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AAD9AE" w14:textId="456DC439" w:rsidR="00BB428C" w:rsidRDefault="00BB428C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0D9AA5" w14:textId="67F280E8" w:rsidR="00BB428C" w:rsidRDefault="00BB428C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D4843BC" w14:textId="385B5C03" w:rsidR="00BB428C" w:rsidRDefault="00BB428C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3E5BB54" w14:textId="3F504FFF" w:rsidR="00BB428C" w:rsidRDefault="00BB428C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0719B23F" w14:textId="7FD7CEBC" w:rsidR="00BB428C" w:rsidRDefault="00BB428C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2F6D0" w14:textId="79634E6B" w:rsidR="00BB428C" w:rsidRDefault="00BB428C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C45C4C" w14:textId="1515D283" w:rsidR="00BB428C" w:rsidRDefault="00BB428C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0139ABA8" w14:textId="1C7B0B20" w:rsidR="00BB428C" w:rsidRDefault="00BB428C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7667BDB" w14:textId="71AA4C7F" w:rsidR="00BB428C" w:rsidRDefault="00BB428C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D4594AE" w14:textId="6165AA74" w:rsidR="00BB428C" w:rsidRDefault="00BB428C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76C0CD7" w14:textId="1FA3F34E" w:rsidR="00BB428C" w:rsidRPr="00BB428C" w:rsidRDefault="00BB428C" w:rsidP="00BB428C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BB428C">
        <w:rPr>
          <w:rFonts w:ascii="Arial" w:eastAsia="Times New Roman" w:hAnsi="Arial" w:cs="Arial"/>
          <w:lang w:eastAsia="cs-CZ"/>
        </w:rPr>
        <w:lastRenderedPageBreak/>
        <w:t>Příloha č. 4</w:t>
      </w:r>
    </w:p>
    <w:p w14:paraId="77356A45" w14:textId="77777777" w:rsidR="00BB428C" w:rsidRPr="00BB428C" w:rsidRDefault="00BB428C" w:rsidP="00BB428C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573AD4EC" w14:textId="77777777" w:rsidR="00BB428C" w:rsidRPr="00BB428C" w:rsidRDefault="00BB428C" w:rsidP="00BB428C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BB428C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ZZVZ  </w:t>
      </w:r>
    </w:p>
    <w:p w14:paraId="07074551" w14:textId="77777777" w:rsidR="00BB428C" w:rsidRPr="00BB428C" w:rsidRDefault="00BB428C" w:rsidP="00BB428C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3CFAF743" w14:textId="79F6E6F9" w:rsidR="00BB428C" w:rsidRPr="00CE6EE1" w:rsidRDefault="00BB428C" w:rsidP="00BB428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B428C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Pr="00BB428C">
        <w:rPr>
          <w:rFonts w:ascii="Arial" w:eastAsia="Times New Roman" w:hAnsi="Arial" w:cs="Arial"/>
          <w:bCs/>
          <w:lang w:eastAsia="cs-CZ"/>
        </w:rPr>
        <w:t>dodávky</w:t>
      </w:r>
      <w:r w:rsidRPr="00BB428C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2ECA015" w14:textId="77777777" w:rsidR="00BB428C" w:rsidRPr="00CE6EE1" w:rsidRDefault="00BB428C" w:rsidP="00BB428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AC5F7D5" w14:textId="7D132A98" w:rsidR="00BB428C" w:rsidRPr="00CE6EE1" w:rsidRDefault="00BB428C" w:rsidP="00BB428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Pr="003948CB">
        <w:rPr>
          <w:rFonts w:ascii="Arial" w:hAnsi="Arial" w:cs="Arial"/>
          <w:b/>
          <w:bCs/>
          <w:u w:val="single"/>
        </w:rPr>
        <w:t>Výměna 2 ks pískových filtrů v objektu Aquaparku Barrandov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27C174AF" w14:textId="77777777" w:rsidR="00BB428C" w:rsidRPr="00CE6EE1" w:rsidRDefault="00BB428C" w:rsidP="00BB428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43A620EF" w14:textId="77777777" w:rsidR="00BB428C" w:rsidRPr="00CE6EE1" w:rsidRDefault="00BB428C" w:rsidP="00BB428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74A55FA" w14:textId="51464471" w:rsidR="00BB428C" w:rsidRPr="00BB428C" w:rsidRDefault="00BB428C" w:rsidP="00BB428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, IČO: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se sídlem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 (dále jen „</w:t>
      </w:r>
      <w:r w:rsidRPr="00DE3A77">
        <w:rPr>
          <w:rFonts w:ascii="Arial" w:eastAsia="Times New Roman" w:hAnsi="Arial" w:cs="Arial"/>
          <w:b/>
          <w:bCs/>
          <w:lang w:eastAsia="cs-CZ"/>
        </w:rPr>
        <w:t>účastník</w:t>
      </w:r>
      <w:r w:rsidRPr="00CE6EE1">
        <w:rPr>
          <w:rFonts w:ascii="Arial" w:eastAsia="Times New Roman" w:hAnsi="Arial" w:cs="Arial"/>
          <w:lang w:eastAsia="cs-CZ"/>
        </w:rPr>
        <w:t xml:space="preserve">“), tímto prohlašuje, že splňuje technické kvalifikační předpoklady uvedené </w:t>
      </w:r>
      <w:r w:rsidRPr="00BB428C">
        <w:rPr>
          <w:rFonts w:ascii="Arial" w:eastAsia="Times New Roman" w:hAnsi="Arial" w:cs="Arial"/>
          <w:lang w:eastAsia="cs-CZ"/>
        </w:rPr>
        <w:t>v zadávací dokumentaci výše uvedené veřejné zakázky malého rozsahu, tedy že</w:t>
      </w:r>
      <w:r w:rsidRPr="00BB428C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BB428C">
        <w:rPr>
          <w:rFonts w:ascii="Arial" w:eastAsia="Times New Roman" w:hAnsi="Arial" w:cs="Arial"/>
          <w:lang w:eastAsia="cs-CZ"/>
        </w:rPr>
        <w:t xml:space="preserve">v posledních </w:t>
      </w:r>
      <w:r w:rsidRPr="00BB428C">
        <w:rPr>
          <w:rFonts w:ascii="Arial" w:eastAsia="Times New Roman" w:hAnsi="Arial" w:cs="Arial"/>
          <w:b/>
          <w:lang w:eastAsia="cs-CZ"/>
        </w:rPr>
        <w:t>3 (třech)</w:t>
      </w:r>
      <w:r w:rsidRPr="00BB428C">
        <w:rPr>
          <w:rFonts w:ascii="Arial" w:eastAsia="Times New Roman" w:hAnsi="Arial" w:cs="Arial"/>
          <w:lang w:eastAsia="cs-CZ"/>
        </w:rPr>
        <w:t xml:space="preserve"> letech před zahájením tohoto výběrového řízení realizoval </w:t>
      </w:r>
      <w:bookmarkStart w:id="0" w:name="_GoBack"/>
      <w:r w:rsidRPr="00CB7A7B">
        <w:rPr>
          <w:rFonts w:ascii="Arial" w:eastAsia="Times New Roman" w:hAnsi="Arial" w:cs="Arial"/>
          <w:b/>
          <w:lang w:eastAsia="cs-CZ"/>
        </w:rPr>
        <w:t>3 (tři) zakázky</w:t>
      </w:r>
      <w:r w:rsidRPr="00BB428C">
        <w:rPr>
          <w:rFonts w:ascii="Arial" w:eastAsia="Times New Roman" w:hAnsi="Arial" w:cs="Arial"/>
          <w:lang w:eastAsia="cs-CZ"/>
        </w:rPr>
        <w:t xml:space="preserve"> </w:t>
      </w:r>
      <w:bookmarkEnd w:id="0"/>
      <w:r w:rsidRPr="00BB428C">
        <w:rPr>
          <w:rFonts w:ascii="Arial" w:eastAsia="Times New Roman" w:hAnsi="Arial" w:cs="Arial"/>
          <w:lang w:eastAsia="cs-CZ"/>
        </w:rPr>
        <w:t xml:space="preserve">obdobného charakteru v rozsahu jako je tato veřejná zakázka malého rozsahu. </w:t>
      </w:r>
      <w:bookmarkStart w:id="1" w:name="_Hlk55802181"/>
    </w:p>
    <w:p w14:paraId="59D139E6" w14:textId="77777777" w:rsidR="00BB428C" w:rsidRPr="00BB428C" w:rsidRDefault="00BB428C" w:rsidP="00BB428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AA723D7" w14:textId="0A7A4630" w:rsidR="00BB428C" w:rsidRPr="00CE6EE1" w:rsidRDefault="00BB428C" w:rsidP="00BB42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BB428C">
        <w:rPr>
          <w:rFonts w:ascii="Arial" w:eastAsia="Times New Roman" w:hAnsi="Arial" w:cs="Arial"/>
          <w:bCs/>
          <w:lang w:eastAsia="cs-CZ"/>
        </w:rPr>
        <w:t xml:space="preserve">Dodávkami </w:t>
      </w:r>
      <w:r w:rsidRPr="00BB428C">
        <w:rPr>
          <w:rFonts w:ascii="Arial" w:eastAsia="Times New Roman" w:hAnsi="Arial" w:cs="Arial"/>
          <w:lang w:eastAsia="cs-CZ"/>
        </w:rPr>
        <w:t xml:space="preserve">obdobného charakteru se rozumí zakázky, </w:t>
      </w:r>
      <w:bookmarkEnd w:id="1"/>
      <w:r w:rsidRPr="00BB428C">
        <w:rPr>
          <w:rFonts w:ascii="Arial" w:eastAsia="Times New Roman" w:hAnsi="Arial" w:cs="Arial"/>
          <w:b/>
          <w:lang w:eastAsia="cs-CZ"/>
        </w:rPr>
        <w:t xml:space="preserve">jejichž předmětem byly dodávky bazénového filtračního zařízení, </w:t>
      </w:r>
      <w:r w:rsidRPr="00BB428C">
        <w:rPr>
          <w:rFonts w:ascii="Arial" w:eastAsia="Times New Roman" w:hAnsi="Arial" w:cs="Arial"/>
          <w:lang w:eastAsia="cs-CZ"/>
        </w:rPr>
        <w:t xml:space="preserve">a to ve finančním rozsahu minimálně </w:t>
      </w:r>
      <w:r w:rsidRPr="00BB428C">
        <w:rPr>
          <w:rFonts w:ascii="Arial" w:eastAsia="Times New Roman" w:hAnsi="Arial" w:cs="Arial"/>
          <w:b/>
          <w:lang w:eastAsia="cs-CZ"/>
        </w:rPr>
        <w:t xml:space="preserve">400.000,- Kč bez DPH </w:t>
      </w:r>
      <w:r w:rsidRPr="00BB428C">
        <w:rPr>
          <w:rFonts w:ascii="Arial" w:eastAsia="Times New Roman" w:hAnsi="Arial" w:cs="Arial"/>
          <w:lang w:eastAsia="cs-CZ"/>
        </w:rPr>
        <w:t>každé z referencí (výše finančního plnění</w:t>
      </w:r>
      <w:r w:rsidRPr="00CE6EE1">
        <w:rPr>
          <w:rFonts w:ascii="Arial" w:eastAsia="Times New Roman" w:hAnsi="Arial" w:cs="Arial"/>
          <w:lang w:eastAsia="cs-CZ"/>
        </w:rPr>
        <w:t xml:space="preserve"> dodavatele).</w:t>
      </w:r>
    </w:p>
    <w:p w14:paraId="0916CF8B" w14:textId="77777777" w:rsidR="00BB428C" w:rsidRPr="00CE6EE1" w:rsidRDefault="00BB428C" w:rsidP="00BB428C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4B24B234" w14:textId="77777777" w:rsidR="00BB428C" w:rsidRPr="00CE6EE1" w:rsidRDefault="00BB428C" w:rsidP="00BB428C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BB428C" w:rsidRPr="00CE6EE1" w14:paraId="4551C2BD" w14:textId="77777777" w:rsidTr="00170D75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6342" w14:textId="77777777" w:rsidR="00BB428C" w:rsidRPr="00CE6EE1" w:rsidRDefault="00BB428C" w:rsidP="00170D75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CA2B" w14:textId="77777777" w:rsidR="00BB428C" w:rsidRPr="00CE6EE1" w:rsidRDefault="00BB428C" w:rsidP="00170D75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BB428C" w:rsidRPr="00CE6EE1" w14:paraId="2934C891" w14:textId="77777777" w:rsidTr="00170D75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B4CF" w14:textId="77777777" w:rsidR="00BB428C" w:rsidRPr="00CE6EE1" w:rsidRDefault="00BB428C" w:rsidP="00170D75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5579" w14:textId="77777777" w:rsidR="00BB428C" w:rsidRPr="00CE6EE1" w:rsidRDefault="00BB428C" w:rsidP="00170D75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BB428C" w:rsidRPr="00CE6EE1" w14:paraId="025C54D7" w14:textId="77777777" w:rsidTr="00170D75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32B2" w14:textId="77777777" w:rsidR="00BB428C" w:rsidRPr="00CE6EE1" w:rsidRDefault="00BB428C" w:rsidP="00170D75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D692" w14:textId="77777777" w:rsidR="00BB428C" w:rsidRPr="00CE6EE1" w:rsidRDefault="00BB428C" w:rsidP="00170D75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BB428C" w:rsidRPr="00CE6EE1" w14:paraId="76535532" w14:textId="77777777" w:rsidTr="00170D75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7F9E" w14:textId="77777777" w:rsidR="00BB428C" w:rsidRPr="00CE6EE1" w:rsidRDefault="00BB428C" w:rsidP="00170D75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9D20" w14:textId="77777777" w:rsidR="00BB428C" w:rsidRPr="00CE6EE1" w:rsidRDefault="00BB428C" w:rsidP="00170D75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1B7BC578" w14:textId="77777777" w:rsidR="00BB428C" w:rsidRPr="00CE6EE1" w:rsidRDefault="00BB428C" w:rsidP="00170D75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BB428C" w:rsidRPr="00CE6EE1" w14:paraId="4182F952" w14:textId="77777777" w:rsidTr="00170D75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5FBD" w14:textId="75E1E384" w:rsidR="00BB428C" w:rsidRPr="00CE6EE1" w:rsidRDefault="00BB428C" w:rsidP="00170D75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CA2C" w14:textId="77777777" w:rsidR="00BB428C" w:rsidRPr="00CE6EE1" w:rsidRDefault="00BB428C" w:rsidP="00170D75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78C1E534" w14:textId="77777777" w:rsidR="00BB428C" w:rsidRPr="00CE6EE1" w:rsidRDefault="00BB428C" w:rsidP="00170D75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BB428C" w:rsidRPr="00CE6EE1" w14:paraId="3CFC2459" w14:textId="77777777" w:rsidTr="00170D75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9B53" w14:textId="77777777" w:rsidR="00BB428C" w:rsidRPr="00CE6EE1" w:rsidRDefault="00BB428C" w:rsidP="00170D75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A582" w14:textId="77777777" w:rsidR="00BB428C" w:rsidRPr="00CE6EE1" w:rsidRDefault="00BB428C" w:rsidP="00170D75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300B460C" w14:textId="77777777" w:rsidR="00BB428C" w:rsidRPr="00CE6EE1" w:rsidRDefault="00BB428C" w:rsidP="00BB428C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265FC588" w14:textId="77777777" w:rsidR="00BB428C" w:rsidRPr="00CE6EE1" w:rsidRDefault="00BB428C" w:rsidP="00BB428C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BB428C" w:rsidRPr="00CE6EE1" w14:paraId="04333468" w14:textId="77777777" w:rsidTr="00170D75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B2D8" w14:textId="77777777" w:rsidR="00BB428C" w:rsidRPr="00CE6EE1" w:rsidRDefault="00BB428C" w:rsidP="00170D75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EA67" w14:textId="77777777" w:rsidR="00BB428C" w:rsidRPr="00CE6EE1" w:rsidRDefault="00BB428C" w:rsidP="00170D75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BB428C" w:rsidRPr="00CE6EE1" w14:paraId="2F73B60C" w14:textId="77777777" w:rsidTr="00170D75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3C18" w14:textId="77777777" w:rsidR="00BB428C" w:rsidRPr="00CE6EE1" w:rsidRDefault="00BB428C" w:rsidP="00170D75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350C" w14:textId="77777777" w:rsidR="00BB428C" w:rsidRPr="00CE6EE1" w:rsidRDefault="00BB428C" w:rsidP="00170D75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BB428C" w:rsidRPr="00CE6EE1" w14:paraId="4F8C1295" w14:textId="77777777" w:rsidTr="00170D75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B60A" w14:textId="77777777" w:rsidR="00BB428C" w:rsidRPr="00CE6EE1" w:rsidRDefault="00BB428C" w:rsidP="00170D75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62A5" w14:textId="77777777" w:rsidR="00BB428C" w:rsidRPr="00CE6EE1" w:rsidRDefault="00BB428C" w:rsidP="00170D75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BB428C" w:rsidRPr="00CE6EE1" w14:paraId="30B337FF" w14:textId="77777777" w:rsidTr="00170D75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B246" w14:textId="77777777" w:rsidR="00BB428C" w:rsidRPr="00CE6EE1" w:rsidRDefault="00BB428C" w:rsidP="00170D75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0097" w14:textId="77777777" w:rsidR="00BB428C" w:rsidRPr="00CE6EE1" w:rsidRDefault="00BB428C" w:rsidP="00170D75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5650A6E7" w14:textId="77777777" w:rsidR="00BB428C" w:rsidRPr="00CE6EE1" w:rsidRDefault="00BB428C" w:rsidP="00170D75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6F1FC41B" w14:textId="77777777" w:rsidR="00BB428C" w:rsidRPr="00CE6EE1" w:rsidRDefault="00BB428C" w:rsidP="00170D75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BB428C" w:rsidRPr="00CE6EE1" w14:paraId="0612C1AB" w14:textId="77777777" w:rsidTr="00170D75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F299" w14:textId="4D8BE7A8" w:rsidR="00BB428C" w:rsidRPr="00CE6EE1" w:rsidRDefault="00BB428C" w:rsidP="00170D75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lastRenderedPageBreak/>
              <w:t>Finanční rozsah plnění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C3EE" w14:textId="77777777" w:rsidR="00BB428C" w:rsidRPr="00CE6EE1" w:rsidRDefault="00BB428C" w:rsidP="00170D75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59434DF6" w14:textId="77777777" w:rsidR="00BB428C" w:rsidRPr="00CE6EE1" w:rsidRDefault="00BB428C" w:rsidP="00170D75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BB428C" w:rsidRPr="00CE6EE1" w14:paraId="465813E1" w14:textId="77777777" w:rsidTr="00170D75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74CC" w14:textId="77777777" w:rsidR="00BB428C" w:rsidRPr="00CE6EE1" w:rsidRDefault="00BB428C" w:rsidP="00170D75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6803" w14:textId="77777777" w:rsidR="00BB428C" w:rsidRPr="00CE6EE1" w:rsidRDefault="00BB428C" w:rsidP="00170D75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3BFF81F2" w14:textId="77777777" w:rsidR="00BB428C" w:rsidRPr="00CE6EE1" w:rsidRDefault="00BB428C" w:rsidP="00BB428C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403D3169" w14:textId="77777777" w:rsidR="00BB428C" w:rsidRPr="00CE6EE1" w:rsidRDefault="00BB428C" w:rsidP="00BB428C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3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BB428C" w:rsidRPr="00CE6EE1" w14:paraId="67F1F153" w14:textId="77777777" w:rsidTr="00170D75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5FD7" w14:textId="77777777" w:rsidR="00BB428C" w:rsidRPr="00CE6EE1" w:rsidRDefault="00BB428C" w:rsidP="00170D75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74A6" w14:textId="77777777" w:rsidR="00BB428C" w:rsidRPr="00CE6EE1" w:rsidRDefault="00BB428C" w:rsidP="00170D75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BB428C" w:rsidRPr="00CE6EE1" w14:paraId="7442AE3A" w14:textId="77777777" w:rsidTr="00170D75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E201" w14:textId="77777777" w:rsidR="00BB428C" w:rsidRPr="00CE6EE1" w:rsidRDefault="00BB428C" w:rsidP="00170D75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2CEF" w14:textId="77777777" w:rsidR="00BB428C" w:rsidRPr="00CE6EE1" w:rsidRDefault="00BB428C" w:rsidP="00170D75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BB428C" w:rsidRPr="00CE6EE1" w14:paraId="50EBD145" w14:textId="77777777" w:rsidTr="00170D75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EC5E" w14:textId="77777777" w:rsidR="00BB428C" w:rsidRPr="00CE6EE1" w:rsidRDefault="00BB428C" w:rsidP="00170D75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B161" w14:textId="77777777" w:rsidR="00BB428C" w:rsidRPr="00CE6EE1" w:rsidRDefault="00BB428C" w:rsidP="00170D75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BB428C" w:rsidRPr="00CE6EE1" w14:paraId="781E961B" w14:textId="77777777" w:rsidTr="00170D75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27CD" w14:textId="3CEB6067" w:rsidR="00BB428C" w:rsidRPr="00CE6EE1" w:rsidRDefault="00BB428C" w:rsidP="00170D75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8DE1" w14:textId="77777777" w:rsidR="00BB428C" w:rsidRPr="00CE6EE1" w:rsidRDefault="00BB428C" w:rsidP="00170D75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2E6EE99A" w14:textId="77777777" w:rsidR="00BB428C" w:rsidRPr="00CE6EE1" w:rsidRDefault="00BB428C" w:rsidP="00170D75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700482E6" w14:textId="77777777" w:rsidR="00BB428C" w:rsidRPr="00CE6EE1" w:rsidRDefault="00BB428C" w:rsidP="00170D75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BB428C" w:rsidRPr="00CE6EE1" w14:paraId="3B311738" w14:textId="77777777" w:rsidTr="00170D75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8105" w14:textId="77777777" w:rsidR="00BB428C" w:rsidRPr="00CE6EE1" w:rsidRDefault="00BB428C" w:rsidP="00170D75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765B" w14:textId="77777777" w:rsidR="00BB428C" w:rsidRPr="00CE6EE1" w:rsidRDefault="00BB428C" w:rsidP="00170D75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01C5D38" w14:textId="77777777" w:rsidR="00BB428C" w:rsidRPr="00CE6EE1" w:rsidRDefault="00BB428C" w:rsidP="00170D75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BB428C" w:rsidRPr="00CE6EE1" w14:paraId="2D4722E9" w14:textId="77777777" w:rsidTr="00170D75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8C12" w14:textId="77777777" w:rsidR="00BB428C" w:rsidRPr="00CE6EE1" w:rsidRDefault="00BB428C" w:rsidP="00170D75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6860" w14:textId="77777777" w:rsidR="00BB428C" w:rsidRPr="00CE6EE1" w:rsidRDefault="00BB428C" w:rsidP="00170D75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1D131E30" w14:textId="77777777" w:rsidR="00BB428C" w:rsidRPr="00CE6EE1" w:rsidRDefault="00BB428C" w:rsidP="00BB428C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179CD3D" w14:textId="77777777" w:rsidR="00BB428C" w:rsidRPr="00CE6EE1" w:rsidRDefault="00BB428C" w:rsidP="00BB428C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8C360AC" w14:textId="77777777" w:rsidR="00BB428C" w:rsidRPr="00CE6EE1" w:rsidRDefault="00BB428C" w:rsidP="00BB428C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3A607336" w14:textId="77777777" w:rsidR="00BB428C" w:rsidRPr="00CE6EE1" w:rsidRDefault="00BB428C" w:rsidP="00BB428C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2130C3EC" w14:textId="77777777" w:rsidR="00BB428C" w:rsidRPr="00CE6EE1" w:rsidRDefault="00BB428C" w:rsidP="00BB428C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66D8FE63" w14:textId="77777777" w:rsidR="00BB428C" w:rsidRDefault="00BB428C" w:rsidP="00BB428C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2DA40B03" w14:textId="77777777" w:rsidR="00BB428C" w:rsidRPr="00CE6EE1" w:rsidRDefault="00BB428C" w:rsidP="00BB428C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9472CEA" w14:textId="77777777" w:rsidR="00BB428C" w:rsidRPr="004C6C8F" w:rsidRDefault="00BB428C" w:rsidP="00BB428C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71FA8E66" w14:textId="604E48FF" w:rsidR="004D6F55" w:rsidRDefault="00BB428C">
      <w:pPr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i/>
          <w:lang w:eastAsia="cs-CZ"/>
        </w:rPr>
        <w:br w:type="page"/>
      </w:r>
    </w:p>
    <w:p w14:paraId="0535E04D" w14:textId="157727BE" w:rsidR="00CE6EE1" w:rsidRDefault="00421C0A" w:rsidP="00CE6EE1">
      <w:pPr>
        <w:spacing w:line="300" w:lineRule="atLeast"/>
        <w:jc w:val="center"/>
        <w:rPr>
          <w:rFonts w:ascii="Arial" w:hAnsi="Arial" w:cs="Arial"/>
        </w:rPr>
      </w:pPr>
      <w:r w:rsidRPr="002D532F">
        <w:rPr>
          <w:rFonts w:ascii="Arial" w:hAnsi="Arial" w:cs="Arial"/>
        </w:rPr>
        <w:lastRenderedPageBreak/>
        <w:t xml:space="preserve">Příloha č. </w:t>
      </w:r>
      <w:r w:rsidR="00BB428C">
        <w:rPr>
          <w:rFonts w:ascii="Arial" w:hAnsi="Arial" w:cs="Arial"/>
        </w:rPr>
        <w:t>5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4D30EE39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3948CB" w:rsidRPr="003948CB">
        <w:rPr>
          <w:rFonts w:ascii="Arial" w:hAnsi="Arial" w:cs="Arial"/>
          <w:b/>
        </w:rPr>
        <w:t>Výměna 2 ks pískových filtrů v objektu Aquaparku Barrandov</w:t>
      </w:r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2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3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4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4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010C9A24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2D532F">
        <w:rPr>
          <w:rFonts w:ascii="Arial" w:hAnsi="Arial" w:cs="Arial"/>
          <w:bCs/>
        </w:rPr>
        <w:lastRenderedPageBreak/>
        <w:t xml:space="preserve">Příloha č. </w:t>
      </w:r>
      <w:r w:rsidR="00BB428C">
        <w:rPr>
          <w:rFonts w:ascii="Arial" w:hAnsi="Arial" w:cs="Arial"/>
          <w:bCs/>
        </w:rPr>
        <w:t>6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>DODAVATELE K NEEXISTENCI STŘETU ZÁJMŮ NEBO SITUACE PODLE § 4b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5" w:name="_heading=h.1fob9te"/>
      <w:bookmarkEnd w:id="5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00950141" w:rsidR="00381F6A" w:rsidRPr="00CE6EE1" w:rsidRDefault="00B57947" w:rsidP="001056C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3948CB" w:rsidRPr="003948CB">
        <w:rPr>
          <w:rFonts w:ascii="Arial" w:hAnsi="Arial" w:cs="Arial"/>
          <w:b/>
          <w:u w:val="single"/>
        </w:rPr>
        <w:t>Výměna 2 ks pískových filtrů v objektu Aquaparku Barrandov</w:t>
      </w:r>
      <w:r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F42FE5" w:rsidRDefault="00381F6A" w:rsidP="00381F6A">
      <w:pPr>
        <w:pStyle w:val="Textpoznpodarou"/>
        <w:jc w:val="both"/>
        <w:rPr>
          <w:rFonts w:ascii="Corbel" w:hAnsi="Corbel"/>
          <w:color w:val="595959" w:themeColor="text1" w:themeTint="A6"/>
          <w:sz w:val="16"/>
          <w:szCs w:val="16"/>
        </w:rPr>
      </w:pPr>
      <w:r>
        <w:rPr>
          <w:rStyle w:val="Znakapoznpodarou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F66F38">
        <w:rPr>
          <w:rFonts w:ascii="Times New Roman" w:hAnsi="Times New Roman" w:cs="Times New Roman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1056C0"/>
    <w:rsid w:val="00116386"/>
    <w:rsid w:val="001743B6"/>
    <w:rsid w:val="0017598D"/>
    <w:rsid w:val="00176539"/>
    <w:rsid w:val="001A1014"/>
    <w:rsid w:val="001B16A5"/>
    <w:rsid w:val="00206655"/>
    <w:rsid w:val="00230124"/>
    <w:rsid w:val="00232E5D"/>
    <w:rsid w:val="0026596D"/>
    <w:rsid w:val="0027368F"/>
    <w:rsid w:val="002D17B7"/>
    <w:rsid w:val="002D532F"/>
    <w:rsid w:val="00310A59"/>
    <w:rsid w:val="00343D4A"/>
    <w:rsid w:val="00350765"/>
    <w:rsid w:val="00353C1D"/>
    <w:rsid w:val="00381F6A"/>
    <w:rsid w:val="00385786"/>
    <w:rsid w:val="003948CB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E3D4D"/>
    <w:rsid w:val="005F6F01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A0F5A"/>
    <w:rsid w:val="007A70EB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E5AC4"/>
    <w:rsid w:val="00B00958"/>
    <w:rsid w:val="00B0519B"/>
    <w:rsid w:val="00B06C33"/>
    <w:rsid w:val="00B06E34"/>
    <w:rsid w:val="00B45028"/>
    <w:rsid w:val="00B57947"/>
    <w:rsid w:val="00B80701"/>
    <w:rsid w:val="00B934B9"/>
    <w:rsid w:val="00BA4774"/>
    <w:rsid w:val="00BB428C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B7A7B"/>
    <w:rsid w:val="00CC34F6"/>
    <w:rsid w:val="00CC62CF"/>
    <w:rsid w:val="00CD16D1"/>
    <w:rsid w:val="00CE6EE1"/>
    <w:rsid w:val="00CF65FE"/>
    <w:rsid w:val="00D06305"/>
    <w:rsid w:val="00D16DDF"/>
    <w:rsid w:val="00D21782"/>
    <w:rsid w:val="00D6418B"/>
    <w:rsid w:val="00D75789"/>
    <w:rsid w:val="00D90F31"/>
    <w:rsid w:val="00DC1992"/>
    <w:rsid w:val="00DE3A77"/>
    <w:rsid w:val="00DF6766"/>
    <w:rsid w:val="00E15129"/>
    <w:rsid w:val="00E35099"/>
    <w:rsid w:val="00E36CC3"/>
    <w:rsid w:val="00E70EFA"/>
    <w:rsid w:val="00E941A6"/>
    <w:rsid w:val="00EA30AB"/>
    <w:rsid w:val="00EA7982"/>
    <w:rsid w:val="00EC358B"/>
    <w:rsid w:val="00EC7AC3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1847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Kechnerová Ilona</cp:lastModifiedBy>
  <cp:revision>4</cp:revision>
  <dcterms:created xsi:type="dcterms:W3CDTF">2025-09-22T14:36:00Z</dcterms:created>
  <dcterms:modified xsi:type="dcterms:W3CDTF">2025-10-10T06:18:00Z</dcterms:modified>
</cp:coreProperties>
</file>