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8A0" w:rsidRDefault="005068A0" w:rsidP="005068A0">
      <w:pPr>
        <w:pStyle w:val="Nadpis2"/>
        <w:pageBreakBefore/>
        <w:rPr>
          <w:rFonts w:ascii="Book Antiqua" w:hAnsi="Book Antiqua"/>
          <w:sz w:val="24"/>
          <w:szCs w:val="24"/>
        </w:rPr>
      </w:pPr>
    </w:p>
    <w:p w:rsidR="00091786" w:rsidRDefault="00D23B94" w:rsidP="00091786">
      <w:pPr>
        <w:pStyle w:val="AANormlnpsmo"/>
        <w:jc w:val="center"/>
        <w:rPr>
          <w:rFonts w:cs="Times New Roman"/>
          <w:b/>
          <w:sz w:val="28"/>
          <w:szCs w:val="28"/>
        </w:rPr>
      </w:pPr>
      <w:r>
        <w:rPr>
          <w:lang w:val="en-US"/>
        </w:rPr>
        <w:tab/>
      </w:r>
      <w:r w:rsidRPr="00450D18">
        <w:rPr>
          <w:rFonts w:cs="Times New Roman"/>
          <w:b/>
          <w:sz w:val="28"/>
          <w:szCs w:val="28"/>
        </w:rPr>
        <w:t>Dohoda o mlčenlivosti a výměně důvěrných informací</w:t>
      </w:r>
      <w:r w:rsidR="00FE0691">
        <w:rPr>
          <w:rFonts w:cs="Times New Roman"/>
          <w:b/>
          <w:sz w:val="28"/>
          <w:szCs w:val="28"/>
        </w:rPr>
        <w:t xml:space="preserve"> a zákazu jejich zneužití</w:t>
      </w:r>
      <w:r w:rsidR="00091786">
        <w:rPr>
          <w:rFonts w:cs="Times New Roman"/>
          <w:b/>
          <w:sz w:val="28"/>
          <w:szCs w:val="28"/>
        </w:rPr>
        <w:t xml:space="preserve"> </w:t>
      </w:r>
    </w:p>
    <w:p w:rsidR="00D23B94" w:rsidRPr="00091786" w:rsidRDefault="00091786" w:rsidP="00091786">
      <w:pPr>
        <w:pStyle w:val="AANormlnpsmo"/>
        <w:jc w:val="center"/>
        <w:rPr>
          <w:rFonts w:cs="Times New Roman"/>
          <w:sz w:val="22"/>
          <w:szCs w:val="22"/>
        </w:rPr>
      </w:pPr>
      <w:r w:rsidRPr="00450D18">
        <w:rPr>
          <w:rFonts w:cs="Times New Roman"/>
          <w:sz w:val="22"/>
          <w:szCs w:val="22"/>
        </w:rPr>
        <w:t>(dále rovněž „</w:t>
      </w:r>
      <w:r>
        <w:rPr>
          <w:rFonts w:cs="Times New Roman"/>
          <w:sz w:val="22"/>
          <w:szCs w:val="22"/>
        </w:rPr>
        <w:t>dohoda“)</w:t>
      </w:r>
    </w:p>
    <w:p w:rsidR="00D23B94" w:rsidRPr="00450D18" w:rsidRDefault="00D23B94" w:rsidP="00D23B94">
      <w:pPr>
        <w:pStyle w:val="AANormlnpsmo"/>
        <w:jc w:val="center"/>
        <w:rPr>
          <w:rFonts w:cs="Times New Roman"/>
          <w:sz w:val="22"/>
          <w:szCs w:val="22"/>
        </w:rPr>
      </w:pPr>
      <w:r w:rsidRPr="00450D18">
        <w:rPr>
          <w:rFonts w:cs="Times New Roman"/>
          <w:sz w:val="22"/>
          <w:szCs w:val="22"/>
        </w:rPr>
        <w:t>uzavřená dle § 1746 odst. 2 zákona č. 89/2012 Sb., občanského zákoníku v platném znění</w:t>
      </w:r>
      <w:r w:rsidR="00091786">
        <w:rPr>
          <w:rFonts w:cs="Times New Roman"/>
          <w:sz w:val="22"/>
          <w:szCs w:val="22"/>
        </w:rPr>
        <w:t xml:space="preserve"> (dále jen „občanský zákoník“)</w:t>
      </w:r>
    </w:p>
    <w:p w:rsidR="00D23B94" w:rsidRPr="00450D18" w:rsidRDefault="00D23B94" w:rsidP="00D23B94">
      <w:pPr>
        <w:pStyle w:val="AANormlnpsmo"/>
        <w:jc w:val="center"/>
        <w:rPr>
          <w:rFonts w:cs="Times New Roman"/>
          <w:sz w:val="22"/>
          <w:szCs w:val="22"/>
        </w:rPr>
      </w:pPr>
    </w:p>
    <w:p w:rsidR="00D23B94" w:rsidRPr="00450D18" w:rsidRDefault="00D23B94" w:rsidP="00D23B94">
      <w:pPr>
        <w:pStyle w:val="AANormlnpsmo"/>
        <w:jc w:val="center"/>
        <w:rPr>
          <w:rFonts w:cs="Times New Roman"/>
          <w:sz w:val="22"/>
          <w:szCs w:val="22"/>
        </w:rPr>
      </w:pPr>
    </w:p>
    <w:p w:rsidR="00D23B94" w:rsidRPr="00450D18" w:rsidRDefault="00D23B94" w:rsidP="00D23B94">
      <w:pPr>
        <w:pStyle w:val="AANormlnpsmo"/>
        <w:jc w:val="center"/>
        <w:rPr>
          <w:rFonts w:cs="Times New Roman"/>
          <w:sz w:val="22"/>
          <w:szCs w:val="22"/>
        </w:rPr>
      </w:pPr>
      <w:r w:rsidRPr="00450D18">
        <w:rPr>
          <w:rFonts w:cs="Times New Roman"/>
          <w:sz w:val="22"/>
          <w:szCs w:val="22"/>
        </w:rPr>
        <w:t>mezi smluvními stranami</w:t>
      </w:r>
    </w:p>
    <w:p w:rsidR="00D23B94" w:rsidRPr="00450D18" w:rsidRDefault="00D23B94" w:rsidP="00D23B94">
      <w:pPr>
        <w:pStyle w:val="AANormlnpsmo"/>
        <w:rPr>
          <w:rFonts w:cs="Times New Roman"/>
          <w:b/>
          <w:sz w:val="22"/>
          <w:szCs w:val="22"/>
        </w:rPr>
      </w:pPr>
    </w:p>
    <w:p w:rsidR="00D23B94" w:rsidRPr="00450D18" w:rsidRDefault="00D23B94" w:rsidP="00D23B94">
      <w:pPr>
        <w:pStyle w:val="AANormlnpsmo"/>
        <w:rPr>
          <w:rFonts w:cs="Times New Roman"/>
          <w:color w:val="000000"/>
          <w:sz w:val="22"/>
          <w:szCs w:val="22"/>
        </w:rPr>
      </w:pPr>
    </w:p>
    <w:p w:rsidR="00D23B94" w:rsidRPr="00450D18" w:rsidRDefault="00A74088" w:rsidP="00D23B94">
      <w:pPr>
        <w:pStyle w:val="AANormlnpsmo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Název:</w:t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 w:rsidR="00D23B94" w:rsidRPr="00450D18">
        <w:rPr>
          <w:rFonts w:cs="Times New Roman"/>
          <w:b/>
          <w:sz w:val="22"/>
          <w:szCs w:val="22"/>
        </w:rPr>
        <w:t>Městská část Praha 5</w:t>
      </w:r>
    </w:p>
    <w:p w:rsidR="00D23B94" w:rsidRPr="00450D18" w:rsidRDefault="002772DE" w:rsidP="00D23B94">
      <w:pPr>
        <w:pStyle w:val="AANormlnpsmo"/>
        <w:rPr>
          <w:rFonts w:cs="Times New Roman"/>
          <w:iCs/>
          <w:sz w:val="22"/>
          <w:szCs w:val="22"/>
        </w:rPr>
      </w:pPr>
      <w:r>
        <w:rPr>
          <w:rFonts w:cs="Times New Roman"/>
          <w:iCs/>
          <w:sz w:val="22"/>
          <w:szCs w:val="22"/>
        </w:rPr>
        <w:t>se sídlem:</w:t>
      </w:r>
      <w:r>
        <w:rPr>
          <w:rFonts w:cs="Times New Roman"/>
          <w:iCs/>
          <w:sz w:val="22"/>
          <w:szCs w:val="22"/>
        </w:rPr>
        <w:tab/>
      </w:r>
      <w:r>
        <w:rPr>
          <w:rFonts w:cs="Times New Roman"/>
          <w:iCs/>
          <w:sz w:val="22"/>
          <w:szCs w:val="22"/>
        </w:rPr>
        <w:tab/>
      </w:r>
      <w:r>
        <w:rPr>
          <w:rFonts w:cs="Times New Roman"/>
          <w:iCs/>
          <w:sz w:val="22"/>
          <w:szCs w:val="22"/>
        </w:rPr>
        <w:tab/>
      </w:r>
      <w:r w:rsidR="00D23B94" w:rsidRPr="00450D18">
        <w:rPr>
          <w:rFonts w:cs="Times New Roman"/>
          <w:sz w:val="22"/>
          <w:szCs w:val="22"/>
        </w:rPr>
        <w:t xml:space="preserve">Nám. 14. října č. 4, 150 </w:t>
      </w:r>
      <w:proofErr w:type="gramStart"/>
      <w:r w:rsidR="00D23B94" w:rsidRPr="00450D18">
        <w:rPr>
          <w:rFonts w:cs="Times New Roman"/>
          <w:sz w:val="22"/>
          <w:szCs w:val="22"/>
        </w:rPr>
        <w:t>22  Praha</w:t>
      </w:r>
      <w:proofErr w:type="gramEnd"/>
      <w:r w:rsidR="00D23B94" w:rsidRPr="00450D18">
        <w:rPr>
          <w:rFonts w:cs="Times New Roman"/>
          <w:sz w:val="22"/>
          <w:szCs w:val="22"/>
        </w:rPr>
        <w:t xml:space="preserve"> 5</w:t>
      </w:r>
    </w:p>
    <w:p w:rsidR="00D23B94" w:rsidRPr="00450D18" w:rsidRDefault="00D23B94" w:rsidP="00D23B94">
      <w:pPr>
        <w:pStyle w:val="AANormlnpsmo"/>
        <w:rPr>
          <w:rFonts w:cs="Times New Roman"/>
          <w:iCs/>
          <w:sz w:val="22"/>
          <w:szCs w:val="22"/>
        </w:rPr>
      </w:pPr>
      <w:r w:rsidRPr="00450D18">
        <w:rPr>
          <w:rFonts w:cs="Times New Roman"/>
          <w:iCs/>
          <w:sz w:val="22"/>
          <w:szCs w:val="22"/>
        </w:rPr>
        <w:t xml:space="preserve">IČ:  </w:t>
      </w:r>
      <w:r w:rsidR="002772DE">
        <w:rPr>
          <w:rFonts w:cs="Times New Roman"/>
          <w:iCs/>
          <w:sz w:val="22"/>
          <w:szCs w:val="22"/>
        </w:rPr>
        <w:tab/>
      </w:r>
      <w:r w:rsidR="002772DE">
        <w:rPr>
          <w:rFonts w:cs="Times New Roman"/>
          <w:iCs/>
          <w:sz w:val="22"/>
          <w:szCs w:val="22"/>
        </w:rPr>
        <w:tab/>
      </w:r>
      <w:r w:rsidR="002772DE">
        <w:rPr>
          <w:rFonts w:cs="Times New Roman"/>
          <w:iCs/>
          <w:sz w:val="22"/>
          <w:szCs w:val="22"/>
        </w:rPr>
        <w:tab/>
      </w:r>
      <w:r w:rsidR="002772DE">
        <w:rPr>
          <w:rFonts w:cs="Times New Roman"/>
          <w:iCs/>
          <w:sz w:val="22"/>
          <w:szCs w:val="22"/>
        </w:rPr>
        <w:tab/>
      </w:r>
      <w:r w:rsidRPr="00450D18">
        <w:rPr>
          <w:rFonts w:cs="Times New Roman"/>
          <w:iCs/>
          <w:sz w:val="22"/>
          <w:szCs w:val="22"/>
        </w:rPr>
        <w:t>00063631</w:t>
      </w:r>
      <w:r w:rsidRPr="00450D18">
        <w:rPr>
          <w:rFonts w:cs="Times New Roman"/>
          <w:iCs/>
          <w:sz w:val="22"/>
          <w:szCs w:val="22"/>
        </w:rPr>
        <w:tab/>
        <w:t xml:space="preserve">    </w:t>
      </w:r>
    </w:p>
    <w:p w:rsidR="00D23B94" w:rsidRPr="00450D18" w:rsidRDefault="002772DE" w:rsidP="00D23B94">
      <w:pPr>
        <w:pStyle w:val="AANormlnpsmo"/>
        <w:rPr>
          <w:rFonts w:cs="Times New Roman"/>
          <w:iCs/>
          <w:sz w:val="22"/>
          <w:szCs w:val="22"/>
        </w:rPr>
      </w:pPr>
      <w:r>
        <w:rPr>
          <w:rFonts w:cs="Times New Roman"/>
          <w:iCs/>
          <w:sz w:val="22"/>
          <w:szCs w:val="22"/>
        </w:rPr>
        <w:t>zastoupená starost</w:t>
      </w:r>
      <w:r w:rsidR="00290E39">
        <w:rPr>
          <w:rFonts w:cs="Times New Roman"/>
          <w:iCs/>
          <w:sz w:val="22"/>
          <w:szCs w:val="22"/>
        </w:rPr>
        <w:t>ou</w:t>
      </w:r>
      <w:r w:rsidR="00A74088">
        <w:rPr>
          <w:rFonts w:cs="Times New Roman"/>
          <w:iCs/>
          <w:sz w:val="22"/>
          <w:szCs w:val="22"/>
        </w:rPr>
        <w:t>:</w:t>
      </w:r>
      <w:r>
        <w:rPr>
          <w:rFonts w:cs="Times New Roman"/>
          <w:iCs/>
          <w:sz w:val="22"/>
          <w:szCs w:val="22"/>
        </w:rPr>
        <w:t xml:space="preserve"> </w:t>
      </w:r>
      <w:r>
        <w:rPr>
          <w:rFonts w:cs="Times New Roman"/>
          <w:iCs/>
          <w:sz w:val="22"/>
          <w:szCs w:val="22"/>
        </w:rPr>
        <w:tab/>
      </w:r>
      <w:r>
        <w:rPr>
          <w:rFonts w:cs="Times New Roman"/>
          <w:iCs/>
          <w:sz w:val="22"/>
          <w:szCs w:val="22"/>
        </w:rPr>
        <w:tab/>
      </w:r>
      <w:r w:rsidR="00FA22B6">
        <w:rPr>
          <w:rFonts w:cs="Times New Roman"/>
          <w:iCs/>
          <w:sz w:val="22"/>
          <w:szCs w:val="22"/>
        </w:rPr>
        <w:t xml:space="preserve">Bc. Lukášem Heroldem </w:t>
      </w:r>
      <w:bookmarkStart w:id="0" w:name="_GoBack"/>
      <w:bookmarkEnd w:id="0"/>
    </w:p>
    <w:p w:rsidR="00D23B94" w:rsidRPr="00450D18" w:rsidRDefault="00D23B94" w:rsidP="00D23B94">
      <w:pPr>
        <w:pStyle w:val="AANormlnpsmo"/>
        <w:rPr>
          <w:rFonts w:cs="Times New Roman"/>
          <w:iCs/>
          <w:sz w:val="22"/>
          <w:szCs w:val="22"/>
        </w:rPr>
      </w:pPr>
    </w:p>
    <w:p w:rsidR="00D23B94" w:rsidRPr="00450D18" w:rsidRDefault="00A74088" w:rsidP="00D23B94">
      <w:pPr>
        <w:pStyle w:val="AANormlnpsmo"/>
        <w:rPr>
          <w:rFonts w:cs="Times New Roman"/>
          <w:iCs/>
          <w:sz w:val="22"/>
          <w:szCs w:val="22"/>
        </w:rPr>
      </w:pPr>
      <w:r>
        <w:rPr>
          <w:rFonts w:cs="Times New Roman"/>
          <w:iCs/>
          <w:sz w:val="22"/>
          <w:szCs w:val="22"/>
        </w:rPr>
        <w:t>(dále jen „Objednatel“</w:t>
      </w:r>
      <w:r w:rsidR="00D23B94" w:rsidRPr="00450D18">
        <w:rPr>
          <w:rFonts w:cs="Times New Roman"/>
          <w:iCs/>
          <w:sz w:val="22"/>
          <w:szCs w:val="22"/>
        </w:rPr>
        <w:t>)</w:t>
      </w:r>
    </w:p>
    <w:p w:rsidR="00D23B94" w:rsidRPr="00450D18" w:rsidRDefault="00D23B94" w:rsidP="00D23B94">
      <w:pPr>
        <w:pStyle w:val="AANormlnpsmo"/>
        <w:rPr>
          <w:rFonts w:cs="Times New Roman"/>
          <w:sz w:val="22"/>
          <w:szCs w:val="22"/>
        </w:rPr>
      </w:pPr>
    </w:p>
    <w:p w:rsidR="00D23B94" w:rsidRPr="00450D18" w:rsidRDefault="00D23B94" w:rsidP="00D23B94">
      <w:pPr>
        <w:pStyle w:val="AANormlnpsmo"/>
        <w:rPr>
          <w:rFonts w:cs="Times New Roman"/>
          <w:sz w:val="22"/>
          <w:szCs w:val="22"/>
        </w:rPr>
      </w:pPr>
      <w:r w:rsidRPr="00450D18">
        <w:rPr>
          <w:rFonts w:cs="Times New Roman"/>
          <w:sz w:val="22"/>
          <w:szCs w:val="22"/>
        </w:rPr>
        <w:t>a</w:t>
      </w:r>
    </w:p>
    <w:p w:rsidR="00D23B94" w:rsidRPr="00450D18" w:rsidRDefault="00D23B94" w:rsidP="00D23B94">
      <w:pPr>
        <w:pStyle w:val="AANormlnpsmo"/>
        <w:rPr>
          <w:rFonts w:cs="Times New Roman"/>
          <w:sz w:val="22"/>
          <w:szCs w:val="22"/>
        </w:rPr>
      </w:pPr>
    </w:p>
    <w:p w:rsidR="00D23B94" w:rsidRPr="00450D18" w:rsidRDefault="00A74088" w:rsidP="00D23B94">
      <w:pPr>
        <w:pStyle w:val="AANormlnpsmo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Obchodní firma/Název:</w:t>
      </w:r>
      <w:r>
        <w:rPr>
          <w:rFonts w:cs="Times New Roman"/>
          <w:b/>
          <w:sz w:val="22"/>
          <w:szCs w:val="22"/>
        </w:rPr>
        <w:tab/>
      </w:r>
      <w:r w:rsidRPr="00A74088">
        <w:rPr>
          <w:rFonts w:cs="Times New Roman"/>
          <w:i/>
          <w:iCs/>
          <w:sz w:val="22"/>
          <w:szCs w:val="22"/>
          <w:highlight w:val="green"/>
        </w:rPr>
        <w:t>doplnit</w:t>
      </w:r>
    </w:p>
    <w:p w:rsidR="00D23B94" w:rsidRPr="00450D18" w:rsidRDefault="00D23B94" w:rsidP="00D23B94">
      <w:pPr>
        <w:pStyle w:val="AANormlnpsmo"/>
        <w:rPr>
          <w:rFonts w:cs="Times New Roman"/>
          <w:iCs/>
          <w:sz w:val="22"/>
          <w:szCs w:val="22"/>
        </w:rPr>
      </w:pPr>
      <w:r w:rsidRPr="00450D18">
        <w:rPr>
          <w:rFonts w:cs="Times New Roman"/>
          <w:iCs/>
          <w:sz w:val="22"/>
          <w:szCs w:val="22"/>
        </w:rPr>
        <w:t>se sídlem</w:t>
      </w:r>
      <w:r w:rsidR="002772DE">
        <w:rPr>
          <w:rFonts w:cs="Times New Roman"/>
          <w:iCs/>
          <w:sz w:val="22"/>
          <w:szCs w:val="22"/>
        </w:rPr>
        <w:t>:</w:t>
      </w:r>
      <w:r w:rsidR="002772DE">
        <w:rPr>
          <w:rFonts w:cs="Times New Roman"/>
          <w:iCs/>
          <w:sz w:val="22"/>
          <w:szCs w:val="22"/>
        </w:rPr>
        <w:tab/>
      </w:r>
      <w:r w:rsidR="002772DE">
        <w:rPr>
          <w:rFonts w:cs="Times New Roman"/>
          <w:iCs/>
          <w:sz w:val="22"/>
          <w:szCs w:val="22"/>
        </w:rPr>
        <w:tab/>
      </w:r>
      <w:r w:rsidR="002772DE">
        <w:rPr>
          <w:rFonts w:cs="Times New Roman"/>
          <w:iCs/>
          <w:sz w:val="22"/>
          <w:szCs w:val="22"/>
        </w:rPr>
        <w:tab/>
      </w:r>
      <w:r w:rsidR="002772DE" w:rsidRPr="002772DE">
        <w:rPr>
          <w:rFonts w:cs="Times New Roman"/>
          <w:i/>
          <w:iCs/>
          <w:sz w:val="22"/>
          <w:szCs w:val="22"/>
          <w:highlight w:val="green"/>
        </w:rPr>
        <w:t>doplnit</w:t>
      </w:r>
      <w:r w:rsidRPr="00450D18">
        <w:rPr>
          <w:rFonts w:cs="Times New Roman"/>
          <w:iCs/>
          <w:sz w:val="22"/>
          <w:szCs w:val="22"/>
        </w:rPr>
        <w:t xml:space="preserve"> </w:t>
      </w:r>
    </w:p>
    <w:p w:rsidR="00D23B94" w:rsidRPr="00450D18" w:rsidRDefault="00D23B94" w:rsidP="00D23B94">
      <w:pPr>
        <w:pStyle w:val="AANormlnpsmo"/>
        <w:rPr>
          <w:rFonts w:cs="Times New Roman"/>
          <w:iCs/>
          <w:sz w:val="22"/>
          <w:szCs w:val="22"/>
        </w:rPr>
      </w:pPr>
      <w:r w:rsidRPr="00450D18">
        <w:rPr>
          <w:rFonts w:cs="Times New Roman"/>
          <w:iCs/>
          <w:sz w:val="22"/>
          <w:szCs w:val="22"/>
        </w:rPr>
        <w:t>IČ:</w:t>
      </w:r>
      <w:r w:rsidR="002772DE">
        <w:rPr>
          <w:rFonts w:cs="Times New Roman"/>
          <w:iCs/>
          <w:sz w:val="22"/>
          <w:szCs w:val="22"/>
        </w:rPr>
        <w:tab/>
      </w:r>
      <w:r w:rsidR="002772DE">
        <w:rPr>
          <w:rFonts w:cs="Times New Roman"/>
          <w:iCs/>
          <w:sz w:val="22"/>
          <w:szCs w:val="22"/>
        </w:rPr>
        <w:tab/>
      </w:r>
      <w:r w:rsidR="002772DE">
        <w:rPr>
          <w:rFonts w:cs="Times New Roman"/>
          <w:iCs/>
          <w:sz w:val="22"/>
          <w:szCs w:val="22"/>
        </w:rPr>
        <w:tab/>
      </w:r>
      <w:r w:rsidR="002772DE">
        <w:rPr>
          <w:rFonts w:cs="Times New Roman"/>
          <w:iCs/>
          <w:sz w:val="22"/>
          <w:szCs w:val="22"/>
        </w:rPr>
        <w:tab/>
      </w:r>
      <w:r w:rsidR="002772DE" w:rsidRPr="002772DE">
        <w:rPr>
          <w:rFonts w:cs="Times New Roman"/>
          <w:i/>
          <w:iCs/>
          <w:sz w:val="22"/>
          <w:szCs w:val="22"/>
          <w:highlight w:val="green"/>
        </w:rPr>
        <w:t>doplnit</w:t>
      </w:r>
      <w:r w:rsidRPr="00450D18">
        <w:rPr>
          <w:rFonts w:cs="Times New Roman"/>
          <w:iCs/>
          <w:sz w:val="22"/>
          <w:szCs w:val="22"/>
        </w:rPr>
        <w:t xml:space="preserve">     </w:t>
      </w:r>
    </w:p>
    <w:p w:rsidR="002772DE" w:rsidRDefault="002772DE" w:rsidP="002772DE">
      <w:pPr>
        <w:pStyle w:val="AANormlnpsmo"/>
        <w:jc w:val="left"/>
        <w:rPr>
          <w:rFonts w:cs="Times New Roman"/>
          <w:iCs/>
          <w:sz w:val="22"/>
          <w:szCs w:val="22"/>
        </w:rPr>
      </w:pPr>
      <w:r w:rsidRPr="00450D18">
        <w:rPr>
          <w:rFonts w:cs="Times New Roman"/>
          <w:iCs/>
          <w:sz w:val="22"/>
          <w:szCs w:val="22"/>
        </w:rPr>
        <w:t>Z</w:t>
      </w:r>
      <w:r w:rsidR="00D23B94" w:rsidRPr="00450D18">
        <w:rPr>
          <w:rFonts w:cs="Times New Roman"/>
          <w:iCs/>
          <w:sz w:val="22"/>
          <w:szCs w:val="22"/>
        </w:rPr>
        <w:t>apsaná</w:t>
      </w:r>
      <w:r>
        <w:rPr>
          <w:rFonts w:cs="Times New Roman"/>
          <w:iCs/>
          <w:sz w:val="22"/>
          <w:szCs w:val="22"/>
        </w:rPr>
        <w:t>:</w:t>
      </w:r>
      <w:r>
        <w:rPr>
          <w:rFonts w:cs="Times New Roman"/>
          <w:iCs/>
          <w:sz w:val="22"/>
          <w:szCs w:val="22"/>
        </w:rPr>
        <w:tab/>
      </w:r>
      <w:r>
        <w:rPr>
          <w:rFonts w:cs="Times New Roman"/>
          <w:iCs/>
          <w:sz w:val="22"/>
          <w:szCs w:val="22"/>
        </w:rPr>
        <w:tab/>
      </w:r>
      <w:r>
        <w:rPr>
          <w:rFonts w:cs="Times New Roman"/>
          <w:iCs/>
          <w:sz w:val="22"/>
          <w:szCs w:val="22"/>
        </w:rPr>
        <w:tab/>
      </w:r>
      <w:r w:rsidR="00D23B94" w:rsidRPr="00450D18">
        <w:rPr>
          <w:rFonts w:cs="Times New Roman"/>
          <w:iCs/>
          <w:sz w:val="22"/>
          <w:szCs w:val="22"/>
        </w:rPr>
        <w:t xml:space="preserve"> v</w:t>
      </w:r>
      <w:r>
        <w:rPr>
          <w:rFonts w:cs="Times New Roman"/>
          <w:iCs/>
          <w:sz w:val="22"/>
          <w:szCs w:val="22"/>
        </w:rPr>
        <w:t xml:space="preserve"> Obchodním rejstříku </w:t>
      </w:r>
      <w:r w:rsidR="00A74088">
        <w:rPr>
          <w:rFonts w:cs="Times New Roman"/>
          <w:iCs/>
          <w:sz w:val="22"/>
          <w:szCs w:val="22"/>
        </w:rPr>
        <w:t xml:space="preserve">vedeném </w:t>
      </w:r>
      <w:r>
        <w:rPr>
          <w:rFonts w:cs="Times New Roman"/>
          <w:iCs/>
          <w:sz w:val="22"/>
          <w:szCs w:val="22"/>
        </w:rPr>
        <w:t xml:space="preserve">u </w:t>
      </w:r>
      <w:r w:rsidRPr="002772DE">
        <w:rPr>
          <w:rFonts w:cs="Times New Roman"/>
          <w:i/>
          <w:iCs/>
          <w:sz w:val="22"/>
          <w:szCs w:val="22"/>
          <w:highlight w:val="green"/>
        </w:rPr>
        <w:t>doplnit</w:t>
      </w:r>
      <w:r>
        <w:rPr>
          <w:rFonts w:cs="Times New Roman"/>
          <w:iCs/>
          <w:sz w:val="22"/>
          <w:szCs w:val="22"/>
        </w:rPr>
        <w:t xml:space="preserve"> </w:t>
      </w:r>
    </w:p>
    <w:p w:rsidR="00D23B94" w:rsidRDefault="002772DE" w:rsidP="002772DE">
      <w:pPr>
        <w:pStyle w:val="AANormlnpsmo"/>
        <w:jc w:val="left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Cs/>
          <w:sz w:val="22"/>
          <w:szCs w:val="22"/>
        </w:rPr>
        <w:t>Spisová značka:</w:t>
      </w:r>
      <w:r w:rsidR="00A74088">
        <w:rPr>
          <w:rFonts w:cs="Times New Roman"/>
          <w:iCs/>
          <w:sz w:val="22"/>
          <w:szCs w:val="22"/>
        </w:rPr>
        <w:tab/>
      </w:r>
      <w:r w:rsidR="00A74088">
        <w:rPr>
          <w:rFonts w:cs="Times New Roman"/>
          <w:iCs/>
          <w:sz w:val="22"/>
          <w:szCs w:val="22"/>
        </w:rPr>
        <w:tab/>
      </w:r>
      <w:r w:rsidR="00A74088" w:rsidRPr="00A74088">
        <w:rPr>
          <w:rFonts w:cs="Times New Roman"/>
          <w:i/>
          <w:iCs/>
          <w:sz w:val="22"/>
          <w:szCs w:val="22"/>
          <w:highlight w:val="green"/>
        </w:rPr>
        <w:t>doplnit</w:t>
      </w:r>
    </w:p>
    <w:p w:rsidR="00A74088" w:rsidRPr="00450D18" w:rsidRDefault="00A74088" w:rsidP="002772DE">
      <w:pPr>
        <w:pStyle w:val="AANormlnpsmo"/>
        <w:jc w:val="left"/>
        <w:rPr>
          <w:rFonts w:cs="Times New Roman"/>
          <w:iCs/>
          <w:sz w:val="22"/>
          <w:szCs w:val="22"/>
        </w:rPr>
      </w:pPr>
      <w:r w:rsidRPr="00A74088">
        <w:rPr>
          <w:rFonts w:cs="Times New Roman"/>
          <w:iCs/>
          <w:sz w:val="22"/>
          <w:szCs w:val="22"/>
        </w:rPr>
        <w:t>Jednající</w:t>
      </w:r>
      <w:r>
        <w:rPr>
          <w:rFonts w:cs="Times New Roman"/>
          <w:i/>
          <w:iCs/>
          <w:sz w:val="22"/>
          <w:szCs w:val="22"/>
        </w:rPr>
        <w:t>:</w:t>
      </w:r>
      <w:r>
        <w:rPr>
          <w:rFonts w:cs="Times New Roman"/>
          <w:i/>
          <w:iCs/>
          <w:sz w:val="22"/>
          <w:szCs w:val="22"/>
        </w:rPr>
        <w:tab/>
      </w:r>
      <w:r>
        <w:rPr>
          <w:rFonts w:cs="Times New Roman"/>
          <w:i/>
          <w:iCs/>
          <w:sz w:val="22"/>
          <w:szCs w:val="22"/>
        </w:rPr>
        <w:tab/>
      </w:r>
      <w:r>
        <w:rPr>
          <w:rFonts w:cs="Times New Roman"/>
          <w:i/>
          <w:iCs/>
          <w:sz w:val="22"/>
          <w:szCs w:val="22"/>
        </w:rPr>
        <w:tab/>
      </w:r>
      <w:r w:rsidRPr="00A74088">
        <w:rPr>
          <w:rFonts w:cs="Times New Roman"/>
          <w:i/>
          <w:iCs/>
          <w:sz w:val="22"/>
          <w:szCs w:val="22"/>
          <w:highlight w:val="green"/>
        </w:rPr>
        <w:t>doplnit</w:t>
      </w:r>
    </w:p>
    <w:p w:rsidR="00D23B94" w:rsidRPr="00450D18" w:rsidRDefault="00D23B94" w:rsidP="00D23B94">
      <w:pPr>
        <w:pStyle w:val="AANormlnpsmo"/>
        <w:rPr>
          <w:rFonts w:cs="Times New Roman"/>
          <w:iCs/>
          <w:sz w:val="22"/>
          <w:szCs w:val="22"/>
        </w:rPr>
      </w:pPr>
    </w:p>
    <w:p w:rsidR="00D23B94" w:rsidRPr="00450D18" w:rsidRDefault="00A74088" w:rsidP="00D23B94">
      <w:pPr>
        <w:pStyle w:val="AANormlnpsmo"/>
        <w:rPr>
          <w:rFonts w:cs="Times New Roman"/>
          <w:iCs/>
          <w:sz w:val="22"/>
          <w:szCs w:val="22"/>
        </w:rPr>
      </w:pPr>
      <w:r>
        <w:rPr>
          <w:rFonts w:cs="Times New Roman"/>
          <w:iCs/>
          <w:sz w:val="22"/>
          <w:szCs w:val="22"/>
        </w:rPr>
        <w:t>(dále jen „Dodavatel“</w:t>
      </w:r>
      <w:r w:rsidR="00D23B94" w:rsidRPr="00450D18">
        <w:rPr>
          <w:rFonts w:cs="Times New Roman"/>
          <w:iCs/>
          <w:sz w:val="22"/>
          <w:szCs w:val="22"/>
        </w:rPr>
        <w:t>)</w:t>
      </w:r>
    </w:p>
    <w:p w:rsidR="00D23B94" w:rsidRPr="00450D18" w:rsidRDefault="00D23B94" w:rsidP="00D23B94">
      <w:pPr>
        <w:pStyle w:val="AANormlnpsmo"/>
        <w:rPr>
          <w:rFonts w:cs="Times New Roman"/>
          <w:iCs/>
          <w:sz w:val="22"/>
          <w:szCs w:val="22"/>
        </w:rPr>
      </w:pPr>
    </w:p>
    <w:p w:rsidR="00D23B94" w:rsidRPr="00450D18" w:rsidRDefault="00D23B94" w:rsidP="00D23B94">
      <w:pPr>
        <w:pStyle w:val="AANormlnpsmo"/>
        <w:rPr>
          <w:rFonts w:cs="Times New Roman"/>
          <w:iCs/>
          <w:sz w:val="22"/>
          <w:szCs w:val="22"/>
        </w:rPr>
      </w:pPr>
      <w:r w:rsidRPr="00450D18">
        <w:rPr>
          <w:rFonts w:cs="Times New Roman"/>
          <w:iCs/>
          <w:sz w:val="22"/>
          <w:szCs w:val="22"/>
        </w:rPr>
        <w:t>(dále společně rovněž jako „smluvní strany“</w:t>
      </w:r>
      <w:r w:rsidR="00A74088">
        <w:rPr>
          <w:rFonts w:cs="Times New Roman"/>
          <w:iCs/>
          <w:sz w:val="22"/>
          <w:szCs w:val="22"/>
        </w:rPr>
        <w:t xml:space="preserve"> nebo „strany“</w:t>
      </w:r>
      <w:r w:rsidRPr="00450D18">
        <w:rPr>
          <w:rFonts w:cs="Times New Roman"/>
          <w:iCs/>
          <w:sz w:val="22"/>
          <w:szCs w:val="22"/>
        </w:rPr>
        <w:t>)</w:t>
      </w:r>
    </w:p>
    <w:p w:rsidR="00D23B94" w:rsidRPr="00450D18" w:rsidRDefault="00D23B94" w:rsidP="00D23B94">
      <w:pPr>
        <w:pStyle w:val="AANormlnpsmo"/>
        <w:rPr>
          <w:rFonts w:cs="Times New Roman"/>
          <w:sz w:val="22"/>
          <w:szCs w:val="22"/>
        </w:rPr>
      </w:pPr>
    </w:p>
    <w:p w:rsidR="00D23B94" w:rsidRPr="00450D18" w:rsidRDefault="00D23B94" w:rsidP="00D23B94">
      <w:pPr>
        <w:pStyle w:val="AANormlnpsmo"/>
        <w:rPr>
          <w:rFonts w:cs="Times New Roman"/>
          <w:sz w:val="22"/>
          <w:szCs w:val="22"/>
        </w:rPr>
      </w:pPr>
    </w:p>
    <w:p w:rsidR="00D23B94" w:rsidRPr="00450D18" w:rsidRDefault="00D23B94" w:rsidP="00D23B94">
      <w:pPr>
        <w:pStyle w:val="AANormlnpsmo"/>
        <w:jc w:val="center"/>
        <w:rPr>
          <w:rFonts w:cs="Times New Roman"/>
          <w:b/>
          <w:sz w:val="22"/>
          <w:szCs w:val="22"/>
        </w:rPr>
      </w:pPr>
      <w:r w:rsidRPr="00450D18">
        <w:rPr>
          <w:rFonts w:cs="Times New Roman"/>
          <w:b/>
          <w:sz w:val="22"/>
          <w:szCs w:val="22"/>
        </w:rPr>
        <w:t>Preambule</w:t>
      </w:r>
    </w:p>
    <w:p w:rsidR="00D23B94" w:rsidRDefault="00D23B94" w:rsidP="00D23B94">
      <w:pPr>
        <w:pStyle w:val="AANormlnpsmo"/>
        <w:rPr>
          <w:rFonts w:cs="Times New Roman"/>
          <w:sz w:val="22"/>
          <w:szCs w:val="22"/>
        </w:rPr>
      </w:pPr>
      <w:r w:rsidRPr="00450D18">
        <w:rPr>
          <w:rFonts w:cs="Times New Roman"/>
          <w:sz w:val="22"/>
          <w:szCs w:val="22"/>
        </w:rPr>
        <w:t xml:space="preserve">Obě smluvní strany jsou si vědomy skutečnosti, že vzhledem k charakteru vzájemné spolupráce, která vyústí v následné uzavření zvláštní smlouvy nebo smluv, budou disponovat </w:t>
      </w:r>
      <w:r w:rsidR="00156A6E">
        <w:rPr>
          <w:rFonts w:cs="Times New Roman"/>
          <w:sz w:val="22"/>
          <w:szCs w:val="22"/>
        </w:rPr>
        <w:t>informacemi</w:t>
      </w:r>
      <w:r w:rsidRPr="00450D18">
        <w:rPr>
          <w:rFonts w:cs="Times New Roman"/>
          <w:sz w:val="22"/>
          <w:szCs w:val="22"/>
        </w:rPr>
        <w:t xml:space="preserve"> obchodní, právní, finanční, výrobní a technické povahy, které mohou být považovány druhou ze smluvních stran za </w:t>
      </w:r>
      <w:r w:rsidR="00E30EC8">
        <w:rPr>
          <w:rFonts w:cs="Times New Roman"/>
          <w:sz w:val="22"/>
          <w:szCs w:val="22"/>
        </w:rPr>
        <w:t>informace</w:t>
      </w:r>
      <w:r w:rsidRPr="00450D18">
        <w:rPr>
          <w:rFonts w:cs="Times New Roman"/>
          <w:sz w:val="22"/>
          <w:szCs w:val="22"/>
        </w:rPr>
        <w:t xml:space="preserve"> důvěrného charakteru. Smluvní strany uzavírají tuto </w:t>
      </w:r>
      <w:r w:rsidR="00E30EC8">
        <w:rPr>
          <w:rFonts w:cs="Times New Roman"/>
          <w:sz w:val="22"/>
          <w:szCs w:val="22"/>
        </w:rPr>
        <w:t>dohodu</w:t>
      </w:r>
      <w:r w:rsidRPr="00450D18">
        <w:rPr>
          <w:rFonts w:cs="Times New Roman"/>
          <w:sz w:val="22"/>
          <w:szCs w:val="22"/>
        </w:rPr>
        <w:t xml:space="preserve"> s cílem zabezpečit ochranu důvěrných </w:t>
      </w:r>
      <w:r w:rsidR="00E30EC8">
        <w:rPr>
          <w:rFonts w:cs="Times New Roman"/>
          <w:sz w:val="22"/>
          <w:szCs w:val="22"/>
        </w:rPr>
        <w:t>informací</w:t>
      </w:r>
      <w:r w:rsidRPr="00450D18">
        <w:rPr>
          <w:rFonts w:cs="Times New Roman"/>
          <w:sz w:val="22"/>
          <w:szCs w:val="22"/>
        </w:rPr>
        <w:t xml:space="preserve"> při zachování možnosti vést obchodní jednání či obchodní spolupráci.</w:t>
      </w:r>
    </w:p>
    <w:p w:rsidR="00FE0691" w:rsidRDefault="00FE0691" w:rsidP="00FE0691">
      <w:pPr>
        <w:pStyle w:val="AANormlnpsmo"/>
        <w:keepNext w:val="0"/>
        <w:tabs>
          <w:tab w:val="left" w:pos="5295"/>
        </w:tabs>
        <w:suppressAutoHyphens w:val="0"/>
        <w:spacing w:before="120" w:line="240" w:lineRule="exac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Definice pojmu „důvěrné informace“:</w:t>
      </w:r>
    </w:p>
    <w:p w:rsidR="00FE0691" w:rsidRDefault="00FE0691" w:rsidP="00FE0691">
      <w:pPr>
        <w:pStyle w:val="AANormlnpsmo"/>
        <w:keepNext w:val="0"/>
        <w:tabs>
          <w:tab w:val="left" w:pos="5295"/>
        </w:tabs>
        <w:suppressAutoHyphens w:val="0"/>
        <w:spacing w:before="120" w:line="240" w:lineRule="exac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Důvěrnými informacemi jsou jakékoliv informace, materiály, studie, zprávy, databáze, dokumenty, </w:t>
      </w:r>
      <w:r w:rsidR="00156A6E">
        <w:rPr>
          <w:rFonts w:cs="Times New Roman"/>
          <w:sz w:val="22"/>
          <w:szCs w:val="22"/>
        </w:rPr>
        <w:t>strategické a jiné</w:t>
      </w:r>
      <w:r>
        <w:rPr>
          <w:rFonts w:cs="Times New Roman"/>
          <w:sz w:val="22"/>
          <w:szCs w:val="22"/>
        </w:rPr>
        <w:t xml:space="preserve"> plány, údaje poskytnuté ústně, písemně, vizuálně, elektronickou formou nebo jakýmkoliv jiným způsobem, týkající se zejména osoby Objednatele, jeho spřízněných osob, zaměstnanců nebo klientů a obchodních</w:t>
      </w:r>
      <w:r w:rsidR="00E30EC8">
        <w:rPr>
          <w:rFonts w:cs="Times New Roman"/>
          <w:sz w:val="22"/>
          <w:szCs w:val="22"/>
        </w:rPr>
        <w:t xml:space="preserve"> a smluvních</w:t>
      </w:r>
      <w:r>
        <w:rPr>
          <w:rFonts w:cs="Times New Roman"/>
          <w:sz w:val="22"/>
          <w:szCs w:val="22"/>
        </w:rPr>
        <w:t xml:space="preserve"> partnerů, které byly Objednatelem označeny jako důvěrné nebo představují obchodní tajemství anebo know-how Objednatele. Důvěrnými informacemi jsou zejména informace ze zpracovávaných projektů, o klientech a zájmových osobách, připravovaných, probíhajících nebo uskutečněných obchodech, informace o obchodních a finančních plánech nebo jakýchkoliv právních, </w:t>
      </w:r>
      <w:r w:rsidR="00E30EC8">
        <w:rPr>
          <w:rFonts w:cs="Times New Roman"/>
          <w:sz w:val="22"/>
          <w:szCs w:val="22"/>
        </w:rPr>
        <w:t xml:space="preserve">obchodních, </w:t>
      </w:r>
      <w:r>
        <w:rPr>
          <w:rFonts w:cs="Times New Roman"/>
          <w:sz w:val="22"/>
          <w:szCs w:val="22"/>
        </w:rPr>
        <w:t>finančních, daňových</w:t>
      </w:r>
      <w:r w:rsidR="00E30EC8">
        <w:rPr>
          <w:rFonts w:cs="Times New Roman"/>
          <w:sz w:val="22"/>
          <w:szCs w:val="22"/>
        </w:rPr>
        <w:t>, výrobních, technických</w:t>
      </w:r>
      <w:r>
        <w:rPr>
          <w:rFonts w:cs="Times New Roman"/>
          <w:sz w:val="22"/>
          <w:szCs w:val="22"/>
        </w:rPr>
        <w:t xml:space="preserve"> nebo účetních skutečnostec</w:t>
      </w:r>
      <w:r w:rsidR="0048679F">
        <w:rPr>
          <w:rFonts w:cs="Times New Roman"/>
          <w:sz w:val="22"/>
          <w:szCs w:val="22"/>
        </w:rPr>
        <w:t>h apod</w:t>
      </w:r>
      <w:r w:rsidR="00E30EC8">
        <w:rPr>
          <w:rFonts w:cs="Times New Roman"/>
          <w:sz w:val="22"/>
          <w:szCs w:val="22"/>
        </w:rPr>
        <w:t xml:space="preserve">. </w:t>
      </w:r>
    </w:p>
    <w:p w:rsidR="00FE0691" w:rsidRPr="00450D18" w:rsidRDefault="00FE0691" w:rsidP="00FE0691">
      <w:pPr>
        <w:pStyle w:val="AANormlnpsmo"/>
        <w:keepNext w:val="0"/>
        <w:tabs>
          <w:tab w:val="left" w:pos="5295"/>
        </w:tabs>
        <w:suppressAutoHyphens w:val="0"/>
        <w:spacing w:before="120" w:line="240" w:lineRule="exact"/>
        <w:rPr>
          <w:rFonts w:cs="Times New Roman"/>
          <w:sz w:val="22"/>
          <w:szCs w:val="22"/>
        </w:rPr>
      </w:pPr>
    </w:p>
    <w:p w:rsidR="00D23B94" w:rsidRPr="00450D18" w:rsidRDefault="00D23B94" w:rsidP="00D23B94">
      <w:pPr>
        <w:pStyle w:val="AANormlnpsmo"/>
        <w:rPr>
          <w:rFonts w:cs="Times New Roman"/>
          <w:sz w:val="22"/>
          <w:szCs w:val="22"/>
        </w:rPr>
      </w:pPr>
    </w:p>
    <w:p w:rsidR="00D23B94" w:rsidRPr="00450D18" w:rsidRDefault="00D23B94" w:rsidP="00D23B94">
      <w:pPr>
        <w:pStyle w:val="AANormlnpsmo"/>
        <w:jc w:val="center"/>
        <w:rPr>
          <w:rFonts w:cs="Times New Roman"/>
          <w:b/>
          <w:sz w:val="22"/>
          <w:szCs w:val="22"/>
        </w:rPr>
      </w:pPr>
      <w:r w:rsidRPr="00450D18">
        <w:rPr>
          <w:rFonts w:cs="Times New Roman"/>
          <w:b/>
          <w:sz w:val="22"/>
          <w:szCs w:val="22"/>
        </w:rPr>
        <w:t>I.</w:t>
      </w:r>
    </w:p>
    <w:p w:rsidR="00D23B94" w:rsidRPr="00450D18" w:rsidRDefault="00D23B94" w:rsidP="00D23B94">
      <w:pPr>
        <w:pStyle w:val="AANormlnpsmo"/>
        <w:jc w:val="center"/>
        <w:rPr>
          <w:rFonts w:cs="Times New Roman"/>
          <w:b/>
          <w:sz w:val="22"/>
          <w:szCs w:val="22"/>
        </w:rPr>
      </w:pPr>
      <w:r w:rsidRPr="00450D18">
        <w:rPr>
          <w:rFonts w:cs="Times New Roman"/>
          <w:b/>
          <w:sz w:val="22"/>
          <w:szCs w:val="22"/>
        </w:rPr>
        <w:t>Předmět</w:t>
      </w:r>
      <w:r w:rsidR="00E30EC8">
        <w:rPr>
          <w:rFonts w:cs="Times New Roman"/>
          <w:b/>
          <w:sz w:val="22"/>
          <w:szCs w:val="22"/>
        </w:rPr>
        <w:t xml:space="preserve"> a účel dohody</w:t>
      </w:r>
    </w:p>
    <w:p w:rsidR="00D23B94" w:rsidRDefault="00D23B94" w:rsidP="00D23B94">
      <w:pPr>
        <w:pStyle w:val="AANormlnpsmo"/>
        <w:keepNext w:val="0"/>
        <w:numPr>
          <w:ilvl w:val="0"/>
          <w:numId w:val="10"/>
        </w:numPr>
        <w:tabs>
          <w:tab w:val="left" w:pos="5295"/>
        </w:tabs>
        <w:suppressAutoHyphens w:val="0"/>
        <w:spacing w:before="120" w:line="240" w:lineRule="exact"/>
        <w:rPr>
          <w:rFonts w:cs="Times New Roman"/>
          <w:sz w:val="22"/>
          <w:szCs w:val="22"/>
        </w:rPr>
      </w:pPr>
      <w:r w:rsidRPr="00450D18">
        <w:rPr>
          <w:rFonts w:cs="Times New Roman"/>
          <w:sz w:val="22"/>
          <w:szCs w:val="22"/>
        </w:rPr>
        <w:t xml:space="preserve">Předmětem této </w:t>
      </w:r>
      <w:r w:rsidR="00E30EC8">
        <w:rPr>
          <w:rFonts w:cs="Times New Roman"/>
          <w:sz w:val="22"/>
          <w:szCs w:val="22"/>
        </w:rPr>
        <w:t>dohody</w:t>
      </w:r>
      <w:r w:rsidRPr="00450D18">
        <w:rPr>
          <w:rFonts w:cs="Times New Roman"/>
          <w:sz w:val="22"/>
          <w:szCs w:val="22"/>
        </w:rPr>
        <w:t xml:space="preserve"> je závazek Dodavatele zachovávat mlčenlivost o všech údajích</w:t>
      </w:r>
      <w:r w:rsidR="00E30EC8">
        <w:rPr>
          <w:rFonts w:cs="Times New Roman"/>
          <w:sz w:val="22"/>
          <w:szCs w:val="22"/>
        </w:rPr>
        <w:t xml:space="preserve"> a důvěrných informacích</w:t>
      </w:r>
      <w:r w:rsidR="00A74088">
        <w:rPr>
          <w:rFonts w:cs="Times New Roman"/>
          <w:sz w:val="22"/>
          <w:szCs w:val="22"/>
        </w:rPr>
        <w:t xml:space="preserve"> </w:t>
      </w:r>
      <w:r w:rsidRPr="00450D18">
        <w:rPr>
          <w:rFonts w:cs="Times New Roman"/>
          <w:sz w:val="22"/>
          <w:szCs w:val="22"/>
        </w:rPr>
        <w:t>které nejsou veřejnosti běžně dostupné.</w:t>
      </w:r>
    </w:p>
    <w:p w:rsidR="00D23B94" w:rsidRPr="00450D18" w:rsidRDefault="00D23B94" w:rsidP="00D23B94">
      <w:pPr>
        <w:pStyle w:val="AANormlnpsmo"/>
        <w:keepNext w:val="0"/>
        <w:numPr>
          <w:ilvl w:val="0"/>
          <w:numId w:val="10"/>
        </w:numPr>
        <w:tabs>
          <w:tab w:val="left" w:pos="5295"/>
        </w:tabs>
        <w:suppressAutoHyphens w:val="0"/>
        <w:spacing w:before="120" w:line="240" w:lineRule="exact"/>
        <w:rPr>
          <w:rFonts w:cs="Times New Roman"/>
          <w:sz w:val="22"/>
          <w:szCs w:val="22"/>
        </w:rPr>
      </w:pPr>
      <w:r w:rsidRPr="00450D18">
        <w:rPr>
          <w:rFonts w:cs="Times New Roman"/>
          <w:sz w:val="22"/>
          <w:szCs w:val="22"/>
        </w:rPr>
        <w:t xml:space="preserve">Veškeré </w:t>
      </w:r>
      <w:r w:rsidR="00156A6E">
        <w:rPr>
          <w:rFonts w:cs="Times New Roman"/>
          <w:sz w:val="22"/>
          <w:szCs w:val="22"/>
        </w:rPr>
        <w:t>informace výše</w:t>
      </w:r>
      <w:r w:rsidRPr="00450D18">
        <w:rPr>
          <w:rFonts w:cs="Times New Roman"/>
          <w:sz w:val="22"/>
          <w:szCs w:val="22"/>
        </w:rPr>
        <w:t xml:space="preserve"> </w:t>
      </w:r>
      <w:r w:rsidR="00156A6E">
        <w:rPr>
          <w:rFonts w:cs="Times New Roman"/>
          <w:sz w:val="22"/>
          <w:szCs w:val="22"/>
        </w:rPr>
        <w:t xml:space="preserve">uvedené v preambuli této dohody </w:t>
      </w:r>
      <w:r w:rsidRPr="00450D18">
        <w:rPr>
          <w:rFonts w:cs="Times New Roman"/>
          <w:sz w:val="22"/>
          <w:szCs w:val="22"/>
        </w:rPr>
        <w:t>budou smluvními stranami považovány za důvěrné. Dále jsou za důvěrné považovány takové skutečnosti, které by neoprávněným nakládáním mohly způsobit újmu</w:t>
      </w:r>
      <w:r w:rsidR="00156A6E">
        <w:rPr>
          <w:rFonts w:cs="Times New Roman"/>
          <w:sz w:val="22"/>
          <w:szCs w:val="22"/>
        </w:rPr>
        <w:t xml:space="preserve"> a škodu</w:t>
      </w:r>
      <w:r w:rsidRPr="00450D18">
        <w:rPr>
          <w:rFonts w:cs="Times New Roman"/>
          <w:sz w:val="22"/>
          <w:szCs w:val="22"/>
        </w:rPr>
        <w:t xml:space="preserve"> zájmům smluvních stran nebo by mohly být pro tyto zájmy nevhodné.</w:t>
      </w:r>
    </w:p>
    <w:p w:rsidR="00D23B94" w:rsidRDefault="00D23B94" w:rsidP="00D23B94">
      <w:pPr>
        <w:pStyle w:val="AANormlnpsmo"/>
        <w:keepNext w:val="0"/>
        <w:numPr>
          <w:ilvl w:val="0"/>
          <w:numId w:val="10"/>
        </w:numPr>
        <w:tabs>
          <w:tab w:val="left" w:pos="5295"/>
        </w:tabs>
        <w:suppressAutoHyphens w:val="0"/>
        <w:spacing w:before="120" w:line="240" w:lineRule="exact"/>
        <w:rPr>
          <w:rFonts w:cs="Times New Roman"/>
          <w:sz w:val="22"/>
          <w:szCs w:val="22"/>
        </w:rPr>
      </w:pPr>
      <w:r w:rsidRPr="00450D18">
        <w:rPr>
          <w:rFonts w:cs="Times New Roman"/>
          <w:sz w:val="22"/>
          <w:szCs w:val="22"/>
        </w:rPr>
        <w:t xml:space="preserve">Obě smluvní strany se zavazují, že budou s důvěrnými údaji </w:t>
      </w:r>
      <w:r w:rsidR="00A74088">
        <w:rPr>
          <w:rFonts w:cs="Times New Roman"/>
          <w:sz w:val="22"/>
          <w:szCs w:val="22"/>
        </w:rPr>
        <w:t xml:space="preserve">a informacemi </w:t>
      </w:r>
      <w:r w:rsidRPr="00450D18">
        <w:rPr>
          <w:rFonts w:cs="Times New Roman"/>
          <w:sz w:val="22"/>
          <w:szCs w:val="22"/>
        </w:rPr>
        <w:t>nakládat jako s vlastním obchodním tajemstvím.</w:t>
      </w:r>
    </w:p>
    <w:p w:rsidR="00E30EC8" w:rsidRPr="00450D18" w:rsidRDefault="00E30EC8" w:rsidP="00D23B94">
      <w:pPr>
        <w:pStyle w:val="AANormlnpsmo"/>
        <w:keepNext w:val="0"/>
        <w:numPr>
          <w:ilvl w:val="0"/>
          <w:numId w:val="10"/>
        </w:numPr>
        <w:tabs>
          <w:tab w:val="left" w:pos="5295"/>
        </w:tabs>
        <w:suppressAutoHyphens w:val="0"/>
        <w:spacing w:before="120" w:line="240" w:lineRule="exac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Účelem této dohody je úprava podmínek, za kterých budou Dodavateli poskytnuty, resp. zpřístupněny důvěrné informace týkající se Objednatele a které jsou nezbytně nutné pro účely vzájemné spolupráce, a stanovení povinnosti Dodavatele ve vztahu k ochraně těchto důvěrných informací. </w:t>
      </w:r>
    </w:p>
    <w:p w:rsidR="00D23B94" w:rsidRPr="00450D18" w:rsidRDefault="00D23B94" w:rsidP="00D23B94">
      <w:pPr>
        <w:pStyle w:val="AANormlnpsmo"/>
        <w:rPr>
          <w:rFonts w:cs="Times New Roman"/>
          <w:sz w:val="22"/>
          <w:szCs w:val="22"/>
        </w:rPr>
      </w:pPr>
    </w:p>
    <w:p w:rsidR="00D23B94" w:rsidRPr="00450D18" w:rsidRDefault="00D23B94" w:rsidP="00D23B94">
      <w:pPr>
        <w:pStyle w:val="AANormlnpsmo"/>
        <w:jc w:val="center"/>
        <w:rPr>
          <w:rFonts w:cs="Times New Roman"/>
          <w:b/>
          <w:sz w:val="22"/>
          <w:szCs w:val="22"/>
        </w:rPr>
      </w:pPr>
      <w:r w:rsidRPr="00450D18">
        <w:rPr>
          <w:rFonts w:cs="Times New Roman"/>
          <w:b/>
          <w:sz w:val="22"/>
          <w:szCs w:val="22"/>
        </w:rPr>
        <w:t>II.</w:t>
      </w:r>
    </w:p>
    <w:p w:rsidR="00D23B94" w:rsidRPr="00450D18" w:rsidRDefault="00D23B94" w:rsidP="00D23B94">
      <w:pPr>
        <w:pStyle w:val="AANormlnpsmo"/>
        <w:jc w:val="center"/>
        <w:rPr>
          <w:rFonts w:cs="Times New Roman"/>
          <w:b/>
          <w:sz w:val="22"/>
          <w:szCs w:val="22"/>
        </w:rPr>
      </w:pPr>
      <w:r w:rsidRPr="00450D18">
        <w:rPr>
          <w:rFonts w:cs="Times New Roman"/>
          <w:b/>
          <w:sz w:val="22"/>
          <w:szCs w:val="22"/>
        </w:rPr>
        <w:t>Způsob nakládání s důvěrnými informacemi</w:t>
      </w:r>
    </w:p>
    <w:p w:rsidR="00D23B94" w:rsidRPr="00450D18" w:rsidRDefault="00D23B94" w:rsidP="00D23B94">
      <w:pPr>
        <w:pStyle w:val="AANormlnpsmo"/>
        <w:keepNext w:val="0"/>
        <w:numPr>
          <w:ilvl w:val="0"/>
          <w:numId w:val="11"/>
        </w:numPr>
        <w:tabs>
          <w:tab w:val="left" w:pos="5295"/>
        </w:tabs>
        <w:suppressAutoHyphens w:val="0"/>
        <w:spacing w:before="120" w:line="240" w:lineRule="exact"/>
        <w:rPr>
          <w:rFonts w:cs="Times New Roman"/>
          <w:sz w:val="22"/>
          <w:szCs w:val="22"/>
        </w:rPr>
      </w:pPr>
      <w:r w:rsidRPr="00450D18">
        <w:rPr>
          <w:rFonts w:cs="Times New Roman"/>
          <w:sz w:val="22"/>
          <w:szCs w:val="22"/>
        </w:rPr>
        <w:t xml:space="preserve">Dodavatel se zavazuje utajit důvěrné </w:t>
      </w:r>
      <w:r w:rsidR="00156A6E">
        <w:rPr>
          <w:rFonts w:cs="Times New Roman"/>
          <w:sz w:val="22"/>
          <w:szCs w:val="22"/>
        </w:rPr>
        <w:t xml:space="preserve">informace a </w:t>
      </w:r>
      <w:r w:rsidRPr="00450D18">
        <w:rPr>
          <w:rFonts w:cs="Times New Roman"/>
          <w:sz w:val="22"/>
          <w:szCs w:val="22"/>
        </w:rPr>
        <w:t xml:space="preserve">skutečnosti související s druhou smluvní stranou, které nejsou v příslušných obchodních kruzích běžně dostupné. </w:t>
      </w:r>
    </w:p>
    <w:p w:rsidR="00D23B94" w:rsidRDefault="00D23B94" w:rsidP="00D23B94">
      <w:pPr>
        <w:pStyle w:val="AANormlnpsmo"/>
        <w:keepNext w:val="0"/>
        <w:numPr>
          <w:ilvl w:val="0"/>
          <w:numId w:val="11"/>
        </w:numPr>
        <w:tabs>
          <w:tab w:val="left" w:pos="5295"/>
        </w:tabs>
        <w:suppressAutoHyphens w:val="0"/>
        <w:spacing w:before="120" w:line="240" w:lineRule="exact"/>
        <w:rPr>
          <w:rFonts w:cs="Times New Roman"/>
          <w:sz w:val="22"/>
          <w:szCs w:val="22"/>
        </w:rPr>
      </w:pPr>
      <w:r w:rsidRPr="00450D18">
        <w:rPr>
          <w:rFonts w:cs="Times New Roman"/>
          <w:sz w:val="22"/>
          <w:szCs w:val="22"/>
        </w:rPr>
        <w:t xml:space="preserve">Dodavatel není oprávněn důvěrné </w:t>
      </w:r>
      <w:r w:rsidR="0048679F">
        <w:rPr>
          <w:rFonts w:cs="Times New Roman"/>
          <w:sz w:val="22"/>
          <w:szCs w:val="22"/>
        </w:rPr>
        <w:t>informace</w:t>
      </w:r>
      <w:r w:rsidRPr="00450D18">
        <w:rPr>
          <w:rFonts w:cs="Times New Roman"/>
          <w:sz w:val="22"/>
          <w:szCs w:val="22"/>
        </w:rPr>
        <w:t xml:space="preserve"> </w:t>
      </w:r>
      <w:r w:rsidR="0048679F">
        <w:rPr>
          <w:rFonts w:cs="Times New Roman"/>
          <w:sz w:val="22"/>
          <w:szCs w:val="22"/>
        </w:rPr>
        <w:t>dle této dohody</w:t>
      </w:r>
      <w:r w:rsidRPr="00450D18">
        <w:rPr>
          <w:rFonts w:cs="Times New Roman"/>
          <w:sz w:val="22"/>
          <w:szCs w:val="22"/>
        </w:rPr>
        <w:t xml:space="preserve">, týkající se druhé smluvní strany, se kterými byl při své činnosti seznámen nebo které při poskytování služeb získal, využívat v rozporu se zájmy druhé smluvní strany ani pro třetí osoby, a to po dobu dvou let od skončení </w:t>
      </w:r>
      <w:r w:rsidR="0048679F">
        <w:rPr>
          <w:rFonts w:cs="Times New Roman"/>
          <w:sz w:val="22"/>
          <w:szCs w:val="22"/>
        </w:rPr>
        <w:t>této dohody</w:t>
      </w:r>
      <w:r w:rsidRPr="00450D18">
        <w:rPr>
          <w:rFonts w:cs="Times New Roman"/>
          <w:sz w:val="22"/>
          <w:szCs w:val="22"/>
        </w:rPr>
        <w:t>.</w:t>
      </w:r>
    </w:p>
    <w:p w:rsidR="0048679F" w:rsidRPr="00450D18" w:rsidRDefault="0048679F" w:rsidP="00D23B94">
      <w:pPr>
        <w:pStyle w:val="AANormlnpsmo"/>
        <w:keepNext w:val="0"/>
        <w:numPr>
          <w:ilvl w:val="0"/>
          <w:numId w:val="11"/>
        </w:numPr>
        <w:tabs>
          <w:tab w:val="left" w:pos="5295"/>
        </w:tabs>
        <w:suppressAutoHyphens w:val="0"/>
        <w:spacing w:before="120" w:line="240" w:lineRule="exac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Důvěrné informace, údaje, dokumenty a jiné podklady poskytnuté Objednatelem, u kterých není jednoznačně zřejmé z jejich povahy, zda jsou předmětem ochrany důvěrných informací podle této dohody, je Dodavatel povinen považovat za důvěrné, a to do okamžiku písemného oznámení Objednateli o tom, že nejsou předmětem ochrany</w:t>
      </w:r>
    </w:p>
    <w:p w:rsidR="00D23B94" w:rsidRPr="00450D18" w:rsidRDefault="00D23B94" w:rsidP="00D23B94">
      <w:pPr>
        <w:pStyle w:val="AANormlnpsmo"/>
        <w:keepNext w:val="0"/>
        <w:numPr>
          <w:ilvl w:val="0"/>
          <w:numId w:val="11"/>
        </w:numPr>
        <w:tabs>
          <w:tab w:val="left" w:pos="5295"/>
        </w:tabs>
        <w:suppressAutoHyphens w:val="0"/>
        <w:spacing w:before="120" w:line="240" w:lineRule="exact"/>
        <w:rPr>
          <w:rFonts w:cs="Times New Roman"/>
          <w:sz w:val="22"/>
          <w:szCs w:val="22"/>
        </w:rPr>
      </w:pPr>
      <w:r w:rsidRPr="00450D18">
        <w:rPr>
          <w:rFonts w:cs="Times New Roman"/>
          <w:sz w:val="22"/>
          <w:szCs w:val="22"/>
        </w:rPr>
        <w:t xml:space="preserve">Dodavatel je povinen vytvářet podmínky pro zabezpečení ochrany </w:t>
      </w:r>
      <w:r w:rsidR="0048679F">
        <w:rPr>
          <w:rFonts w:cs="Times New Roman"/>
          <w:sz w:val="22"/>
          <w:szCs w:val="22"/>
        </w:rPr>
        <w:t>údajů a informací</w:t>
      </w:r>
      <w:r w:rsidRPr="00450D18">
        <w:rPr>
          <w:rFonts w:cs="Times New Roman"/>
          <w:sz w:val="22"/>
          <w:szCs w:val="22"/>
        </w:rPr>
        <w:t xml:space="preserve"> důvěrného charakteru a jejich ochranu zajistit.</w:t>
      </w:r>
    </w:p>
    <w:p w:rsidR="00D23B94" w:rsidRPr="00450D18" w:rsidRDefault="00D23B94" w:rsidP="00D23B94">
      <w:pPr>
        <w:pStyle w:val="AANormlnpsmo"/>
        <w:keepNext w:val="0"/>
        <w:numPr>
          <w:ilvl w:val="0"/>
          <w:numId w:val="11"/>
        </w:numPr>
        <w:tabs>
          <w:tab w:val="left" w:pos="5295"/>
        </w:tabs>
        <w:suppressAutoHyphens w:val="0"/>
        <w:spacing w:before="120" w:line="240" w:lineRule="exact"/>
        <w:rPr>
          <w:rFonts w:cs="Times New Roman"/>
          <w:sz w:val="22"/>
          <w:szCs w:val="22"/>
        </w:rPr>
      </w:pPr>
      <w:r w:rsidRPr="00450D18">
        <w:rPr>
          <w:rFonts w:cs="Times New Roman"/>
          <w:sz w:val="22"/>
          <w:szCs w:val="22"/>
        </w:rPr>
        <w:t xml:space="preserve">Dodavatel je oprávněn využívat důvěrné </w:t>
      </w:r>
      <w:r w:rsidR="0048679F">
        <w:rPr>
          <w:rFonts w:cs="Times New Roman"/>
          <w:sz w:val="22"/>
          <w:szCs w:val="22"/>
        </w:rPr>
        <w:t>informace</w:t>
      </w:r>
      <w:r w:rsidRPr="00450D18">
        <w:rPr>
          <w:rFonts w:cs="Times New Roman"/>
          <w:sz w:val="22"/>
          <w:szCs w:val="22"/>
        </w:rPr>
        <w:t xml:space="preserve"> pouze a výhradně pro</w:t>
      </w:r>
      <w:r w:rsidR="0048679F">
        <w:rPr>
          <w:rFonts w:cs="Times New Roman"/>
          <w:sz w:val="22"/>
          <w:szCs w:val="22"/>
        </w:rPr>
        <w:t xml:space="preserve"> účely spolupráce vyplývající z této dohody</w:t>
      </w:r>
      <w:r w:rsidRPr="00450D18">
        <w:rPr>
          <w:rFonts w:cs="Times New Roman"/>
          <w:sz w:val="22"/>
          <w:szCs w:val="22"/>
        </w:rPr>
        <w:t>.</w:t>
      </w:r>
    </w:p>
    <w:p w:rsidR="00D23B94" w:rsidRPr="00450D18" w:rsidRDefault="00D23B94" w:rsidP="00D23B94">
      <w:pPr>
        <w:pStyle w:val="AANormlnpsmo"/>
        <w:keepNext w:val="0"/>
        <w:numPr>
          <w:ilvl w:val="0"/>
          <w:numId w:val="11"/>
        </w:numPr>
        <w:tabs>
          <w:tab w:val="left" w:pos="5295"/>
        </w:tabs>
        <w:suppressAutoHyphens w:val="0"/>
        <w:spacing w:before="120" w:line="240" w:lineRule="exact"/>
        <w:rPr>
          <w:rFonts w:cs="Times New Roman"/>
          <w:sz w:val="22"/>
          <w:szCs w:val="22"/>
        </w:rPr>
      </w:pPr>
      <w:r w:rsidRPr="00450D18">
        <w:rPr>
          <w:rFonts w:cs="Times New Roman"/>
          <w:sz w:val="22"/>
          <w:szCs w:val="22"/>
        </w:rPr>
        <w:t xml:space="preserve">Dodavatel je povinen zabezpečit, že povinnosti vyplývající z této </w:t>
      </w:r>
      <w:r w:rsidR="0048679F">
        <w:rPr>
          <w:rFonts w:cs="Times New Roman"/>
          <w:sz w:val="22"/>
          <w:szCs w:val="22"/>
        </w:rPr>
        <w:t>dohody</w:t>
      </w:r>
      <w:r w:rsidRPr="00450D18">
        <w:rPr>
          <w:rFonts w:cs="Times New Roman"/>
          <w:sz w:val="22"/>
          <w:szCs w:val="22"/>
        </w:rPr>
        <w:t xml:space="preserve"> budou dodržovány všemi jeho pracovníky a spolupracujícími třetími osobami, pokud tyto osoby získají nebo jsou jim k dispozici </w:t>
      </w:r>
      <w:r w:rsidR="0048679F">
        <w:rPr>
          <w:rFonts w:cs="Times New Roman"/>
          <w:sz w:val="22"/>
          <w:szCs w:val="22"/>
        </w:rPr>
        <w:t>informace</w:t>
      </w:r>
      <w:r w:rsidRPr="00450D18">
        <w:rPr>
          <w:rFonts w:cs="Times New Roman"/>
          <w:sz w:val="22"/>
          <w:szCs w:val="22"/>
        </w:rPr>
        <w:t xml:space="preserve"> důvěrného charakteru. Spolupracující třetí osoby budou Dodavatelem smluvně zavázány k dodržování mlčenlivosti o důvěrných </w:t>
      </w:r>
      <w:r w:rsidR="0048679F">
        <w:rPr>
          <w:rFonts w:cs="Times New Roman"/>
          <w:sz w:val="22"/>
          <w:szCs w:val="22"/>
        </w:rPr>
        <w:t>informacích</w:t>
      </w:r>
      <w:r w:rsidRPr="00450D18">
        <w:rPr>
          <w:rFonts w:cs="Times New Roman"/>
          <w:sz w:val="22"/>
          <w:szCs w:val="22"/>
        </w:rPr>
        <w:t xml:space="preserve"> ve stejném rozsahu a za stejných podmínek jako jsou stanoveny touto </w:t>
      </w:r>
      <w:r w:rsidR="0048679F">
        <w:rPr>
          <w:rFonts w:cs="Times New Roman"/>
          <w:sz w:val="22"/>
          <w:szCs w:val="22"/>
        </w:rPr>
        <w:t>dohodou</w:t>
      </w:r>
      <w:r w:rsidRPr="00450D18">
        <w:rPr>
          <w:rFonts w:cs="Times New Roman"/>
          <w:sz w:val="22"/>
          <w:szCs w:val="22"/>
        </w:rPr>
        <w:t xml:space="preserve">. Porušení povinností stanovené touto </w:t>
      </w:r>
      <w:r w:rsidR="0048679F">
        <w:rPr>
          <w:rFonts w:cs="Times New Roman"/>
          <w:sz w:val="22"/>
          <w:szCs w:val="22"/>
        </w:rPr>
        <w:lastRenderedPageBreak/>
        <w:t>dohodou</w:t>
      </w:r>
      <w:r w:rsidRPr="00450D18">
        <w:rPr>
          <w:rFonts w:cs="Times New Roman"/>
          <w:sz w:val="22"/>
          <w:szCs w:val="22"/>
        </w:rPr>
        <w:t xml:space="preserve"> třetí osobou spolupracující s Dodavatelem nebo jejím zaměstnancem je považováno za porušení této </w:t>
      </w:r>
      <w:r w:rsidR="0048679F">
        <w:rPr>
          <w:rFonts w:cs="Times New Roman"/>
          <w:sz w:val="22"/>
          <w:szCs w:val="22"/>
        </w:rPr>
        <w:t>dohody</w:t>
      </w:r>
      <w:r w:rsidRPr="00450D18">
        <w:rPr>
          <w:rFonts w:cs="Times New Roman"/>
          <w:sz w:val="22"/>
          <w:szCs w:val="22"/>
        </w:rPr>
        <w:t xml:space="preserve"> Dodavatelem. </w:t>
      </w:r>
    </w:p>
    <w:p w:rsidR="00D23B94" w:rsidRPr="00450D18" w:rsidRDefault="00D23B94" w:rsidP="00D23B94">
      <w:pPr>
        <w:pStyle w:val="AANormlnpsmo"/>
        <w:jc w:val="center"/>
        <w:rPr>
          <w:rFonts w:cs="Times New Roman"/>
          <w:b/>
          <w:sz w:val="22"/>
          <w:szCs w:val="22"/>
        </w:rPr>
      </w:pPr>
    </w:p>
    <w:p w:rsidR="00D23B94" w:rsidRPr="00450D18" w:rsidRDefault="00D23B94" w:rsidP="00D23B94">
      <w:pPr>
        <w:pStyle w:val="AANormlnpsmo"/>
        <w:jc w:val="center"/>
        <w:rPr>
          <w:rFonts w:cs="Times New Roman"/>
          <w:b/>
          <w:sz w:val="22"/>
          <w:szCs w:val="22"/>
        </w:rPr>
      </w:pPr>
      <w:r w:rsidRPr="00450D18">
        <w:rPr>
          <w:rFonts w:cs="Times New Roman"/>
          <w:b/>
          <w:sz w:val="22"/>
          <w:szCs w:val="22"/>
        </w:rPr>
        <w:t>III.</w:t>
      </w:r>
    </w:p>
    <w:p w:rsidR="00D23B94" w:rsidRPr="00450D18" w:rsidRDefault="00D23B94" w:rsidP="00D23B94">
      <w:pPr>
        <w:pStyle w:val="AANormlnpsmo"/>
        <w:jc w:val="center"/>
        <w:rPr>
          <w:rFonts w:cs="Times New Roman"/>
          <w:b/>
          <w:sz w:val="22"/>
          <w:szCs w:val="22"/>
        </w:rPr>
      </w:pPr>
      <w:r w:rsidRPr="00450D18">
        <w:rPr>
          <w:rFonts w:cs="Times New Roman"/>
          <w:b/>
          <w:sz w:val="22"/>
          <w:szCs w:val="22"/>
        </w:rPr>
        <w:t>Závazky</w:t>
      </w:r>
    </w:p>
    <w:p w:rsidR="00D23B94" w:rsidRPr="00450D18" w:rsidRDefault="00D23B94" w:rsidP="00D23B94">
      <w:pPr>
        <w:pStyle w:val="AANormlnpsmo"/>
        <w:keepNext w:val="0"/>
        <w:numPr>
          <w:ilvl w:val="0"/>
          <w:numId w:val="12"/>
        </w:numPr>
        <w:tabs>
          <w:tab w:val="left" w:pos="5295"/>
        </w:tabs>
        <w:suppressAutoHyphens w:val="0"/>
        <w:spacing w:before="120" w:line="240" w:lineRule="exact"/>
        <w:rPr>
          <w:rFonts w:cs="Times New Roman"/>
          <w:sz w:val="22"/>
          <w:szCs w:val="22"/>
        </w:rPr>
      </w:pPr>
      <w:r w:rsidRPr="00450D18">
        <w:rPr>
          <w:rFonts w:cs="Times New Roman"/>
          <w:sz w:val="22"/>
          <w:szCs w:val="22"/>
        </w:rPr>
        <w:t>Na základě výše uvedeného se Dodavatel zavazuje:</w:t>
      </w:r>
    </w:p>
    <w:p w:rsidR="00D23B94" w:rsidRPr="00450D18" w:rsidRDefault="00D23B94" w:rsidP="00D23B94">
      <w:pPr>
        <w:pStyle w:val="AANormlnpsmo"/>
        <w:keepNext w:val="0"/>
        <w:numPr>
          <w:ilvl w:val="1"/>
          <w:numId w:val="12"/>
        </w:numPr>
        <w:tabs>
          <w:tab w:val="left" w:pos="5295"/>
        </w:tabs>
        <w:suppressAutoHyphens w:val="0"/>
        <w:spacing w:before="120" w:line="240" w:lineRule="exact"/>
        <w:rPr>
          <w:rFonts w:cs="Times New Roman"/>
          <w:sz w:val="22"/>
          <w:szCs w:val="22"/>
        </w:rPr>
      </w:pPr>
      <w:r w:rsidRPr="00450D18">
        <w:rPr>
          <w:rFonts w:cs="Times New Roman"/>
          <w:sz w:val="22"/>
          <w:szCs w:val="22"/>
        </w:rPr>
        <w:t xml:space="preserve">Neposkytnout důvěrné </w:t>
      </w:r>
      <w:r w:rsidR="0048679F">
        <w:rPr>
          <w:rFonts w:cs="Times New Roman"/>
          <w:sz w:val="22"/>
          <w:szCs w:val="22"/>
        </w:rPr>
        <w:t>informace</w:t>
      </w:r>
      <w:r w:rsidRPr="00450D18">
        <w:rPr>
          <w:rFonts w:cs="Times New Roman"/>
          <w:sz w:val="22"/>
          <w:szCs w:val="22"/>
        </w:rPr>
        <w:t xml:space="preserve"> získané v písemné, elektronické</w:t>
      </w:r>
      <w:r w:rsidR="0048679F">
        <w:rPr>
          <w:rFonts w:cs="Times New Roman"/>
          <w:sz w:val="22"/>
          <w:szCs w:val="22"/>
        </w:rPr>
        <w:t>, vizuální</w:t>
      </w:r>
      <w:r w:rsidRPr="00450D18">
        <w:rPr>
          <w:rFonts w:cs="Times New Roman"/>
          <w:sz w:val="22"/>
          <w:szCs w:val="22"/>
        </w:rPr>
        <w:t xml:space="preserve"> či ústní formě třetí straně bez předchozího výslovného písemného souhlasu Objednatele.</w:t>
      </w:r>
    </w:p>
    <w:p w:rsidR="00D23B94" w:rsidRPr="00450D18" w:rsidRDefault="00D23B94" w:rsidP="00D23B94">
      <w:pPr>
        <w:pStyle w:val="AANormlnpsmo"/>
        <w:keepNext w:val="0"/>
        <w:numPr>
          <w:ilvl w:val="1"/>
          <w:numId w:val="12"/>
        </w:numPr>
        <w:tabs>
          <w:tab w:val="left" w:pos="5295"/>
        </w:tabs>
        <w:suppressAutoHyphens w:val="0"/>
        <w:spacing w:before="120" w:line="240" w:lineRule="exact"/>
        <w:rPr>
          <w:rFonts w:cs="Times New Roman"/>
          <w:sz w:val="22"/>
          <w:szCs w:val="22"/>
        </w:rPr>
      </w:pPr>
      <w:r w:rsidRPr="00450D18">
        <w:rPr>
          <w:rFonts w:cs="Times New Roman"/>
          <w:sz w:val="22"/>
          <w:szCs w:val="22"/>
        </w:rPr>
        <w:t xml:space="preserve">Důvěrné </w:t>
      </w:r>
      <w:r w:rsidR="0048679F">
        <w:rPr>
          <w:rFonts w:cs="Times New Roman"/>
          <w:sz w:val="22"/>
          <w:szCs w:val="22"/>
        </w:rPr>
        <w:t>informace</w:t>
      </w:r>
      <w:r w:rsidRPr="00450D18">
        <w:rPr>
          <w:rFonts w:cs="Times New Roman"/>
          <w:sz w:val="22"/>
          <w:szCs w:val="22"/>
        </w:rPr>
        <w:t xml:space="preserve"> nezneužít, nepoužít v rozporu s oprávněnými zájmy Objednatele ve prospěch svůj nebo třetích osob a přijmout dostatečná op</w:t>
      </w:r>
      <w:r w:rsidR="0048679F">
        <w:rPr>
          <w:rFonts w:cs="Times New Roman"/>
          <w:sz w:val="22"/>
          <w:szCs w:val="22"/>
        </w:rPr>
        <w:t>atření, aby se předešlo nepovole</w:t>
      </w:r>
      <w:r w:rsidRPr="00450D18">
        <w:rPr>
          <w:rFonts w:cs="Times New Roman"/>
          <w:sz w:val="22"/>
          <w:szCs w:val="22"/>
        </w:rPr>
        <w:t xml:space="preserve">nému užívání důvěrných </w:t>
      </w:r>
      <w:r w:rsidR="0048679F">
        <w:rPr>
          <w:rFonts w:cs="Times New Roman"/>
          <w:sz w:val="22"/>
          <w:szCs w:val="22"/>
        </w:rPr>
        <w:t>informací</w:t>
      </w:r>
      <w:r w:rsidRPr="00450D18">
        <w:rPr>
          <w:rFonts w:cs="Times New Roman"/>
          <w:sz w:val="22"/>
          <w:szCs w:val="22"/>
        </w:rPr>
        <w:t xml:space="preserve"> třetí stranou bez předchozího výslovného písemného souhlasu Objednatele.</w:t>
      </w:r>
    </w:p>
    <w:p w:rsidR="00D23B94" w:rsidRPr="00450D18" w:rsidRDefault="00D23B94" w:rsidP="00D23B94">
      <w:pPr>
        <w:pStyle w:val="AANormlnpsmo"/>
        <w:keepNext w:val="0"/>
        <w:numPr>
          <w:ilvl w:val="1"/>
          <w:numId w:val="12"/>
        </w:numPr>
        <w:tabs>
          <w:tab w:val="left" w:pos="5295"/>
        </w:tabs>
        <w:suppressAutoHyphens w:val="0"/>
        <w:spacing w:before="120" w:line="240" w:lineRule="exact"/>
        <w:rPr>
          <w:rFonts w:cs="Times New Roman"/>
          <w:sz w:val="22"/>
          <w:szCs w:val="22"/>
        </w:rPr>
      </w:pPr>
      <w:r w:rsidRPr="00450D18">
        <w:rPr>
          <w:rFonts w:cs="Times New Roman"/>
          <w:sz w:val="22"/>
          <w:szCs w:val="22"/>
        </w:rPr>
        <w:t xml:space="preserve">Poskytovat důvěrné </w:t>
      </w:r>
      <w:r w:rsidR="0048679F">
        <w:rPr>
          <w:rFonts w:cs="Times New Roman"/>
          <w:sz w:val="22"/>
          <w:szCs w:val="22"/>
        </w:rPr>
        <w:t>informace</w:t>
      </w:r>
      <w:r w:rsidRPr="00450D18">
        <w:rPr>
          <w:rFonts w:cs="Times New Roman"/>
          <w:sz w:val="22"/>
          <w:szCs w:val="22"/>
        </w:rPr>
        <w:t xml:space="preserve"> výhradně pracovníkům, kteří se podílejí přímo na spolupráci a užití jejích výsledků a pouze k účelům, které jsou v souladu s účelem spolupráce a vedou přímo ke splnění jejích cílů.</w:t>
      </w:r>
    </w:p>
    <w:p w:rsidR="00D23B94" w:rsidRPr="005B3271" w:rsidRDefault="00D23B94" w:rsidP="005B3271">
      <w:pPr>
        <w:pStyle w:val="AANormlnpsmo"/>
        <w:keepNext w:val="0"/>
        <w:numPr>
          <w:ilvl w:val="1"/>
          <w:numId w:val="12"/>
        </w:numPr>
        <w:tabs>
          <w:tab w:val="left" w:pos="5295"/>
        </w:tabs>
        <w:suppressAutoHyphens w:val="0"/>
        <w:spacing w:before="120" w:line="240" w:lineRule="exact"/>
        <w:rPr>
          <w:rFonts w:cs="Times New Roman"/>
          <w:sz w:val="22"/>
          <w:szCs w:val="22"/>
        </w:rPr>
      </w:pPr>
      <w:r w:rsidRPr="00450D18">
        <w:rPr>
          <w:rFonts w:cs="Times New Roman"/>
          <w:sz w:val="22"/>
          <w:szCs w:val="22"/>
        </w:rPr>
        <w:t xml:space="preserve">Nekopírovat důvěrné </w:t>
      </w:r>
      <w:r w:rsidR="0048679F">
        <w:rPr>
          <w:rFonts w:cs="Times New Roman"/>
          <w:sz w:val="22"/>
          <w:szCs w:val="22"/>
        </w:rPr>
        <w:t>informace</w:t>
      </w:r>
      <w:r w:rsidRPr="00450D18">
        <w:rPr>
          <w:rFonts w:cs="Times New Roman"/>
          <w:sz w:val="22"/>
          <w:szCs w:val="22"/>
        </w:rPr>
        <w:t xml:space="preserve"> ani jiným způsobem je nereprodukovat bez výslovného souhlasu Objednatele, kromě užití pro konkrétní, smluvními stranami stanovenou, interní potřebu smluvních stran.</w:t>
      </w:r>
    </w:p>
    <w:p w:rsidR="00D23B94" w:rsidRPr="00450D18" w:rsidRDefault="00D23B94" w:rsidP="00D23B94">
      <w:pPr>
        <w:pStyle w:val="AANormlnpsmo"/>
        <w:keepNext w:val="0"/>
        <w:numPr>
          <w:ilvl w:val="0"/>
          <w:numId w:val="12"/>
        </w:numPr>
        <w:tabs>
          <w:tab w:val="left" w:pos="5295"/>
        </w:tabs>
        <w:suppressAutoHyphens w:val="0"/>
        <w:spacing w:before="120" w:line="240" w:lineRule="exact"/>
        <w:rPr>
          <w:rFonts w:cs="Times New Roman"/>
          <w:sz w:val="22"/>
          <w:szCs w:val="22"/>
        </w:rPr>
      </w:pPr>
      <w:r w:rsidRPr="00450D18">
        <w:rPr>
          <w:rFonts w:cs="Times New Roman"/>
          <w:sz w:val="22"/>
          <w:szCs w:val="22"/>
        </w:rPr>
        <w:t xml:space="preserve">Důvěrné </w:t>
      </w:r>
      <w:r w:rsidR="005B3271">
        <w:rPr>
          <w:rFonts w:cs="Times New Roman"/>
          <w:sz w:val="22"/>
          <w:szCs w:val="22"/>
        </w:rPr>
        <w:t>informace</w:t>
      </w:r>
      <w:r w:rsidRPr="00450D18">
        <w:rPr>
          <w:rFonts w:cs="Times New Roman"/>
          <w:sz w:val="22"/>
          <w:szCs w:val="22"/>
        </w:rPr>
        <w:t xml:space="preserve">, které budou v souladu s ustanoveními této </w:t>
      </w:r>
      <w:r w:rsidR="005B3271">
        <w:rPr>
          <w:rFonts w:cs="Times New Roman"/>
          <w:sz w:val="22"/>
          <w:szCs w:val="22"/>
        </w:rPr>
        <w:t>dohody</w:t>
      </w:r>
      <w:r w:rsidRPr="00450D18">
        <w:rPr>
          <w:rFonts w:cs="Times New Roman"/>
          <w:sz w:val="22"/>
          <w:szCs w:val="22"/>
        </w:rPr>
        <w:t xml:space="preserve"> zpřístupněny druhé ze smluvních stran „hmotnou formou“ (písemnou, elektronickou apod.), včetně jejich kopií, budou vráceny druhé straně nebo zničeny, jakmile: </w:t>
      </w:r>
    </w:p>
    <w:p w:rsidR="00D23B94" w:rsidRPr="00450D18" w:rsidRDefault="00D23B94" w:rsidP="00D23B94">
      <w:pPr>
        <w:pStyle w:val="AANormlnpsmo"/>
        <w:keepNext w:val="0"/>
        <w:numPr>
          <w:ilvl w:val="1"/>
          <w:numId w:val="12"/>
        </w:numPr>
        <w:tabs>
          <w:tab w:val="left" w:pos="5295"/>
        </w:tabs>
        <w:suppressAutoHyphens w:val="0"/>
        <w:spacing w:before="120" w:line="240" w:lineRule="exact"/>
        <w:rPr>
          <w:rFonts w:cs="Times New Roman"/>
          <w:sz w:val="22"/>
          <w:szCs w:val="22"/>
        </w:rPr>
      </w:pPr>
      <w:r w:rsidRPr="00450D18">
        <w:rPr>
          <w:rFonts w:cs="Times New Roman"/>
          <w:sz w:val="22"/>
          <w:szCs w:val="22"/>
        </w:rPr>
        <w:t xml:space="preserve">bude ukončena </w:t>
      </w:r>
      <w:r w:rsidR="00EA4ACF">
        <w:rPr>
          <w:rFonts w:cs="Times New Roman"/>
          <w:sz w:val="22"/>
          <w:szCs w:val="22"/>
        </w:rPr>
        <w:t xml:space="preserve">vzájemná </w:t>
      </w:r>
      <w:r w:rsidRPr="00450D18">
        <w:rPr>
          <w:rFonts w:cs="Times New Roman"/>
          <w:sz w:val="22"/>
          <w:szCs w:val="22"/>
        </w:rPr>
        <w:t>spolupráce</w:t>
      </w:r>
      <w:r w:rsidR="00EA4ACF">
        <w:rPr>
          <w:rFonts w:cs="Times New Roman"/>
          <w:sz w:val="22"/>
          <w:szCs w:val="22"/>
        </w:rPr>
        <w:t xml:space="preserve"> a pomine účel jejich použití </w:t>
      </w:r>
      <w:r w:rsidRPr="00450D18">
        <w:rPr>
          <w:rFonts w:cs="Times New Roman"/>
          <w:sz w:val="22"/>
          <w:szCs w:val="22"/>
        </w:rPr>
        <w:t>nebo</w:t>
      </w:r>
    </w:p>
    <w:p w:rsidR="00D23B94" w:rsidRDefault="00D23B94" w:rsidP="00D23B94">
      <w:pPr>
        <w:pStyle w:val="AANormlnpsmo"/>
        <w:keepNext w:val="0"/>
        <w:numPr>
          <w:ilvl w:val="1"/>
          <w:numId w:val="12"/>
        </w:numPr>
        <w:tabs>
          <w:tab w:val="left" w:pos="5295"/>
        </w:tabs>
        <w:suppressAutoHyphens w:val="0"/>
        <w:spacing w:before="120" w:line="240" w:lineRule="exact"/>
        <w:rPr>
          <w:rFonts w:cs="Times New Roman"/>
          <w:sz w:val="22"/>
          <w:szCs w:val="22"/>
        </w:rPr>
      </w:pPr>
      <w:r w:rsidRPr="00450D18">
        <w:rPr>
          <w:rFonts w:cs="Times New Roman"/>
          <w:sz w:val="22"/>
          <w:szCs w:val="22"/>
        </w:rPr>
        <w:t xml:space="preserve">strana, která tyto důvěrné </w:t>
      </w:r>
      <w:r w:rsidR="005B3271">
        <w:rPr>
          <w:rFonts w:cs="Times New Roman"/>
          <w:sz w:val="22"/>
          <w:szCs w:val="22"/>
        </w:rPr>
        <w:t>informace</w:t>
      </w:r>
      <w:r w:rsidRPr="00450D18">
        <w:rPr>
          <w:rFonts w:cs="Times New Roman"/>
          <w:sz w:val="22"/>
          <w:szCs w:val="22"/>
        </w:rPr>
        <w:t xml:space="preserve"> zpřístupnila, o to požádá.</w:t>
      </w:r>
    </w:p>
    <w:p w:rsidR="005B3271" w:rsidRPr="00450D18" w:rsidRDefault="005B3271" w:rsidP="00D23B94">
      <w:pPr>
        <w:pStyle w:val="AANormlnpsmo"/>
        <w:keepNext w:val="0"/>
        <w:numPr>
          <w:ilvl w:val="1"/>
          <w:numId w:val="12"/>
        </w:numPr>
        <w:tabs>
          <w:tab w:val="left" w:pos="5295"/>
        </w:tabs>
        <w:suppressAutoHyphens w:val="0"/>
        <w:spacing w:before="120" w:line="240" w:lineRule="exac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nastane lhůta pro jejich zničení dle příslušného právního předpisu</w:t>
      </w:r>
    </w:p>
    <w:p w:rsidR="00D23B94" w:rsidRPr="00450D18" w:rsidRDefault="00D23B94" w:rsidP="00D23B94">
      <w:pPr>
        <w:pStyle w:val="AANormlnpsmo"/>
        <w:rPr>
          <w:rFonts w:cs="Times New Roman"/>
          <w:sz w:val="22"/>
          <w:szCs w:val="22"/>
        </w:rPr>
      </w:pPr>
    </w:p>
    <w:p w:rsidR="00D23B94" w:rsidRPr="00450D18" w:rsidRDefault="00D23B94" w:rsidP="00D23B94">
      <w:pPr>
        <w:pStyle w:val="AANormlnpsmo"/>
        <w:jc w:val="center"/>
        <w:rPr>
          <w:rFonts w:cs="Times New Roman"/>
          <w:b/>
          <w:sz w:val="22"/>
          <w:szCs w:val="22"/>
        </w:rPr>
      </w:pPr>
      <w:r w:rsidRPr="00450D18">
        <w:rPr>
          <w:rFonts w:cs="Times New Roman"/>
          <w:b/>
          <w:sz w:val="22"/>
          <w:szCs w:val="22"/>
        </w:rPr>
        <w:t>IV.</w:t>
      </w:r>
    </w:p>
    <w:p w:rsidR="00D23B94" w:rsidRPr="00450D18" w:rsidRDefault="00D23B94" w:rsidP="00D23B94">
      <w:pPr>
        <w:pStyle w:val="AANormlnpsmo"/>
        <w:jc w:val="center"/>
        <w:rPr>
          <w:rFonts w:cs="Times New Roman"/>
          <w:b/>
          <w:sz w:val="22"/>
          <w:szCs w:val="22"/>
        </w:rPr>
      </w:pPr>
      <w:r w:rsidRPr="00450D18">
        <w:rPr>
          <w:rFonts w:cs="Times New Roman"/>
          <w:b/>
          <w:sz w:val="22"/>
          <w:szCs w:val="22"/>
        </w:rPr>
        <w:t>Ostatní ustanovení</w:t>
      </w:r>
    </w:p>
    <w:p w:rsidR="00D23B94" w:rsidRPr="00450D18" w:rsidRDefault="00D23B94" w:rsidP="00D23B94">
      <w:pPr>
        <w:pStyle w:val="AANormlnpsmo"/>
        <w:rPr>
          <w:rFonts w:cs="Times New Roman"/>
          <w:sz w:val="22"/>
          <w:szCs w:val="22"/>
        </w:rPr>
      </w:pPr>
      <w:r w:rsidRPr="00450D18">
        <w:rPr>
          <w:rFonts w:cs="Times New Roman"/>
          <w:sz w:val="22"/>
          <w:szCs w:val="22"/>
        </w:rPr>
        <w:t xml:space="preserve">Povinnost považovat </w:t>
      </w:r>
      <w:r w:rsidR="005B3271">
        <w:rPr>
          <w:rFonts w:cs="Times New Roman"/>
          <w:sz w:val="22"/>
          <w:szCs w:val="22"/>
        </w:rPr>
        <w:t>informace</w:t>
      </w:r>
      <w:r w:rsidRPr="00450D18">
        <w:rPr>
          <w:rFonts w:cs="Times New Roman"/>
          <w:sz w:val="22"/>
          <w:szCs w:val="22"/>
        </w:rPr>
        <w:t xml:space="preserve"> za důvěrné se nevztahuje na:</w:t>
      </w:r>
    </w:p>
    <w:p w:rsidR="00D23B94" w:rsidRPr="00450D18" w:rsidRDefault="0050096A" w:rsidP="00D23B94">
      <w:pPr>
        <w:pStyle w:val="AANormlnpsmo"/>
        <w:keepNext w:val="0"/>
        <w:numPr>
          <w:ilvl w:val="0"/>
          <w:numId w:val="13"/>
        </w:numPr>
        <w:tabs>
          <w:tab w:val="left" w:pos="5295"/>
        </w:tabs>
        <w:suppressAutoHyphens w:val="0"/>
        <w:spacing w:before="120" w:line="240" w:lineRule="exac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Informace</w:t>
      </w:r>
      <w:r w:rsidR="00D23B94" w:rsidRPr="00450D18">
        <w:rPr>
          <w:rFonts w:cs="Times New Roman"/>
          <w:sz w:val="22"/>
          <w:szCs w:val="22"/>
        </w:rPr>
        <w:t xml:space="preserve">, které jedna ze stran získala před dnem podpisu </w:t>
      </w:r>
      <w:r w:rsidR="005B3271">
        <w:rPr>
          <w:rFonts w:cs="Times New Roman"/>
          <w:sz w:val="22"/>
          <w:szCs w:val="22"/>
        </w:rPr>
        <w:t>dohody</w:t>
      </w:r>
      <w:r w:rsidR="00D23B94" w:rsidRPr="00450D18">
        <w:rPr>
          <w:rFonts w:cs="Times New Roman"/>
          <w:sz w:val="22"/>
          <w:szCs w:val="22"/>
        </w:rPr>
        <w:t xml:space="preserve">.                               </w:t>
      </w:r>
    </w:p>
    <w:p w:rsidR="00D23B94" w:rsidRPr="00450D18" w:rsidRDefault="0050096A" w:rsidP="00D23B94">
      <w:pPr>
        <w:pStyle w:val="AANormlnpsmo"/>
        <w:keepNext w:val="0"/>
        <w:numPr>
          <w:ilvl w:val="0"/>
          <w:numId w:val="13"/>
        </w:numPr>
        <w:tabs>
          <w:tab w:val="left" w:pos="5295"/>
        </w:tabs>
        <w:suppressAutoHyphens w:val="0"/>
        <w:spacing w:before="120" w:line="240" w:lineRule="exac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Informace</w:t>
      </w:r>
      <w:r w:rsidR="00D23B94" w:rsidRPr="00450D18">
        <w:rPr>
          <w:rFonts w:cs="Times New Roman"/>
          <w:sz w:val="22"/>
          <w:szCs w:val="22"/>
        </w:rPr>
        <w:t xml:space="preserve">, které jsou, anebo se stávají </w:t>
      </w:r>
      <w:r w:rsidR="005B3271">
        <w:rPr>
          <w:rFonts w:cs="Times New Roman"/>
          <w:sz w:val="22"/>
          <w:szCs w:val="22"/>
        </w:rPr>
        <w:t>informacemi</w:t>
      </w:r>
      <w:r w:rsidR="00D23B94" w:rsidRPr="00450D18">
        <w:rPr>
          <w:rFonts w:cs="Times New Roman"/>
          <w:sz w:val="22"/>
          <w:szCs w:val="22"/>
        </w:rPr>
        <w:t xml:space="preserve"> veřejně </w:t>
      </w:r>
      <w:r w:rsidR="005B3271">
        <w:rPr>
          <w:rFonts w:cs="Times New Roman"/>
          <w:sz w:val="22"/>
          <w:szCs w:val="22"/>
        </w:rPr>
        <w:t xml:space="preserve">známými a </w:t>
      </w:r>
      <w:r w:rsidR="00D23B94" w:rsidRPr="00450D18">
        <w:rPr>
          <w:rFonts w:cs="Times New Roman"/>
          <w:sz w:val="22"/>
          <w:szCs w:val="22"/>
        </w:rPr>
        <w:t>dostupnými jinak než tím, že jedna ze smluvních stran porušila výše uvedená ustanovení.</w:t>
      </w:r>
    </w:p>
    <w:p w:rsidR="00D23B94" w:rsidRPr="00450D18" w:rsidRDefault="0050096A" w:rsidP="00D23B94">
      <w:pPr>
        <w:pStyle w:val="AANormlnpsmo"/>
        <w:keepNext w:val="0"/>
        <w:numPr>
          <w:ilvl w:val="0"/>
          <w:numId w:val="13"/>
        </w:numPr>
        <w:tabs>
          <w:tab w:val="left" w:pos="5295"/>
        </w:tabs>
        <w:suppressAutoHyphens w:val="0"/>
        <w:spacing w:before="120" w:line="240" w:lineRule="exac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Informace</w:t>
      </w:r>
      <w:r w:rsidR="00D23B94" w:rsidRPr="00450D18">
        <w:rPr>
          <w:rFonts w:cs="Times New Roman"/>
          <w:sz w:val="22"/>
          <w:szCs w:val="22"/>
        </w:rPr>
        <w:t xml:space="preserve">, získané na základě postupu nezávislého na této </w:t>
      </w:r>
      <w:r w:rsidR="005B3271">
        <w:rPr>
          <w:rFonts w:cs="Times New Roman"/>
          <w:sz w:val="22"/>
          <w:szCs w:val="22"/>
        </w:rPr>
        <w:t>dohodě</w:t>
      </w:r>
      <w:r w:rsidR="00D23B94" w:rsidRPr="00450D18">
        <w:rPr>
          <w:rFonts w:cs="Times New Roman"/>
          <w:sz w:val="22"/>
          <w:szCs w:val="22"/>
        </w:rPr>
        <w:t xml:space="preserve"> nebo na druhé straně, pokud je strana, která </w:t>
      </w:r>
      <w:r>
        <w:rPr>
          <w:rFonts w:cs="Times New Roman"/>
          <w:sz w:val="22"/>
          <w:szCs w:val="22"/>
        </w:rPr>
        <w:t>informace</w:t>
      </w:r>
      <w:r w:rsidR="00D23B94" w:rsidRPr="00450D18">
        <w:rPr>
          <w:rFonts w:cs="Times New Roman"/>
          <w:sz w:val="22"/>
          <w:szCs w:val="22"/>
        </w:rPr>
        <w:t xml:space="preserve"> získala schopna tuto skutečnost doložit</w:t>
      </w:r>
    </w:p>
    <w:p w:rsidR="00D23B94" w:rsidRPr="00450D18" w:rsidRDefault="00D23B94" w:rsidP="00D23B94">
      <w:pPr>
        <w:pStyle w:val="AANormlnpsmo"/>
        <w:rPr>
          <w:rFonts w:cs="Times New Roman"/>
          <w:sz w:val="22"/>
          <w:szCs w:val="22"/>
        </w:rPr>
      </w:pPr>
    </w:p>
    <w:p w:rsidR="00D23B94" w:rsidRPr="00450D18" w:rsidRDefault="00D23B94" w:rsidP="00D23B94">
      <w:pPr>
        <w:pStyle w:val="AANormlnpsmo"/>
        <w:jc w:val="center"/>
        <w:rPr>
          <w:rFonts w:cs="Times New Roman"/>
          <w:b/>
          <w:sz w:val="22"/>
          <w:szCs w:val="22"/>
        </w:rPr>
      </w:pPr>
      <w:r w:rsidRPr="00450D18">
        <w:rPr>
          <w:rFonts w:cs="Times New Roman"/>
          <w:b/>
          <w:sz w:val="22"/>
          <w:szCs w:val="22"/>
        </w:rPr>
        <w:t>V.</w:t>
      </w:r>
    </w:p>
    <w:p w:rsidR="00D23B94" w:rsidRPr="00450D18" w:rsidRDefault="00D23B94" w:rsidP="00D23B94">
      <w:pPr>
        <w:pStyle w:val="AANormlnpsmo"/>
        <w:jc w:val="center"/>
        <w:rPr>
          <w:rFonts w:cs="Times New Roman"/>
          <w:b/>
          <w:sz w:val="22"/>
          <w:szCs w:val="22"/>
        </w:rPr>
      </w:pPr>
      <w:r w:rsidRPr="00450D18">
        <w:rPr>
          <w:rFonts w:cs="Times New Roman"/>
          <w:b/>
          <w:sz w:val="22"/>
          <w:szCs w:val="22"/>
        </w:rPr>
        <w:t>Náhrada škody, smluvní pokuta</w:t>
      </w:r>
    </w:p>
    <w:p w:rsidR="00D23B94" w:rsidRDefault="00D23B94" w:rsidP="00D23B94">
      <w:pPr>
        <w:pStyle w:val="AANormlnpsmo"/>
        <w:keepNext w:val="0"/>
        <w:numPr>
          <w:ilvl w:val="0"/>
          <w:numId w:val="14"/>
        </w:numPr>
        <w:tabs>
          <w:tab w:val="left" w:pos="5295"/>
        </w:tabs>
        <w:suppressAutoHyphens w:val="0"/>
        <w:spacing w:before="120" w:line="240" w:lineRule="exact"/>
        <w:rPr>
          <w:rFonts w:cs="Times New Roman"/>
          <w:sz w:val="22"/>
          <w:szCs w:val="22"/>
        </w:rPr>
      </w:pPr>
      <w:r w:rsidRPr="00450D18">
        <w:rPr>
          <w:rFonts w:cs="Times New Roman"/>
          <w:sz w:val="22"/>
          <w:szCs w:val="22"/>
        </w:rPr>
        <w:t xml:space="preserve">V případě, že Dodavatel poruší ustanovení této </w:t>
      </w:r>
      <w:r w:rsidR="005B3271">
        <w:rPr>
          <w:rFonts w:cs="Times New Roman"/>
          <w:sz w:val="22"/>
          <w:szCs w:val="22"/>
        </w:rPr>
        <w:t>dohody</w:t>
      </w:r>
      <w:r w:rsidRPr="00450D18">
        <w:rPr>
          <w:rFonts w:cs="Times New Roman"/>
          <w:sz w:val="22"/>
          <w:szCs w:val="22"/>
        </w:rPr>
        <w:t xml:space="preserve"> a způsobí tím Objednateli škodu, je povinen ji nahradit v plné výši.</w:t>
      </w:r>
    </w:p>
    <w:p w:rsidR="00091786" w:rsidRPr="00091786" w:rsidRDefault="005B3271" w:rsidP="00091786">
      <w:pPr>
        <w:pStyle w:val="AANormlnpsmo"/>
        <w:keepNext w:val="0"/>
        <w:numPr>
          <w:ilvl w:val="0"/>
          <w:numId w:val="14"/>
        </w:numPr>
        <w:tabs>
          <w:tab w:val="left" w:pos="5295"/>
        </w:tabs>
        <w:suppressAutoHyphens w:val="0"/>
        <w:spacing w:before="120" w:line="240" w:lineRule="exac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V případě porušení této dohody </w:t>
      </w:r>
      <w:r w:rsidR="00091786">
        <w:rPr>
          <w:rFonts w:cs="Times New Roman"/>
          <w:sz w:val="22"/>
          <w:szCs w:val="22"/>
        </w:rPr>
        <w:t>ze strany Dodavatele, je Objednatel oprávněn, vedle jakýchkoliv dalších nároků vyplývajících z této dohody a/nebo platných právních předpisů a bez jejich omezení, zakázat další použití důvěrných informací, vyzvat Dodavatele ke zdržení se protiprávního jednání a odstranění tohoto nežádoucího stavu a rovněž má Objednatel právo provést opatření k zabránění dalšího porušování této dohody, resp. vzniku škody a Dodavatel je povinen neprodleně podniknout nezbytné kroky k zamezení dalšího porušování a na provedení nápravy.</w:t>
      </w:r>
    </w:p>
    <w:p w:rsidR="00AC55B0" w:rsidRDefault="00D23B94" w:rsidP="00D23B94">
      <w:pPr>
        <w:pStyle w:val="AANormlnpsmo"/>
        <w:keepNext w:val="0"/>
        <w:numPr>
          <w:ilvl w:val="0"/>
          <w:numId w:val="14"/>
        </w:numPr>
        <w:tabs>
          <w:tab w:val="left" w:pos="5295"/>
        </w:tabs>
        <w:suppressAutoHyphens w:val="0"/>
        <w:spacing w:before="120" w:line="240" w:lineRule="exact"/>
        <w:rPr>
          <w:rFonts w:cs="Times New Roman"/>
          <w:sz w:val="22"/>
          <w:szCs w:val="22"/>
        </w:rPr>
      </w:pPr>
      <w:r w:rsidRPr="00450D18">
        <w:rPr>
          <w:rFonts w:cs="Times New Roman"/>
          <w:sz w:val="22"/>
          <w:szCs w:val="22"/>
        </w:rPr>
        <w:lastRenderedPageBreak/>
        <w:t xml:space="preserve">V případě, že Dodavatel poruší ustanovení této </w:t>
      </w:r>
      <w:r w:rsidR="005B3271">
        <w:rPr>
          <w:rFonts w:cs="Times New Roman"/>
          <w:sz w:val="22"/>
          <w:szCs w:val="22"/>
        </w:rPr>
        <w:t>dohody</w:t>
      </w:r>
      <w:r w:rsidRPr="00450D18">
        <w:rPr>
          <w:rFonts w:cs="Times New Roman"/>
          <w:sz w:val="22"/>
          <w:szCs w:val="22"/>
        </w:rPr>
        <w:t xml:space="preserve">, je Objednatel oprávněn účtovat Dodavateli smluvní pokutu ve výši 1 % z hodnoty kontraktu za každé takovéto prokázané porušení.  Smluvní pokuta je splatná do 30 dnů od doručení oznámení o uplatnění smluvní pokuty. </w:t>
      </w:r>
    </w:p>
    <w:p w:rsidR="00D23B94" w:rsidRDefault="00D23B94" w:rsidP="00D23B94">
      <w:pPr>
        <w:pStyle w:val="AANormlnpsmo"/>
        <w:keepNext w:val="0"/>
        <w:numPr>
          <w:ilvl w:val="0"/>
          <w:numId w:val="14"/>
        </w:numPr>
        <w:tabs>
          <w:tab w:val="left" w:pos="5295"/>
        </w:tabs>
        <w:suppressAutoHyphens w:val="0"/>
        <w:spacing w:before="120" w:line="240" w:lineRule="exact"/>
        <w:rPr>
          <w:rFonts w:cs="Times New Roman"/>
          <w:sz w:val="22"/>
          <w:szCs w:val="22"/>
        </w:rPr>
      </w:pPr>
      <w:r w:rsidRPr="00450D18">
        <w:rPr>
          <w:rFonts w:cs="Times New Roman"/>
          <w:sz w:val="22"/>
          <w:szCs w:val="22"/>
        </w:rPr>
        <w:t>Uplatněním smluvní pokuty není dotčen nárok na</w:t>
      </w:r>
      <w:r w:rsidR="00AC55B0">
        <w:rPr>
          <w:rFonts w:cs="Times New Roman"/>
          <w:sz w:val="22"/>
          <w:szCs w:val="22"/>
        </w:rPr>
        <w:t xml:space="preserve"> náhradu škody v její plné výši, resp. smluvní strany se dohodly, že uplatnění a/nebo uhrazení jakékoliv smluvní pokuty dle této dohody nemá vliv na právo Objednatele na náhradu škody, která mu vznikne jednáním Dodavatele. Smluvní strany tímto vylučují aplikaci </w:t>
      </w:r>
      <w:proofErr w:type="spellStart"/>
      <w:r w:rsidR="00AC55B0">
        <w:rPr>
          <w:rFonts w:cs="Times New Roman"/>
          <w:sz w:val="22"/>
          <w:szCs w:val="22"/>
        </w:rPr>
        <w:t>ust</w:t>
      </w:r>
      <w:proofErr w:type="spellEnd"/>
      <w:r w:rsidR="00AC55B0">
        <w:rPr>
          <w:rFonts w:cs="Times New Roman"/>
          <w:sz w:val="22"/>
          <w:szCs w:val="22"/>
        </w:rPr>
        <w:t>. § 2050 občanského zákoníku.</w:t>
      </w:r>
    </w:p>
    <w:p w:rsidR="00091786" w:rsidRPr="00AC55B0" w:rsidRDefault="00091786" w:rsidP="00AC55B0">
      <w:pPr>
        <w:pStyle w:val="AANormlnpsmo"/>
        <w:keepNext w:val="0"/>
        <w:numPr>
          <w:ilvl w:val="0"/>
          <w:numId w:val="14"/>
        </w:numPr>
        <w:tabs>
          <w:tab w:val="left" w:pos="5295"/>
        </w:tabs>
        <w:suppressAutoHyphens w:val="0"/>
        <w:spacing w:before="120" w:line="240" w:lineRule="exac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Pro případ, pokud by v důsledku porušení povinnosti Dodavatele podle této dohody vznikla Objednateli povinnost nahradit jiné osobě škodu (dále jen „sankční závazek“), smluvní strany se dohodly, že Dodavatel splní sankční závazek namísto Objednatele</w:t>
      </w:r>
      <w:r w:rsidR="00AC55B0">
        <w:rPr>
          <w:rFonts w:cs="Times New Roman"/>
          <w:sz w:val="22"/>
          <w:szCs w:val="22"/>
        </w:rPr>
        <w:t>.</w:t>
      </w:r>
    </w:p>
    <w:p w:rsidR="00D23B94" w:rsidRPr="00450D18" w:rsidRDefault="00D23B94" w:rsidP="00D23B94">
      <w:pPr>
        <w:pStyle w:val="AANormlnpsmo"/>
        <w:rPr>
          <w:rFonts w:cs="Times New Roman"/>
          <w:sz w:val="22"/>
          <w:szCs w:val="22"/>
        </w:rPr>
      </w:pPr>
    </w:p>
    <w:p w:rsidR="00D23B94" w:rsidRPr="00450D18" w:rsidRDefault="00D23B94" w:rsidP="00D23B94">
      <w:pPr>
        <w:pStyle w:val="AANormlnpsmo"/>
        <w:jc w:val="center"/>
        <w:rPr>
          <w:rFonts w:cs="Times New Roman"/>
          <w:b/>
          <w:sz w:val="22"/>
          <w:szCs w:val="22"/>
        </w:rPr>
      </w:pPr>
      <w:r w:rsidRPr="00450D18">
        <w:rPr>
          <w:rFonts w:cs="Times New Roman"/>
          <w:b/>
          <w:sz w:val="22"/>
          <w:szCs w:val="22"/>
        </w:rPr>
        <w:t>VI.</w:t>
      </w:r>
    </w:p>
    <w:p w:rsidR="00D23B94" w:rsidRPr="00450D18" w:rsidRDefault="00AC55B0" w:rsidP="00D23B94">
      <w:pPr>
        <w:pStyle w:val="AANormlnpsmo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Doba trvání mlčenlivosti</w:t>
      </w:r>
    </w:p>
    <w:p w:rsidR="00AC55B0" w:rsidRPr="00AC55B0" w:rsidRDefault="00AC55B0" w:rsidP="00AC55B0">
      <w:pPr>
        <w:pStyle w:val="AANormlnpsmo"/>
        <w:numPr>
          <w:ilvl w:val="0"/>
          <w:numId w:val="16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Zánikem práv a povinností smluvních stran vyplývajících z jakýchkoliv současných nebo budoucích smluv mezi Objednatelem a Dodavatelem, nezanikají ustanovení této dohody, které vzhledem ke své povaze mají trvat i po ukončení jejich platnosti nebo po ukončení vzájemné spolupráce stran. </w:t>
      </w:r>
      <w:r w:rsidRPr="00450D18">
        <w:rPr>
          <w:rFonts w:cs="Times New Roman"/>
          <w:sz w:val="22"/>
          <w:szCs w:val="22"/>
        </w:rPr>
        <w:t xml:space="preserve">Platnost této </w:t>
      </w:r>
      <w:r>
        <w:rPr>
          <w:rFonts w:cs="Times New Roman"/>
          <w:sz w:val="22"/>
          <w:szCs w:val="22"/>
        </w:rPr>
        <w:t>dohody</w:t>
      </w:r>
      <w:r w:rsidRPr="00450D18">
        <w:rPr>
          <w:rFonts w:cs="Times New Roman"/>
          <w:sz w:val="22"/>
          <w:szCs w:val="22"/>
        </w:rPr>
        <w:t xml:space="preserve"> je nezávislá na platnosti ostatních smluv uzavřených mezi smluvními stranami.</w:t>
      </w:r>
    </w:p>
    <w:p w:rsidR="00AC55B0" w:rsidRDefault="00D23B94" w:rsidP="00AC55B0">
      <w:pPr>
        <w:pStyle w:val="AANormlnpsmo"/>
        <w:numPr>
          <w:ilvl w:val="0"/>
          <w:numId w:val="16"/>
        </w:numPr>
        <w:rPr>
          <w:rFonts w:cs="Times New Roman"/>
          <w:sz w:val="22"/>
          <w:szCs w:val="22"/>
        </w:rPr>
      </w:pPr>
      <w:r w:rsidRPr="00450D18">
        <w:rPr>
          <w:rFonts w:cs="Times New Roman"/>
          <w:sz w:val="22"/>
          <w:szCs w:val="22"/>
        </w:rPr>
        <w:t xml:space="preserve">Tato </w:t>
      </w:r>
      <w:r w:rsidR="00AC55B0">
        <w:rPr>
          <w:rFonts w:cs="Times New Roman"/>
          <w:sz w:val="22"/>
          <w:szCs w:val="22"/>
        </w:rPr>
        <w:t>dohoda</w:t>
      </w:r>
      <w:r w:rsidRPr="00450D18">
        <w:rPr>
          <w:rFonts w:cs="Times New Roman"/>
          <w:sz w:val="22"/>
          <w:szCs w:val="22"/>
        </w:rPr>
        <w:t xml:space="preserve"> nabývá platnosti a účinno</w:t>
      </w:r>
      <w:r w:rsidR="00AC55B0">
        <w:rPr>
          <w:rFonts w:cs="Times New Roman"/>
          <w:sz w:val="22"/>
          <w:szCs w:val="22"/>
        </w:rPr>
        <w:t>sti dnem jejího podpisu oběma smluvními stranami.</w:t>
      </w:r>
    </w:p>
    <w:p w:rsidR="00D23B94" w:rsidRDefault="00D23B94" w:rsidP="00D23B94">
      <w:pPr>
        <w:pStyle w:val="AANormlnpsmo"/>
        <w:numPr>
          <w:ilvl w:val="0"/>
          <w:numId w:val="16"/>
        </w:numPr>
        <w:rPr>
          <w:rFonts w:cs="Times New Roman"/>
          <w:sz w:val="22"/>
          <w:szCs w:val="22"/>
        </w:rPr>
      </w:pPr>
      <w:r w:rsidRPr="00AC55B0">
        <w:rPr>
          <w:rFonts w:cs="Times New Roman"/>
          <w:sz w:val="22"/>
          <w:szCs w:val="22"/>
        </w:rPr>
        <w:t xml:space="preserve">Ukončením platnosti a účinnosti této </w:t>
      </w:r>
      <w:r w:rsidR="00AC55B0" w:rsidRPr="00AC55B0">
        <w:rPr>
          <w:rFonts w:cs="Times New Roman"/>
          <w:sz w:val="22"/>
          <w:szCs w:val="22"/>
        </w:rPr>
        <w:t>dohody</w:t>
      </w:r>
      <w:r w:rsidRPr="00AC55B0">
        <w:rPr>
          <w:rFonts w:cs="Times New Roman"/>
          <w:sz w:val="22"/>
          <w:szCs w:val="22"/>
        </w:rPr>
        <w:t xml:space="preserve"> však nezaniká nárok na náhradu škody, způsobené porušením této </w:t>
      </w:r>
      <w:r w:rsidR="00AC55B0" w:rsidRPr="00AC55B0">
        <w:rPr>
          <w:rFonts w:cs="Times New Roman"/>
          <w:sz w:val="22"/>
          <w:szCs w:val="22"/>
        </w:rPr>
        <w:t>dohody</w:t>
      </w:r>
      <w:r w:rsidRPr="00AC55B0">
        <w:rPr>
          <w:rFonts w:cs="Times New Roman"/>
          <w:sz w:val="22"/>
          <w:szCs w:val="22"/>
        </w:rPr>
        <w:t xml:space="preserve"> ani nárok na smluvní pokutu dle čl. V. této </w:t>
      </w:r>
      <w:r w:rsidR="00AC55B0" w:rsidRPr="00AC55B0">
        <w:rPr>
          <w:rFonts w:cs="Times New Roman"/>
          <w:sz w:val="22"/>
          <w:szCs w:val="22"/>
        </w:rPr>
        <w:t>dohody</w:t>
      </w:r>
      <w:r w:rsidRPr="00AC55B0">
        <w:rPr>
          <w:rFonts w:cs="Times New Roman"/>
          <w:sz w:val="22"/>
          <w:szCs w:val="22"/>
        </w:rPr>
        <w:t xml:space="preserve">. </w:t>
      </w:r>
    </w:p>
    <w:p w:rsidR="00AC55B0" w:rsidRPr="00AC55B0" w:rsidRDefault="00AC55B0" w:rsidP="00AC55B0">
      <w:pPr>
        <w:pStyle w:val="AANormlnpsmo"/>
        <w:ind w:left="720"/>
        <w:rPr>
          <w:rFonts w:cs="Times New Roman"/>
          <w:sz w:val="22"/>
          <w:szCs w:val="22"/>
        </w:rPr>
      </w:pPr>
    </w:p>
    <w:p w:rsidR="00D23B94" w:rsidRPr="00450D18" w:rsidRDefault="00D23B94" w:rsidP="00D23B94">
      <w:pPr>
        <w:pStyle w:val="AANormlnpsmo"/>
        <w:jc w:val="center"/>
        <w:rPr>
          <w:rFonts w:cs="Times New Roman"/>
          <w:b/>
          <w:sz w:val="22"/>
          <w:szCs w:val="22"/>
        </w:rPr>
      </w:pPr>
      <w:r w:rsidRPr="00450D18">
        <w:rPr>
          <w:rFonts w:cs="Times New Roman"/>
          <w:b/>
          <w:sz w:val="22"/>
          <w:szCs w:val="22"/>
        </w:rPr>
        <w:t>VII.</w:t>
      </w:r>
    </w:p>
    <w:p w:rsidR="00D23B94" w:rsidRPr="00450D18" w:rsidRDefault="00D23B94" w:rsidP="00D23B94">
      <w:pPr>
        <w:pStyle w:val="AANormlnpsmo"/>
        <w:jc w:val="center"/>
        <w:rPr>
          <w:rFonts w:cs="Times New Roman"/>
          <w:b/>
          <w:sz w:val="22"/>
          <w:szCs w:val="22"/>
        </w:rPr>
      </w:pPr>
      <w:r w:rsidRPr="00450D18">
        <w:rPr>
          <w:rFonts w:cs="Times New Roman"/>
          <w:b/>
          <w:sz w:val="22"/>
          <w:szCs w:val="22"/>
        </w:rPr>
        <w:t>Závěrečná ustanovení</w:t>
      </w:r>
    </w:p>
    <w:p w:rsidR="00D23B94" w:rsidRPr="00450D18" w:rsidRDefault="00D23B94" w:rsidP="00D23B94">
      <w:pPr>
        <w:pStyle w:val="AANormlnpsmo"/>
        <w:keepNext w:val="0"/>
        <w:numPr>
          <w:ilvl w:val="0"/>
          <w:numId w:val="15"/>
        </w:numPr>
        <w:tabs>
          <w:tab w:val="left" w:pos="5295"/>
        </w:tabs>
        <w:suppressAutoHyphens w:val="0"/>
        <w:spacing w:before="120" w:line="240" w:lineRule="exact"/>
        <w:rPr>
          <w:rFonts w:cs="Times New Roman"/>
          <w:sz w:val="22"/>
          <w:szCs w:val="22"/>
        </w:rPr>
      </w:pPr>
      <w:r w:rsidRPr="00450D18">
        <w:rPr>
          <w:rFonts w:cs="Times New Roman"/>
          <w:sz w:val="22"/>
          <w:szCs w:val="22"/>
        </w:rPr>
        <w:t xml:space="preserve">Tuto </w:t>
      </w:r>
      <w:r w:rsidR="00AC55B0">
        <w:rPr>
          <w:rFonts w:cs="Times New Roman"/>
          <w:sz w:val="22"/>
          <w:szCs w:val="22"/>
        </w:rPr>
        <w:t>dohodu</w:t>
      </w:r>
      <w:r w:rsidRPr="00450D18">
        <w:rPr>
          <w:rFonts w:cs="Times New Roman"/>
          <w:sz w:val="22"/>
          <w:szCs w:val="22"/>
        </w:rPr>
        <w:t xml:space="preserve"> je možné měnit </w:t>
      </w:r>
      <w:r w:rsidR="00AC55B0">
        <w:rPr>
          <w:rFonts w:cs="Times New Roman"/>
          <w:sz w:val="22"/>
          <w:szCs w:val="22"/>
        </w:rPr>
        <w:t>nebo</w:t>
      </w:r>
      <w:r w:rsidRPr="00450D18">
        <w:rPr>
          <w:rFonts w:cs="Times New Roman"/>
          <w:sz w:val="22"/>
          <w:szCs w:val="22"/>
        </w:rPr>
        <w:t xml:space="preserve"> doplňovat výhradně formou písemných</w:t>
      </w:r>
      <w:r w:rsidR="00AC55B0">
        <w:rPr>
          <w:rFonts w:cs="Times New Roman"/>
          <w:sz w:val="22"/>
          <w:szCs w:val="22"/>
        </w:rPr>
        <w:t>, řádně očíslovaných</w:t>
      </w:r>
      <w:r w:rsidRPr="00450D18">
        <w:rPr>
          <w:rFonts w:cs="Times New Roman"/>
          <w:sz w:val="22"/>
          <w:szCs w:val="22"/>
        </w:rPr>
        <w:t xml:space="preserve"> </w:t>
      </w:r>
      <w:r w:rsidR="00AC55B0">
        <w:rPr>
          <w:rFonts w:cs="Times New Roman"/>
          <w:sz w:val="22"/>
          <w:szCs w:val="22"/>
        </w:rPr>
        <w:t xml:space="preserve">smluvních </w:t>
      </w:r>
      <w:r w:rsidRPr="00450D18">
        <w:rPr>
          <w:rFonts w:cs="Times New Roman"/>
          <w:sz w:val="22"/>
          <w:szCs w:val="22"/>
        </w:rPr>
        <w:t>dodat</w:t>
      </w:r>
      <w:r w:rsidR="00AC55B0">
        <w:rPr>
          <w:rFonts w:cs="Times New Roman"/>
          <w:sz w:val="22"/>
          <w:szCs w:val="22"/>
        </w:rPr>
        <w:t>ků</w:t>
      </w:r>
      <w:r w:rsidRPr="00450D18">
        <w:rPr>
          <w:rFonts w:cs="Times New Roman"/>
          <w:sz w:val="22"/>
          <w:szCs w:val="22"/>
        </w:rPr>
        <w:t xml:space="preserve"> podepsaných oběma smluvními stranami.</w:t>
      </w:r>
    </w:p>
    <w:p w:rsidR="00D23B94" w:rsidRPr="00450D18" w:rsidRDefault="00AC55B0" w:rsidP="00D23B94">
      <w:pPr>
        <w:pStyle w:val="AANormlnpsmo"/>
        <w:keepNext w:val="0"/>
        <w:numPr>
          <w:ilvl w:val="0"/>
          <w:numId w:val="15"/>
        </w:numPr>
        <w:tabs>
          <w:tab w:val="left" w:pos="5295"/>
        </w:tabs>
        <w:suppressAutoHyphens w:val="0"/>
        <w:spacing w:before="120" w:line="240" w:lineRule="exac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Právní</w:t>
      </w:r>
      <w:r w:rsidR="00D23B94" w:rsidRPr="00450D18">
        <w:rPr>
          <w:rFonts w:cs="Times New Roman"/>
          <w:sz w:val="22"/>
          <w:szCs w:val="22"/>
        </w:rPr>
        <w:t xml:space="preserve"> vztahy, které nejsou touto </w:t>
      </w:r>
      <w:r>
        <w:rPr>
          <w:rFonts w:cs="Times New Roman"/>
          <w:sz w:val="22"/>
          <w:szCs w:val="22"/>
        </w:rPr>
        <w:t>dohodou</w:t>
      </w:r>
      <w:r w:rsidR="00D23B94" w:rsidRPr="00450D18">
        <w:rPr>
          <w:rFonts w:cs="Times New Roman"/>
          <w:sz w:val="22"/>
          <w:szCs w:val="22"/>
        </w:rPr>
        <w:t xml:space="preserve"> výslovně upraveny, se řídí </w:t>
      </w:r>
      <w:r>
        <w:rPr>
          <w:rFonts w:cs="Times New Roman"/>
          <w:sz w:val="22"/>
          <w:szCs w:val="22"/>
        </w:rPr>
        <w:t xml:space="preserve">občanským zákoníkem a dalšími </w:t>
      </w:r>
      <w:r w:rsidR="00D23B94" w:rsidRPr="00450D18">
        <w:rPr>
          <w:rFonts w:cs="Times New Roman"/>
          <w:sz w:val="22"/>
          <w:szCs w:val="22"/>
        </w:rPr>
        <w:t xml:space="preserve">právními předpisy </w:t>
      </w:r>
      <w:r>
        <w:rPr>
          <w:rFonts w:cs="Times New Roman"/>
          <w:sz w:val="22"/>
          <w:szCs w:val="22"/>
        </w:rPr>
        <w:t>České republiky</w:t>
      </w:r>
      <w:r w:rsidR="00D23B94" w:rsidRPr="00450D18">
        <w:rPr>
          <w:rFonts w:cs="Times New Roman"/>
          <w:sz w:val="22"/>
          <w:szCs w:val="22"/>
        </w:rPr>
        <w:t>.</w:t>
      </w:r>
    </w:p>
    <w:p w:rsidR="00D23B94" w:rsidRPr="00450D18" w:rsidRDefault="00D23B94" w:rsidP="00D23B94">
      <w:pPr>
        <w:pStyle w:val="AANormlnpsmo"/>
        <w:keepNext w:val="0"/>
        <w:numPr>
          <w:ilvl w:val="0"/>
          <w:numId w:val="15"/>
        </w:numPr>
        <w:tabs>
          <w:tab w:val="left" w:pos="5295"/>
        </w:tabs>
        <w:suppressAutoHyphens w:val="0"/>
        <w:spacing w:before="120" w:line="240" w:lineRule="exact"/>
        <w:rPr>
          <w:rFonts w:cs="Times New Roman"/>
          <w:sz w:val="22"/>
          <w:szCs w:val="22"/>
        </w:rPr>
      </w:pPr>
      <w:r w:rsidRPr="00450D18">
        <w:rPr>
          <w:rFonts w:cs="Times New Roman"/>
          <w:sz w:val="22"/>
          <w:szCs w:val="22"/>
        </w:rPr>
        <w:t xml:space="preserve">Tato </w:t>
      </w:r>
      <w:r w:rsidR="00AC55B0">
        <w:rPr>
          <w:rFonts w:cs="Times New Roman"/>
          <w:sz w:val="22"/>
          <w:szCs w:val="22"/>
        </w:rPr>
        <w:t>dohoda</w:t>
      </w:r>
      <w:r w:rsidRPr="00450D18">
        <w:rPr>
          <w:rFonts w:cs="Times New Roman"/>
          <w:sz w:val="22"/>
          <w:szCs w:val="22"/>
        </w:rPr>
        <w:t xml:space="preserve"> je závazná rovněž pro právní nástupce smluvních stran.</w:t>
      </w:r>
    </w:p>
    <w:p w:rsidR="00D23B94" w:rsidRPr="00450D18" w:rsidRDefault="00D23B94" w:rsidP="00D23B94">
      <w:pPr>
        <w:pStyle w:val="AANormlnpsmo"/>
        <w:keepNext w:val="0"/>
        <w:numPr>
          <w:ilvl w:val="0"/>
          <w:numId w:val="15"/>
        </w:numPr>
        <w:tabs>
          <w:tab w:val="left" w:pos="5295"/>
        </w:tabs>
        <w:suppressAutoHyphens w:val="0"/>
        <w:spacing w:before="120" w:line="240" w:lineRule="exact"/>
        <w:rPr>
          <w:rFonts w:cs="Times New Roman"/>
          <w:sz w:val="22"/>
          <w:szCs w:val="22"/>
        </w:rPr>
      </w:pPr>
      <w:r w:rsidRPr="00450D18">
        <w:rPr>
          <w:rFonts w:cs="Times New Roman"/>
          <w:sz w:val="22"/>
          <w:szCs w:val="22"/>
        </w:rPr>
        <w:t xml:space="preserve">Neplatnost jakéhokoliv ustanovení této </w:t>
      </w:r>
      <w:r w:rsidR="00AC55B0">
        <w:rPr>
          <w:rFonts w:cs="Times New Roman"/>
          <w:sz w:val="22"/>
          <w:szCs w:val="22"/>
        </w:rPr>
        <w:t>dohody</w:t>
      </w:r>
      <w:r w:rsidRPr="00450D18">
        <w:rPr>
          <w:rFonts w:cs="Times New Roman"/>
          <w:sz w:val="22"/>
          <w:szCs w:val="22"/>
        </w:rPr>
        <w:t xml:space="preserve"> nebo části ustanovení nemá vliv na platnost jakéhokoliv jiného ustanovení této </w:t>
      </w:r>
      <w:r w:rsidR="00AC55B0">
        <w:rPr>
          <w:rFonts w:cs="Times New Roman"/>
          <w:sz w:val="22"/>
          <w:szCs w:val="22"/>
        </w:rPr>
        <w:t>dohody</w:t>
      </w:r>
      <w:r w:rsidRPr="00450D18">
        <w:rPr>
          <w:rFonts w:cs="Times New Roman"/>
          <w:sz w:val="22"/>
          <w:szCs w:val="22"/>
        </w:rPr>
        <w:t xml:space="preserve"> nebo zbývající části příslušného ustanovení.</w:t>
      </w:r>
    </w:p>
    <w:p w:rsidR="00D23B94" w:rsidRPr="00450D18" w:rsidRDefault="00AC55B0" w:rsidP="00D23B94">
      <w:pPr>
        <w:pStyle w:val="AANormlnpsmo"/>
        <w:keepNext w:val="0"/>
        <w:numPr>
          <w:ilvl w:val="0"/>
          <w:numId w:val="15"/>
        </w:numPr>
        <w:tabs>
          <w:tab w:val="left" w:pos="5295"/>
        </w:tabs>
        <w:suppressAutoHyphens w:val="0"/>
        <w:spacing w:before="120" w:line="240" w:lineRule="exac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Dohoda</w:t>
      </w:r>
      <w:r w:rsidR="00D23B94" w:rsidRPr="00450D18">
        <w:rPr>
          <w:rFonts w:cs="Times New Roman"/>
          <w:sz w:val="22"/>
          <w:szCs w:val="22"/>
        </w:rPr>
        <w:t xml:space="preserve"> je vyhotovena ve čtyřech stejnopisech</w:t>
      </w:r>
      <w:r>
        <w:rPr>
          <w:rFonts w:cs="Times New Roman"/>
          <w:sz w:val="22"/>
          <w:szCs w:val="22"/>
        </w:rPr>
        <w:t xml:space="preserve"> v českém jazyce s platností originálu</w:t>
      </w:r>
      <w:r w:rsidR="00D23B94" w:rsidRPr="00450D18">
        <w:rPr>
          <w:rFonts w:cs="Times New Roman"/>
          <w:sz w:val="22"/>
          <w:szCs w:val="22"/>
        </w:rPr>
        <w:t xml:space="preserve">, z nichž každá ze smluvních stran obdrží po dvou </w:t>
      </w:r>
      <w:r>
        <w:rPr>
          <w:rFonts w:cs="Times New Roman"/>
          <w:sz w:val="22"/>
          <w:szCs w:val="22"/>
        </w:rPr>
        <w:t>vyhotoveních</w:t>
      </w:r>
      <w:r w:rsidR="00D23B94" w:rsidRPr="00450D18">
        <w:rPr>
          <w:rFonts w:cs="Times New Roman"/>
          <w:sz w:val="22"/>
          <w:szCs w:val="22"/>
        </w:rPr>
        <w:t>.</w:t>
      </w:r>
    </w:p>
    <w:p w:rsidR="00D23B94" w:rsidRDefault="0036355A" w:rsidP="00D23B94">
      <w:pPr>
        <w:pStyle w:val="AANormlnpsmo"/>
        <w:keepNext w:val="0"/>
        <w:numPr>
          <w:ilvl w:val="0"/>
          <w:numId w:val="15"/>
        </w:numPr>
        <w:tabs>
          <w:tab w:val="left" w:pos="5295"/>
        </w:tabs>
        <w:suppressAutoHyphens w:val="0"/>
        <w:spacing w:before="120" w:line="240" w:lineRule="exact"/>
        <w:rPr>
          <w:rFonts w:cs="Times New Roman"/>
          <w:sz w:val="22"/>
          <w:szCs w:val="22"/>
        </w:rPr>
      </w:pPr>
      <w:r w:rsidRPr="0036355A">
        <w:rPr>
          <w:rFonts w:cs="Times New Roman"/>
          <w:sz w:val="22"/>
          <w:szCs w:val="22"/>
        </w:rPr>
        <w:t>Smluvní strany tímto prohlašují a potvrzují, že všechna ustanovení a podmínky této dohody byly dohodnuty svobodně, vážně, ne v tísni za výrazně nepříznivých podmínek, a na důkaz toho, že si smlouvu přečetli a že s jejím obsahem bez výhrad souhlasí</w:t>
      </w:r>
      <w:r>
        <w:rPr>
          <w:rFonts w:cs="Times New Roman"/>
          <w:sz w:val="22"/>
          <w:szCs w:val="22"/>
        </w:rPr>
        <w:t>,</w:t>
      </w:r>
      <w:r w:rsidRPr="0036355A">
        <w:rPr>
          <w:rFonts w:cs="Times New Roman"/>
          <w:sz w:val="22"/>
          <w:szCs w:val="22"/>
        </w:rPr>
        <w:t xml:space="preserve"> připojují své podpisy. </w:t>
      </w:r>
    </w:p>
    <w:p w:rsidR="0036355A" w:rsidRPr="0036355A" w:rsidRDefault="0036355A" w:rsidP="0036355A">
      <w:pPr>
        <w:pStyle w:val="AANormlnpsmo"/>
        <w:keepNext w:val="0"/>
        <w:tabs>
          <w:tab w:val="left" w:pos="5295"/>
        </w:tabs>
        <w:suppressAutoHyphens w:val="0"/>
        <w:spacing w:before="120" w:line="240" w:lineRule="exact"/>
        <w:ind w:left="720"/>
        <w:rPr>
          <w:rFonts w:cs="Times New Roman"/>
          <w:sz w:val="22"/>
          <w:szCs w:val="22"/>
        </w:rPr>
      </w:pPr>
    </w:p>
    <w:p w:rsidR="00D23B94" w:rsidRPr="00450D18" w:rsidRDefault="00D23B94" w:rsidP="00D23B94">
      <w:pPr>
        <w:pStyle w:val="AANormlnpsmo"/>
        <w:rPr>
          <w:rFonts w:cs="Times New Roman"/>
          <w:sz w:val="22"/>
          <w:szCs w:val="22"/>
        </w:rPr>
      </w:pPr>
    </w:p>
    <w:tbl>
      <w:tblPr>
        <w:tblW w:w="0" w:type="auto"/>
        <w:jc w:val="center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242"/>
        <w:gridCol w:w="2586"/>
        <w:gridCol w:w="3244"/>
      </w:tblGrid>
      <w:tr w:rsidR="00D23B94" w:rsidRPr="00450D18" w:rsidTr="00D30AE0">
        <w:trPr>
          <w:cantSplit/>
          <w:jc w:val="center"/>
        </w:trPr>
        <w:tc>
          <w:tcPr>
            <w:tcW w:w="325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23B94" w:rsidRPr="00450D18" w:rsidRDefault="00D23B94" w:rsidP="00D30AE0">
            <w:pPr>
              <w:pStyle w:val="AANormlnpsmo"/>
              <w:rPr>
                <w:rFonts w:cs="Times New Roman"/>
                <w:b/>
                <w:bCs/>
                <w:sz w:val="22"/>
                <w:szCs w:val="22"/>
              </w:rPr>
            </w:pPr>
            <w:r w:rsidRPr="00450D18">
              <w:rPr>
                <w:rFonts w:cs="Times New Roman"/>
                <w:b/>
                <w:bCs/>
                <w:sz w:val="22"/>
                <w:szCs w:val="22"/>
              </w:rPr>
              <w:t xml:space="preserve">V Praze dne: </w:t>
            </w:r>
          </w:p>
        </w:tc>
        <w:tc>
          <w:tcPr>
            <w:tcW w:w="325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23B94" w:rsidRPr="00450D18" w:rsidRDefault="00D23B94" w:rsidP="00D30AE0">
            <w:pPr>
              <w:pStyle w:val="AANormlnpsm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23B94" w:rsidRPr="00450D18" w:rsidRDefault="00D23B94" w:rsidP="00D30AE0">
            <w:pPr>
              <w:pStyle w:val="AANormlnpsmo"/>
              <w:rPr>
                <w:rFonts w:cs="Times New Roman"/>
                <w:b/>
                <w:bCs/>
                <w:sz w:val="22"/>
                <w:szCs w:val="22"/>
              </w:rPr>
            </w:pPr>
            <w:r w:rsidRPr="00450D18">
              <w:rPr>
                <w:rFonts w:cs="Times New Roman"/>
                <w:b/>
                <w:bCs/>
                <w:sz w:val="22"/>
                <w:szCs w:val="22"/>
              </w:rPr>
              <w:t xml:space="preserve">V Praze dne: </w:t>
            </w:r>
          </w:p>
        </w:tc>
      </w:tr>
      <w:tr w:rsidR="00D23B94" w:rsidRPr="00450D18" w:rsidTr="00D30AE0">
        <w:trPr>
          <w:cantSplit/>
          <w:jc w:val="center"/>
        </w:trPr>
        <w:tc>
          <w:tcPr>
            <w:tcW w:w="325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23B94" w:rsidRPr="00450D18" w:rsidRDefault="00D23B94" w:rsidP="00D30AE0">
            <w:pPr>
              <w:pStyle w:val="AANormlnpsm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5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23B94" w:rsidRPr="00450D18" w:rsidRDefault="00D23B94" w:rsidP="00D30AE0">
            <w:pPr>
              <w:pStyle w:val="AANormlnpsm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23B94" w:rsidRPr="00450D18" w:rsidRDefault="00D23B94" w:rsidP="00D30AE0">
            <w:pPr>
              <w:pStyle w:val="AANormlnpsmo"/>
              <w:rPr>
                <w:rFonts w:cs="Times New Roman"/>
                <w:sz w:val="22"/>
                <w:szCs w:val="22"/>
              </w:rPr>
            </w:pPr>
          </w:p>
        </w:tc>
      </w:tr>
      <w:tr w:rsidR="00D23B94" w:rsidRPr="00450D18" w:rsidTr="00D30AE0">
        <w:trPr>
          <w:cantSplit/>
          <w:jc w:val="center"/>
        </w:trPr>
        <w:tc>
          <w:tcPr>
            <w:tcW w:w="325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23B94" w:rsidRPr="00450D18" w:rsidRDefault="00D23B94" w:rsidP="00D30AE0">
            <w:pPr>
              <w:pStyle w:val="AANormlnpsmo"/>
              <w:rPr>
                <w:rFonts w:cs="Times New Roman"/>
                <w:sz w:val="22"/>
                <w:szCs w:val="22"/>
              </w:rPr>
            </w:pPr>
            <w:r w:rsidRPr="00450D18">
              <w:rPr>
                <w:rFonts w:cs="Times New Roman"/>
                <w:sz w:val="22"/>
                <w:szCs w:val="22"/>
              </w:rPr>
              <w:t>Za Objednatele:</w:t>
            </w:r>
          </w:p>
        </w:tc>
        <w:tc>
          <w:tcPr>
            <w:tcW w:w="325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23B94" w:rsidRPr="00450D18" w:rsidRDefault="00D23B94" w:rsidP="00D30AE0">
            <w:pPr>
              <w:pStyle w:val="AANormlnpsm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23B94" w:rsidRPr="00450D18" w:rsidRDefault="00D23B94" w:rsidP="00D30AE0">
            <w:pPr>
              <w:pStyle w:val="AANormlnpsmo"/>
              <w:rPr>
                <w:rFonts w:cs="Times New Roman"/>
                <w:sz w:val="22"/>
                <w:szCs w:val="22"/>
              </w:rPr>
            </w:pPr>
            <w:r w:rsidRPr="00450D18">
              <w:rPr>
                <w:rFonts w:cs="Times New Roman"/>
                <w:sz w:val="22"/>
                <w:szCs w:val="22"/>
              </w:rPr>
              <w:t xml:space="preserve">Za Dodavatele: </w:t>
            </w:r>
          </w:p>
        </w:tc>
      </w:tr>
      <w:tr w:rsidR="00D23B94" w:rsidRPr="00450D18" w:rsidTr="00D30AE0">
        <w:trPr>
          <w:cantSplit/>
          <w:trHeight w:val="973"/>
          <w:jc w:val="center"/>
        </w:trPr>
        <w:tc>
          <w:tcPr>
            <w:tcW w:w="3259" w:type="dxa"/>
            <w:shd w:val="clear" w:color="auto" w:fill="auto"/>
            <w:tcMar>
              <w:top w:w="28" w:type="dxa"/>
              <w:bottom w:w="28" w:type="dxa"/>
            </w:tcMar>
            <w:vAlign w:val="bottom"/>
          </w:tcPr>
          <w:p w:rsidR="00D23B94" w:rsidRPr="00450D18" w:rsidRDefault="00D23B94" w:rsidP="00D30AE0">
            <w:pPr>
              <w:pStyle w:val="AANormlnpsmo"/>
              <w:jc w:val="center"/>
              <w:rPr>
                <w:rFonts w:cs="Times New Roman"/>
                <w:sz w:val="22"/>
                <w:szCs w:val="22"/>
              </w:rPr>
            </w:pPr>
            <w:r w:rsidRPr="00450D18">
              <w:rPr>
                <w:rFonts w:cs="Times New Roman"/>
                <w:sz w:val="22"/>
                <w:szCs w:val="22"/>
              </w:rPr>
              <w:t>......................................................</w:t>
            </w:r>
          </w:p>
        </w:tc>
        <w:tc>
          <w:tcPr>
            <w:tcW w:w="3259" w:type="dxa"/>
            <w:shd w:val="clear" w:color="auto" w:fill="auto"/>
            <w:tcMar>
              <w:top w:w="28" w:type="dxa"/>
              <w:bottom w:w="28" w:type="dxa"/>
            </w:tcMar>
            <w:vAlign w:val="bottom"/>
          </w:tcPr>
          <w:p w:rsidR="00D23B94" w:rsidRPr="00450D18" w:rsidRDefault="00D23B94" w:rsidP="00D30AE0">
            <w:pPr>
              <w:pStyle w:val="AANormlnpsm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tcMar>
              <w:top w:w="28" w:type="dxa"/>
              <w:bottom w:w="28" w:type="dxa"/>
            </w:tcMar>
            <w:vAlign w:val="bottom"/>
          </w:tcPr>
          <w:p w:rsidR="00D23B94" w:rsidRPr="00450D18" w:rsidRDefault="00D23B94" w:rsidP="00D30AE0">
            <w:pPr>
              <w:pStyle w:val="AANormlnpsmo"/>
              <w:jc w:val="center"/>
              <w:rPr>
                <w:rFonts w:cs="Times New Roman"/>
                <w:sz w:val="22"/>
                <w:szCs w:val="22"/>
              </w:rPr>
            </w:pPr>
            <w:r w:rsidRPr="00450D18">
              <w:rPr>
                <w:rFonts w:cs="Times New Roman"/>
                <w:sz w:val="22"/>
                <w:szCs w:val="22"/>
              </w:rPr>
              <w:t>......................................................</w:t>
            </w:r>
          </w:p>
        </w:tc>
      </w:tr>
      <w:tr w:rsidR="00D23B94" w:rsidRPr="00450D18" w:rsidTr="00D30AE0">
        <w:trPr>
          <w:cantSplit/>
          <w:jc w:val="center"/>
        </w:trPr>
        <w:tc>
          <w:tcPr>
            <w:tcW w:w="325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23B94" w:rsidRPr="00450D18" w:rsidRDefault="00D23B94" w:rsidP="00D30AE0">
            <w:pPr>
              <w:pStyle w:val="AANormlnpsm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5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23B94" w:rsidRPr="00450D18" w:rsidRDefault="00D23B94" w:rsidP="00D30AE0">
            <w:pPr>
              <w:pStyle w:val="AANormlnpsm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23B94" w:rsidRPr="00450D18" w:rsidRDefault="00D23B94" w:rsidP="00D30AE0">
            <w:pPr>
              <w:pStyle w:val="AANormlnpsmo"/>
              <w:rPr>
                <w:rFonts w:cs="Times New Roman"/>
                <w:sz w:val="22"/>
                <w:szCs w:val="22"/>
              </w:rPr>
            </w:pPr>
          </w:p>
        </w:tc>
      </w:tr>
      <w:tr w:rsidR="00D23B94" w:rsidRPr="00450D18" w:rsidTr="00D30AE0">
        <w:trPr>
          <w:cantSplit/>
          <w:jc w:val="center"/>
        </w:trPr>
        <w:tc>
          <w:tcPr>
            <w:tcW w:w="325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23B94" w:rsidRDefault="00FA22B6" w:rsidP="00152DD8">
            <w:pPr>
              <w:pStyle w:val="AANormlnpsm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Bc. Lukáš Herold </w:t>
            </w:r>
          </w:p>
          <w:p w:rsidR="00152DD8" w:rsidRPr="00450D18" w:rsidRDefault="00152DD8" w:rsidP="00152DD8">
            <w:pPr>
              <w:pStyle w:val="AANormlnpsm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starosta</w:t>
            </w:r>
          </w:p>
        </w:tc>
        <w:tc>
          <w:tcPr>
            <w:tcW w:w="325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23B94" w:rsidRPr="00450D18" w:rsidRDefault="00D23B94" w:rsidP="00D30AE0">
            <w:pPr>
              <w:pStyle w:val="AANormlnpsm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23B94" w:rsidRPr="00450D18" w:rsidRDefault="0036355A" w:rsidP="00D30AE0">
            <w:pPr>
              <w:pStyle w:val="AANormlnpsmo"/>
              <w:rPr>
                <w:rFonts w:cs="Times New Roman"/>
                <w:sz w:val="22"/>
                <w:szCs w:val="22"/>
              </w:rPr>
            </w:pPr>
            <w:r w:rsidRPr="0036355A">
              <w:rPr>
                <w:rFonts w:cs="Times New Roman"/>
                <w:sz w:val="22"/>
                <w:szCs w:val="22"/>
                <w:highlight w:val="green"/>
              </w:rPr>
              <w:t>Titul, jméno, příjmení, funkce</w:t>
            </w:r>
          </w:p>
        </w:tc>
      </w:tr>
    </w:tbl>
    <w:p w:rsidR="00D23B94" w:rsidRPr="00450D18" w:rsidRDefault="00D23B94" w:rsidP="00D23B94">
      <w:pPr>
        <w:rPr>
          <w:rFonts w:ascii="Times New Roman" w:hAnsi="Times New Roman"/>
        </w:rPr>
      </w:pPr>
    </w:p>
    <w:p w:rsidR="00D23B94" w:rsidRPr="00450D18" w:rsidRDefault="00D23B94" w:rsidP="00D23B94">
      <w:pPr>
        <w:rPr>
          <w:rFonts w:ascii="Times New Roman" w:hAnsi="Times New Roman"/>
        </w:rPr>
      </w:pPr>
    </w:p>
    <w:p w:rsidR="00D23B94" w:rsidRPr="00450D18" w:rsidRDefault="00D23B94" w:rsidP="00D23B94">
      <w:pPr>
        <w:rPr>
          <w:rFonts w:ascii="Times New Roman" w:hAnsi="Times New Roman"/>
        </w:rPr>
      </w:pPr>
    </w:p>
    <w:sectPr w:rsidR="00D23B94" w:rsidRPr="00450D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C65" w:rsidRDefault="00183C65" w:rsidP="00441017">
      <w:pPr>
        <w:spacing w:after="0" w:line="240" w:lineRule="auto"/>
      </w:pPr>
      <w:r>
        <w:separator/>
      </w:r>
    </w:p>
  </w:endnote>
  <w:endnote w:type="continuationSeparator" w:id="0">
    <w:p w:rsidR="00183C65" w:rsidRDefault="00183C65" w:rsidP="00441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2425122"/>
      <w:docPartObj>
        <w:docPartGallery w:val="Page Numbers (Bottom of Page)"/>
        <w:docPartUnique/>
      </w:docPartObj>
    </w:sdtPr>
    <w:sdtEndPr/>
    <w:sdtContent>
      <w:p w:rsidR="00D977BE" w:rsidRDefault="00D977B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E39">
          <w:rPr>
            <w:noProof/>
          </w:rPr>
          <w:t>14</w:t>
        </w:r>
        <w:r>
          <w:fldChar w:fldCharType="end"/>
        </w:r>
      </w:p>
    </w:sdtContent>
  </w:sdt>
  <w:p w:rsidR="00441017" w:rsidRDefault="004410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C65" w:rsidRDefault="00183C65" w:rsidP="00441017">
      <w:pPr>
        <w:spacing w:after="0" w:line="240" w:lineRule="auto"/>
      </w:pPr>
      <w:r>
        <w:separator/>
      </w:r>
    </w:p>
  </w:footnote>
  <w:footnote w:type="continuationSeparator" w:id="0">
    <w:p w:rsidR="00183C65" w:rsidRDefault="00183C65" w:rsidP="00441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017" w:rsidRPr="005068A0" w:rsidRDefault="0019214A" w:rsidP="005068A0">
    <w:pPr>
      <w:pStyle w:val="Zhlav"/>
      <w:rPr>
        <w:rFonts w:ascii="Times New Roman" w:hAnsi="Times New Roman" w:cs="Times New Roman"/>
        <w:b/>
      </w:rPr>
    </w:pPr>
    <w:r w:rsidRPr="007B613D">
      <w:rPr>
        <w:rFonts w:eastAsia="Times New Roman"/>
        <w:b/>
        <w:caps/>
        <w:noProof/>
        <w:sz w:val="24"/>
        <w:szCs w:val="24"/>
        <w:lang w:eastAsia="cs-CZ"/>
      </w:rPr>
      <w:drawing>
        <wp:inline distT="0" distB="0" distL="0" distR="0">
          <wp:extent cx="1744980" cy="655320"/>
          <wp:effectExtent l="0" t="0" r="762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1017">
      <w:rPr>
        <w:noProof/>
        <w:lang w:eastAsia="cs-CZ"/>
      </w:rPr>
      <mc:AlternateContent>
        <mc:Choice Requires="wps">
          <w:drawing>
            <wp:inline distT="0" distB="0" distL="0" distR="0" wp14:anchorId="737BE4EF" wp14:editId="5B25C06A">
              <wp:extent cx="304800" cy="304800"/>
              <wp:effectExtent l="0" t="0" r="0" b="0"/>
              <wp:docPr id="2" name="AutoShape 3" descr="https://email.seznam.cz/imageresize/?width=1902&amp;height=917&amp;mid=6585&amp;aid=3&amp;uid=42029332&amp;default=%2Fstatic%2Fwm%2Fimg%2Fdefault-image.sv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12F65B6" id="AutoShape 3" o:spid="_x0000_s1026" alt="https://email.seznam.cz/imageresize/?width=1902&amp;height=917&amp;mid=6585&amp;aid=3&amp;uid=42029332&amp;default=%2Fstatic%2Fwm%2Fimg%2Fdefault-image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d2z0ihkDAABbBgAADgAAAAAAAAAAAAAAAAAuAgAA&#10;ZHJzL2Uyb0RvYy54bWxQSwECLQAUAAYACAAAACEATKDpLNgAAAADAQAADwAAAAAAAAAAAAAAAABz&#10;BQAAZHJzL2Rvd25yZXYueG1sUEsFBgAAAAAEAAQA8wAAAHgGAAAAAA==&#10;" filled="f" stroked="f">
              <o:lock v:ext="edit" aspectratio="t"/>
              <w10:anchorlock/>
            </v:rect>
          </w:pict>
        </mc:Fallback>
      </mc:AlternateContent>
    </w:r>
    <w:r w:rsidR="00441017">
      <w:rPr>
        <w:noProof/>
        <w:lang w:eastAsia="cs-CZ"/>
      </w:rPr>
      <mc:AlternateContent>
        <mc:Choice Requires="wps">
          <w:drawing>
            <wp:inline distT="0" distB="0" distL="0" distR="0" wp14:anchorId="1EE6E09B" wp14:editId="736DA294">
              <wp:extent cx="304800" cy="304800"/>
              <wp:effectExtent l="0" t="0" r="0" b="0"/>
              <wp:docPr id="4" name="AutoShape 5" descr="https://email.seznam.cz/imageresize/?width=1902&amp;height=917&amp;mid=6585&amp;aid=3&amp;uid=42029332&amp;default=%2Fstatic%2Fwm%2Fimg%2Fdefault-image.sv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CBCB8E4" id="AutoShape 5" o:spid="_x0000_s1026" alt="https://email.seznam.cz/imageresize/?width=1902&amp;height=917&amp;mid=6585&amp;aid=3&amp;uid=42029332&amp;default=%2Fstatic%2Fwm%2Fimg%2Fdefault-image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q3VjxBkDAABbBgAADgAAAAAAAAAAAAAAAAAuAgAA&#10;ZHJzL2Uyb0RvYy54bWxQSwECLQAUAAYACAAAACEATKDpLNgAAAADAQAADwAAAAAAAAAAAAAAAABz&#10;BQAAZHJzL2Rvd25yZXYueG1sUEsFBgAAAAAEAAQA8wAAAHgGAAAAAA==&#10;" filled="f" stroked="f">
              <o:lock v:ext="edit" aspectratio="t"/>
              <w10:anchorlock/>
            </v:rect>
          </w:pict>
        </mc:Fallback>
      </mc:AlternateContent>
    </w:r>
    <w:r w:rsidR="005068A0">
      <w:rPr>
        <w:rFonts w:ascii="Times New Roman" w:hAnsi="Times New Roman" w:cs="Times New Roman"/>
        <w:b/>
      </w:rPr>
      <w:tab/>
    </w:r>
    <w:r w:rsidR="005068A0">
      <w:rPr>
        <w:rFonts w:ascii="Times New Roman" w:hAnsi="Times New Roman" w:cs="Times New Roman"/>
        <w:b/>
      </w:rPr>
      <w:tab/>
    </w:r>
  </w:p>
  <w:p w:rsidR="00441017" w:rsidRDefault="004410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562B2"/>
    <w:multiLevelType w:val="hybridMultilevel"/>
    <w:tmpl w:val="2C0056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96EFB"/>
    <w:multiLevelType w:val="hybridMultilevel"/>
    <w:tmpl w:val="EB9E9A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418D3"/>
    <w:multiLevelType w:val="hybridMultilevel"/>
    <w:tmpl w:val="6ED0A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759D2"/>
    <w:multiLevelType w:val="hybridMultilevel"/>
    <w:tmpl w:val="038A39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F055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474197"/>
    <w:multiLevelType w:val="hybridMultilevel"/>
    <w:tmpl w:val="AFB42456"/>
    <w:lvl w:ilvl="0" w:tplc="768443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3255CD"/>
    <w:multiLevelType w:val="hybridMultilevel"/>
    <w:tmpl w:val="E5E655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E35D2"/>
    <w:multiLevelType w:val="hybridMultilevel"/>
    <w:tmpl w:val="C8F4DA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B5FFA"/>
    <w:multiLevelType w:val="hybridMultilevel"/>
    <w:tmpl w:val="48A0A0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8A742A"/>
    <w:multiLevelType w:val="hybridMultilevel"/>
    <w:tmpl w:val="E5E655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40D62"/>
    <w:multiLevelType w:val="hybridMultilevel"/>
    <w:tmpl w:val="960A7538"/>
    <w:lvl w:ilvl="0" w:tplc="44E8F27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D5AC5"/>
    <w:multiLevelType w:val="hybridMultilevel"/>
    <w:tmpl w:val="8416D5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34EDE"/>
    <w:multiLevelType w:val="hybridMultilevel"/>
    <w:tmpl w:val="493E3D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4A0176"/>
    <w:multiLevelType w:val="hybridMultilevel"/>
    <w:tmpl w:val="E5E655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86DB9"/>
    <w:multiLevelType w:val="hybridMultilevel"/>
    <w:tmpl w:val="E5E655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A250C"/>
    <w:multiLevelType w:val="hybridMultilevel"/>
    <w:tmpl w:val="93861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C22FE"/>
    <w:multiLevelType w:val="hybridMultilevel"/>
    <w:tmpl w:val="E9562C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E42F87"/>
    <w:multiLevelType w:val="hybridMultilevel"/>
    <w:tmpl w:val="4086E976"/>
    <w:lvl w:ilvl="0" w:tplc="EAD6D15A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1"/>
  </w:num>
  <w:num w:numId="8">
    <w:abstractNumId w:val="10"/>
  </w:num>
  <w:num w:numId="9">
    <w:abstractNumId w:val="14"/>
  </w:num>
  <w:num w:numId="10">
    <w:abstractNumId w:val="15"/>
  </w:num>
  <w:num w:numId="11">
    <w:abstractNumId w:val="0"/>
  </w:num>
  <w:num w:numId="12">
    <w:abstractNumId w:val="3"/>
  </w:num>
  <w:num w:numId="13">
    <w:abstractNumId w:val="4"/>
  </w:num>
  <w:num w:numId="14">
    <w:abstractNumId w:val="7"/>
  </w:num>
  <w:num w:numId="15">
    <w:abstractNumId w:val="11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017"/>
    <w:rsid w:val="000079D5"/>
    <w:rsid w:val="00082CD7"/>
    <w:rsid w:val="00091786"/>
    <w:rsid w:val="000C2176"/>
    <w:rsid w:val="00115550"/>
    <w:rsid w:val="00145535"/>
    <w:rsid w:val="00152DD8"/>
    <w:rsid w:val="00156A6E"/>
    <w:rsid w:val="00183C65"/>
    <w:rsid w:val="0019214A"/>
    <w:rsid w:val="001A7947"/>
    <w:rsid w:val="001C3C94"/>
    <w:rsid w:val="00215ECD"/>
    <w:rsid w:val="00236AB9"/>
    <w:rsid w:val="00276EFF"/>
    <w:rsid w:val="002772DE"/>
    <w:rsid w:val="00290E39"/>
    <w:rsid w:val="00340928"/>
    <w:rsid w:val="003425B6"/>
    <w:rsid w:val="003524C2"/>
    <w:rsid w:val="0036355A"/>
    <w:rsid w:val="00381E9A"/>
    <w:rsid w:val="003D7F17"/>
    <w:rsid w:val="003F24A2"/>
    <w:rsid w:val="00441017"/>
    <w:rsid w:val="00473898"/>
    <w:rsid w:val="0048679F"/>
    <w:rsid w:val="004B2FBD"/>
    <w:rsid w:val="0050096A"/>
    <w:rsid w:val="005068A0"/>
    <w:rsid w:val="005219C1"/>
    <w:rsid w:val="00587EAB"/>
    <w:rsid w:val="005B3271"/>
    <w:rsid w:val="005D7682"/>
    <w:rsid w:val="005E0990"/>
    <w:rsid w:val="006019FA"/>
    <w:rsid w:val="00692026"/>
    <w:rsid w:val="006C0DF3"/>
    <w:rsid w:val="006C39C1"/>
    <w:rsid w:val="006C543F"/>
    <w:rsid w:val="006C633F"/>
    <w:rsid w:val="00705805"/>
    <w:rsid w:val="007243CB"/>
    <w:rsid w:val="00743024"/>
    <w:rsid w:val="00766472"/>
    <w:rsid w:val="00836C9B"/>
    <w:rsid w:val="00840125"/>
    <w:rsid w:val="0089500F"/>
    <w:rsid w:val="008B29E0"/>
    <w:rsid w:val="008C1CD9"/>
    <w:rsid w:val="008C4593"/>
    <w:rsid w:val="008F1381"/>
    <w:rsid w:val="00901BF0"/>
    <w:rsid w:val="00910F5F"/>
    <w:rsid w:val="00964DF6"/>
    <w:rsid w:val="009902D8"/>
    <w:rsid w:val="009A1AA7"/>
    <w:rsid w:val="00A421BA"/>
    <w:rsid w:val="00A62C0E"/>
    <w:rsid w:val="00A74088"/>
    <w:rsid w:val="00AB2DFE"/>
    <w:rsid w:val="00AB5134"/>
    <w:rsid w:val="00AC55B0"/>
    <w:rsid w:val="00AC7A1F"/>
    <w:rsid w:val="00B04054"/>
    <w:rsid w:val="00B108F3"/>
    <w:rsid w:val="00B24637"/>
    <w:rsid w:val="00B97B5D"/>
    <w:rsid w:val="00BE55C8"/>
    <w:rsid w:val="00C4543C"/>
    <w:rsid w:val="00C9133E"/>
    <w:rsid w:val="00C96663"/>
    <w:rsid w:val="00CA4A6A"/>
    <w:rsid w:val="00CC0130"/>
    <w:rsid w:val="00CC79E7"/>
    <w:rsid w:val="00CD3E47"/>
    <w:rsid w:val="00D03F3F"/>
    <w:rsid w:val="00D23B94"/>
    <w:rsid w:val="00D80546"/>
    <w:rsid w:val="00D977BE"/>
    <w:rsid w:val="00E2547D"/>
    <w:rsid w:val="00E30EC8"/>
    <w:rsid w:val="00EA4ACF"/>
    <w:rsid w:val="00EE751A"/>
    <w:rsid w:val="00EF57F0"/>
    <w:rsid w:val="00F07040"/>
    <w:rsid w:val="00F8734E"/>
    <w:rsid w:val="00F92898"/>
    <w:rsid w:val="00FA22B6"/>
    <w:rsid w:val="00FE0691"/>
    <w:rsid w:val="00FE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9B5730"/>
  <w15:chartTrackingRefBased/>
  <w15:docId w15:val="{1EF2590C-7956-472A-A8EA-F4277A60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76EFF"/>
    <w:pPr>
      <w:spacing w:after="200" w:line="276" w:lineRule="auto"/>
    </w:pPr>
  </w:style>
  <w:style w:type="paragraph" w:styleId="Nadpis2">
    <w:name w:val="heading 2"/>
    <w:basedOn w:val="Normln"/>
    <w:link w:val="Nadpis2Char"/>
    <w:uiPriority w:val="9"/>
    <w:qFormat/>
    <w:rsid w:val="00276EFF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1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017"/>
  </w:style>
  <w:style w:type="paragraph" w:styleId="Zpat">
    <w:name w:val="footer"/>
    <w:basedOn w:val="Normln"/>
    <w:link w:val="ZpatChar"/>
    <w:uiPriority w:val="99"/>
    <w:unhideWhenUsed/>
    <w:rsid w:val="00441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017"/>
  </w:style>
  <w:style w:type="character" w:customStyle="1" w:styleId="Nadpis2Char">
    <w:name w:val="Nadpis 2 Char"/>
    <w:basedOn w:val="Standardnpsmoodstavce"/>
    <w:link w:val="Nadpis2"/>
    <w:uiPriority w:val="9"/>
    <w:rsid w:val="00276EFF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Odstavecseseznamem">
    <w:name w:val="List Paragraph"/>
    <w:basedOn w:val="Normln"/>
    <w:uiPriority w:val="34"/>
    <w:qFormat/>
    <w:rsid w:val="00276EF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97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7BE"/>
    <w:rPr>
      <w:rFonts w:ascii="Segoe UI" w:hAnsi="Segoe UI" w:cs="Segoe UI"/>
      <w:sz w:val="18"/>
      <w:szCs w:val="18"/>
    </w:rPr>
  </w:style>
  <w:style w:type="paragraph" w:customStyle="1" w:styleId="AANormlnpsmo">
    <w:name w:val="AA_Normální písmo"/>
    <w:link w:val="AANormlnpsmoCharChar"/>
    <w:rsid w:val="00D23B94"/>
    <w:pPr>
      <w:keepNext/>
      <w:suppressAutoHyphens/>
      <w:spacing w:before="80" w:after="0" w:line="240" w:lineRule="auto"/>
      <w:jc w:val="both"/>
    </w:pPr>
    <w:rPr>
      <w:rFonts w:ascii="Times New Roman" w:eastAsia="Times New Roman" w:hAnsi="Times New Roman" w:cs="Arial"/>
      <w:sz w:val="24"/>
      <w:szCs w:val="20"/>
      <w:lang w:eastAsia="cs-CZ"/>
    </w:rPr>
  </w:style>
  <w:style w:type="character" w:customStyle="1" w:styleId="AANormlnpsmoCharChar">
    <w:name w:val="AA_Normální písmo Char Char"/>
    <w:link w:val="AANormlnpsmo"/>
    <w:rsid w:val="00D23B94"/>
    <w:rPr>
      <w:rFonts w:ascii="Times New Roman" w:eastAsia="Times New Roman" w:hAnsi="Times New Roman" w:cs="Arial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Kolářová Lucie</dc:creator>
  <cp:keywords/>
  <dc:description/>
  <cp:lastModifiedBy>Kechnerová Ilona</cp:lastModifiedBy>
  <cp:revision>2</cp:revision>
  <cp:lastPrinted>2021-01-21T10:18:00Z</cp:lastPrinted>
  <dcterms:created xsi:type="dcterms:W3CDTF">2025-11-10T14:19:00Z</dcterms:created>
  <dcterms:modified xsi:type="dcterms:W3CDTF">2025-11-10T14:19:00Z</dcterms:modified>
</cp:coreProperties>
</file>