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2B84" w14:textId="7865BEED" w:rsidR="00FC02B9" w:rsidRPr="001528DF" w:rsidRDefault="009940F5" w:rsidP="00FC02B9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00</w:t>
      </w:r>
      <w:r w:rsidR="00C95E41">
        <w:rPr>
          <w:b/>
          <w:sz w:val="32"/>
          <w:szCs w:val="32"/>
        </w:rPr>
        <w:t>..</w:t>
      </w:r>
      <w:r w:rsidR="00FC02B9">
        <w:rPr>
          <w:b/>
          <w:sz w:val="32"/>
          <w:szCs w:val="32"/>
        </w:rPr>
        <w:t>/0/</w:t>
      </w:r>
      <w:r w:rsidR="00160021">
        <w:rPr>
          <w:b/>
          <w:sz w:val="32"/>
          <w:szCs w:val="32"/>
        </w:rPr>
        <w:t>KTAHS</w:t>
      </w:r>
      <w:r w:rsidR="00FC02B9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</w:t>
      </w:r>
      <w:r w:rsidR="00C95E41">
        <w:rPr>
          <w:b/>
          <w:sz w:val="32"/>
          <w:szCs w:val="32"/>
        </w:rPr>
        <w:t>6</w:t>
      </w:r>
    </w:p>
    <w:p w14:paraId="6C985ADD" w14:textId="77777777" w:rsidR="004D069E" w:rsidRPr="00FC02B9" w:rsidRDefault="004D069E" w:rsidP="00FC02B9">
      <w:pPr>
        <w:jc w:val="center"/>
        <w:rPr>
          <w:rFonts w:ascii="AlfaPID" w:hAnsi="AlfaPID"/>
          <w:sz w:val="16"/>
          <w:szCs w:val="16"/>
        </w:rPr>
      </w:pPr>
    </w:p>
    <w:p w14:paraId="28DC8CC6" w14:textId="2354B12B" w:rsidR="00DD0543" w:rsidRDefault="00DD0543" w:rsidP="00DD0543">
      <w:pPr>
        <w:jc w:val="center"/>
        <w:rPr>
          <w:rFonts w:ascii="AlfaPID" w:hAnsi="AlfaPID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 xml:space="preserve">                                                    </w:t>
      </w:r>
      <w:r w:rsidRPr="0012609E">
        <w:rPr>
          <w:rFonts w:ascii="AlfaPID" w:hAnsi="AlfaPID"/>
          <w:sz w:val="56"/>
          <w:szCs w:val="56"/>
        </w:rPr>
        <w:t>*</w:t>
      </w:r>
      <w:r w:rsidR="00C95E41">
        <w:rPr>
          <w:rFonts w:ascii="AlfaPID" w:hAnsi="AlfaPID"/>
          <w:sz w:val="56"/>
          <w:szCs w:val="56"/>
        </w:rPr>
        <w:fldChar w:fldCharType="begin">
          <w:ffData>
            <w:name w:val="Text1"/>
            <w:enabled/>
            <w:calcOnExit w:val="0"/>
            <w:statusText w:type="text" w:val="MSWField: SML_HLA_IXP"/>
            <w:textInput/>
          </w:ffData>
        </w:fldChar>
      </w:r>
      <w:bookmarkStart w:id="1" w:name="Text1"/>
      <w:r w:rsidR="00C95E41">
        <w:rPr>
          <w:rFonts w:ascii="AlfaPID" w:hAnsi="AlfaPID"/>
          <w:sz w:val="56"/>
          <w:szCs w:val="56"/>
        </w:rPr>
        <w:instrText xml:space="preserve"> FORMTEXT </w:instrText>
      </w:r>
      <w:r w:rsidR="00C95E41">
        <w:rPr>
          <w:rFonts w:ascii="AlfaPID" w:hAnsi="AlfaPID"/>
          <w:sz w:val="56"/>
          <w:szCs w:val="56"/>
        </w:rPr>
      </w:r>
      <w:r w:rsidR="00C95E41">
        <w:rPr>
          <w:rFonts w:ascii="AlfaPID" w:hAnsi="AlfaPID"/>
          <w:sz w:val="56"/>
          <w:szCs w:val="56"/>
        </w:rPr>
        <w:fldChar w:fldCharType="separate"/>
      </w:r>
      <w:r w:rsidR="00C95E41">
        <w:rPr>
          <w:rFonts w:ascii="AlfaPID" w:hAnsi="AlfaPID"/>
          <w:noProof/>
          <w:sz w:val="56"/>
          <w:szCs w:val="56"/>
        </w:rPr>
        <w:t> </w:t>
      </w:r>
      <w:r w:rsidR="00C95E41">
        <w:rPr>
          <w:rFonts w:ascii="AlfaPID" w:hAnsi="AlfaPID"/>
          <w:noProof/>
          <w:sz w:val="56"/>
          <w:szCs w:val="56"/>
        </w:rPr>
        <w:t> </w:t>
      </w:r>
      <w:r w:rsidR="00C95E41">
        <w:rPr>
          <w:rFonts w:ascii="AlfaPID" w:hAnsi="AlfaPID"/>
          <w:noProof/>
          <w:sz w:val="56"/>
          <w:szCs w:val="56"/>
        </w:rPr>
        <w:t> </w:t>
      </w:r>
      <w:r w:rsidR="00C95E41">
        <w:rPr>
          <w:rFonts w:ascii="AlfaPID" w:hAnsi="AlfaPID"/>
          <w:noProof/>
          <w:sz w:val="56"/>
          <w:szCs w:val="56"/>
        </w:rPr>
        <w:t> </w:t>
      </w:r>
      <w:r w:rsidR="00C95E41">
        <w:rPr>
          <w:rFonts w:ascii="AlfaPID" w:hAnsi="AlfaPID"/>
          <w:noProof/>
          <w:sz w:val="56"/>
          <w:szCs w:val="56"/>
        </w:rPr>
        <w:t> </w:t>
      </w:r>
      <w:r w:rsidR="00C95E41">
        <w:rPr>
          <w:rFonts w:ascii="AlfaPID" w:hAnsi="AlfaPID"/>
          <w:sz w:val="56"/>
          <w:szCs w:val="56"/>
        </w:rPr>
        <w:fldChar w:fldCharType="end"/>
      </w:r>
      <w:bookmarkEnd w:id="1"/>
      <w:r w:rsidRPr="0012609E">
        <w:rPr>
          <w:rFonts w:ascii="AlfaPID" w:hAnsi="AlfaPID"/>
          <w:sz w:val="56"/>
          <w:szCs w:val="56"/>
        </w:rPr>
        <w:t>*</w:t>
      </w:r>
    </w:p>
    <w:p w14:paraId="44B677BF" w14:textId="77777777" w:rsidR="00DD0543" w:rsidRDefault="00DD0543" w:rsidP="001E25AC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DF0552" w14:textId="68093801" w:rsidR="001E25AC" w:rsidRDefault="001E25AC" w:rsidP="001E25AC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RÁMCOVÁ KUPNÍ DOHODA</w:t>
      </w:r>
    </w:p>
    <w:p w14:paraId="77DBE723" w14:textId="670A6450" w:rsidR="001E25AC" w:rsidRPr="001E25AC" w:rsidRDefault="001E25AC" w:rsidP="001E25AC">
      <w:pPr>
        <w:jc w:val="center"/>
        <w:rPr>
          <w:b/>
          <w:sz w:val="28"/>
          <w:szCs w:val="28"/>
        </w:rPr>
      </w:pPr>
      <w:r w:rsidRPr="001E25AC">
        <w:rPr>
          <w:b/>
          <w:sz w:val="28"/>
          <w:szCs w:val="28"/>
        </w:rPr>
        <w:t xml:space="preserve">na nákup kancelářských a </w:t>
      </w:r>
      <w:r w:rsidR="001E4BB2">
        <w:rPr>
          <w:b/>
          <w:sz w:val="28"/>
          <w:szCs w:val="28"/>
        </w:rPr>
        <w:t>hygienických potřeb</w:t>
      </w:r>
    </w:p>
    <w:p w14:paraId="4A3F2D70" w14:textId="4C2A0975" w:rsidR="001E25AC" w:rsidRDefault="001E25AC" w:rsidP="001E25AC">
      <w:pPr>
        <w:pStyle w:val="Zkladntext"/>
        <w:jc w:val="center"/>
        <w:rPr>
          <w:i/>
        </w:rPr>
      </w:pPr>
      <w:r w:rsidRPr="001E25AC">
        <w:t>uzavřená</w:t>
      </w:r>
      <w:r w:rsidR="006A129A">
        <w:rPr>
          <w:b/>
        </w:rPr>
        <w:t xml:space="preserve"> podle ustanovení § 2079</w:t>
      </w:r>
      <w:r>
        <w:rPr>
          <w:b/>
        </w:rPr>
        <w:t xml:space="preserve"> a násl. zákona č. 89/2012 Sb., občanský zákoník, v platném znění</w:t>
      </w:r>
    </w:p>
    <w:p w14:paraId="74BF081D" w14:textId="4EC63839" w:rsidR="001E25AC" w:rsidRDefault="001E25AC" w:rsidP="001E25AC">
      <w:pPr>
        <w:pStyle w:val="Zkladntext"/>
        <w:spacing w:before="120"/>
        <w:jc w:val="center"/>
        <w:rPr>
          <w:sz w:val="26"/>
          <w:szCs w:val="26"/>
        </w:rPr>
      </w:pPr>
      <w:r>
        <w:rPr>
          <w:i/>
        </w:rPr>
        <w:t xml:space="preserve"> (dále jen </w:t>
      </w:r>
      <w:r>
        <w:rPr>
          <w:b/>
          <w:i/>
        </w:rPr>
        <w:t>„</w:t>
      </w:r>
      <w:r w:rsidR="00FF077C">
        <w:rPr>
          <w:b/>
          <w:i/>
        </w:rPr>
        <w:t>D</w:t>
      </w:r>
      <w:r>
        <w:rPr>
          <w:b/>
          <w:i/>
        </w:rPr>
        <w:t>ohoda“</w:t>
      </w:r>
      <w:r>
        <w:rPr>
          <w:i/>
        </w:rPr>
        <w:t>)</w:t>
      </w:r>
    </w:p>
    <w:p w14:paraId="5FA725FD" w14:textId="77777777" w:rsidR="001E25AC" w:rsidRDefault="001E25AC" w:rsidP="001E25AC">
      <w:pPr>
        <w:pStyle w:val="Nadpis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sz w:val="26"/>
          <w:szCs w:val="26"/>
        </w:rPr>
        <w:t>Smluvní strany</w:t>
      </w:r>
    </w:p>
    <w:p w14:paraId="2A6932A7" w14:textId="77777777" w:rsidR="001E25AC" w:rsidRDefault="001E25AC" w:rsidP="001E25AC">
      <w:pPr>
        <w:rPr>
          <w:b/>
        </w:rPr>
      </w:pPr>
    </w:p>
    <w:p w14:paraId="20C8FF0C" w14:textId="57F1A73B" w:rsidR="001E25AC" w:rsidRDefault="001E25AC" w:rsidP="001E25AC">
      <w:pPr>
        <w:tabs>
          <w:tab w:val="left" w:pos="567"/>
          <w:tab w:val="left" w:pos="2410"/>
        </w:tabs>
        <w:spacing w:line="360" w:lineRule="auto"/>
      </w:pPr>
      <w:r>
        <w:rPr>
          <w:b/>
        </w:rPr>
        <w:t>1. 1.</w:t>
      </w:r>
      <w:r>
        <w:rPr>
          <w:b/>
        </w:rPr>
        <w:tab/>
      </w:r>
      <w:r w:rsidR="00655073">
        <w:rPr>
          <w:b/>
        </w:rPr>
        <w:t>Kupující</w:t>
      </w:r>
      <w:r>
        <w:t xml:space="preserve">: </w:t>
      </w:r>
      <w:r>
        <w:tab/>
      </w:r>
      <w:r>
        <w:rPr>
          <w:b/>
        </w:rPr>
        <w:t>Městská část Praha 5</w:t>
      </w:r>
    </w:p>
    <w:p w14:paraId="59ED22AF" w14:textId="449D56AE" w:rsidR="001E25AC" w:rsidRDefault="001E25AC" w:rsidP="001E25AC">
      <w:pPr>
        <w:tabs>
          <w:tab w:val="left" w:pos="567"/>
          <w:tab w:val="left" w:pos="2410"/>
        </w:tabs>
      </w:pPr>
      <w:r>
        <w:tab/>
        <w:t>se sídlem:</w:t>
      </w:r>
      <w:r>
        <w:tab/>
        <w:t>náměstí 14. října 4, 150 22 Praha 5</w:t>
      </w:r>
    </w:p>
    <w:p w14:paraId="79587DAB" w14:textId="68C8EAAE" w:rsidR="001E25AC" w:rsidRDefault="001E25AC" w:rsidP="001E25AC">
      <w:pPr>
        <w:tabs>
          <w:tab w:val="left" w:pos="567"/>
          <w:tab w:val="left" w:pos="2410"/>
        </w:tabs>
      </w:pPr>
      <w:r>
        <w:tab/>
      </w:r>
      <w:r w:rsidRPr="00C01DD0">
        <w:t>zastoupená:</w:t>
      </w:r>
      <w:r w:rsidRPr="00C01DD0">
        <w:tab/>
      </w:r>
      <w:r w:rsidR="00C95E41">
        <w:t>Bc. Lukášem Heroldem</w:t>
      </w:r>
      <w:r w:rsidRPr="00C01DD0">
        <w:t>, starostou MČ Praha 5</w:t>
      </w:r>
    </w:p>
    <w:p w14:paraId="52DA111D" w14:textId="0057ACC7" w:rsidR="001E25AC" w:rsidRDefault="001E25AC" w:rsidP="001E25AC">
      <w:pPr>
        <w:tabs>
          <w:tab w:val="left" w:pos="567"/>
          <w:tab w:val="left" w:pos="2410"/>
        </w:tabs>
      </w:pPr>
      <w:r>
        <w:tab/>
        <w:t xml:space="preserve">IČO: </w:t>
      </w:r>
      <w:r>
        <w:tab/>
        <w:t xml:space="preserve">00063631 </w:t>
      </w:r>
    </w:p>
    <w:p w14:paraId="12CF7974" w14:textId="6D022823" w:rsidR="001E25AC" w:rsidRDefault="001E25AC" w:rsidP="001E25AC">
      <w:pPr>
        <w:tabs>
          <w:tab w:val="left" w:pos="567"/>
          <w:tab w:val="left" w:pos="2410"/>
        </w:tabs>
      </w:pPr>
      <w:r>
        <w:tab/>
        <w:t xml:space="preserve">DIČ: </w:t>
      </w:r>
      <w:r>
        <w:tab/>
        <w:t>CZ00063631</w:t>
      </w:r>
    </w:p>
    <w:p w14:paraId="3C730A8B" w14:textId="77777777" w:rsidR="001E25AC" w:rsidRDefault="001E25AC" w:rsidP="001E25AC">
      <w:pPr>
        <w:tabs>
          <w:tab w:val="left" w:pos="567"/>
          <w:tab w:val="left" w:pos="2410"/>
        </w:tabs>
      </w:pPr>
      <w:r>
        <w:tab/>
        <w:t>bankovní spojení:</w:t>
      </w:r>
      <w:r>
        <w:tab/>
        <w:t>Česká spořitelna a.s.</w:t>
      </w:r>
    </w:p>
    <w:p w14:paraId="24684134" w14:textId="77777777" w:rsidR="001E25AC" w:rsidRDefault="001E25AC" w:rsidP="001E25AC">
      <w:pPr>
        <w:tabs>
          <w:tab w:val="left" w:pos="567"/>
          <w:tab w:val="left" w:pos="2410"/>
        </w:tabs>
      </w:pPr>
      <w:r>
        <w:tab/>
        <w:t xml:space="preserve">č. </w:t>
      </w:r>
      <w:proofErr w:type="spellStart"/>
      <w:r>
        <w:t>ú.</w:t>
      </w:r>
      <w:proofErr w:type="spellEnd"/>
      <w:r>
        <w:t xml:space="preserve">:                 </w:t>
      </w:r>
      <w:r>
        <w:tab/>
        <w:t>27-2000857329/0800</w:t>
      </w:r>
    </w:p>
    <w:p w14:paraId="4E9A1F0A" w14:textId="6CA9694F" w:rsidR="001E25AC" w:rsidRDefault="001E25AC" w:rsidP="001E25AC">
      <w:pPr>
        <w:tabs>
          <w:tab w:val="left" w:pos="567"/>
          <w:tab w:val="left" w:pos="2410"/>
        </w:tabs>
        <w:rPr>
          <w:b/>
        </w:rPr>
      </w:pPr>
      <w:r>
        <w:tab/>
      </w:r>
      <w:r>
        <w:rPr>
          <w:i/>
        </w:rPr>
        <w:t xml:space="preserve">(dále jen </w:t>
      </w:r>
      <w:r>
        <w:rPr>
          <w:b/>
          <w:i/>
        </w:rPr>
        <w:t>„</w:t>
      </w:r>
      <w:r w:rsidR="00655073">
        <w:rPr>
          <w:b/>
          <w:i/>
        </w:rPr>
        <w:t>kupující</w:t>
      </w:r>
      <w:r>
        <w:rPr>
          <w:i/>
        </w:rPr>
        <w:t xml:space="preserve">“, na straně jedné) </w:t>
      </w:r>
    </w:p>
    <w:p w14:paraId="09A5907D" w14:textId="77777777" w:rsidR="001E25AC" w:rsidRDefault="001E25AC" w:rsidP="001E25AC">
      <w:pPr>
        <w:rPr>
          <w:b/>
        </w:rPr>
      </w:pPr>
    </w:p>
    <w:p w14:paraId="2FA4B453" w14:textId="0FDB1FAB" w:rsidR="001E25AC" w:rsidRPr="00ED2865" w:rsidRDefault="001E25AC" w:rsidP="001E25AC">
      <w:pPr>
        <w:tabs>
          <w:tab w:val="left" w:pos="567"/>
          <w:tab w:val="left" w:pos="2410"/>
        </w:tabs>
        <w:spacing w:line="360" w:lineRule="auto"/>
        <w:rPr>
          <w:color w:val="000000"/>
        </w:rPr>
      </w:pPr>
      <w:r w:rsidRPr="00ED2865">
        <w:rPr>
          <w:b/>
        </w:rPr>
        <w:t>1. 2.</w:t>
      </w:r>
      <w:r w:rsidRPr="00ED2865">
        <w:rPr>
          <w:b/>
        </w:rPr>
        <w:tab/>
      </w:r>
      <w:r w:rsidRPr="00ED2865">
        <w:rPr>
          <w:b/>
          <w:color w:val="000000"/>
        </w:rPr>
        <w:t>Prodávající:</w:t>
      </w:r>
      <w:r w:rsidR="00ED2865" w:rsidRPr="00ED2865">
        <w:rPr>
          <w:b/>
          <w:color w:val="000000"/>
        </w:rPr>
        <w:tab/>
      </w:r>
      <w:r w:rsidR="00C95E41" w:rsidRPr="00D14636">
        <w:rPr>
          <w:b/>
          <w:color w:val="000000"/>
          <w:highlight w:val="yellow"/>
        </w:rPr>
        <w:t>……………..</w:t>
      </w:r>
    </w:p>
    <w:p w14:paraId="7CB0B184" w14:textId="251B1BF6" w:rsidR="001E25AC" w:rsidRPr="00ED2865" w:rsidRDefault="001E25AC" w:rsidP="001E25AC">
      <w:pPr>
        <w:pStyle w:val="Zkladntext22"/>
        <w:tabs>
          <w:tab w:val="left" w:pos="567"/>
          <w:tab w:val="left" w:pos="2410"/>
        </w:tabs>
        <w:jc w:val="left"/>
        <w:rPr>
          <w:b w:val="0"/>
          <w:color w:val="000000"/>
        </w:rPr>
      </w:pPr>
      <w:r w:rsidRPr="00ED2865">
        <w:rPr>
          <w:color w:val="000000"/>
        </w:rPr>
        <w:tab/>
      </w:r>
      <w:r w:rsidRPr="00ED2865">
        <w:rPr>
          <w:b w:val="0"/>
          <w:color w:val="000000"/>
        </w:rPr>
        <w:t>se sídlem:</w:t>
      </w:r>
      <w:r w:rsidRPr="00ED2865">
        <w:rPr>
          <w:b w:val="0"/>
          <w:color w:val="000000"/>
        </w:rPr>
        <w:tab/>
      </w:r>
      <w:r w:rsidR="00C95E41" w:rsidRPr="00D14636">
        <w:rPr>
          <w:b w:val="0"/>
          <w:color w:val="000000"/>
          <w:highlight w:val="yellow"/>
        </w:rPr>
        <w:t>…………….</w:t>
      </w:r>
      <w:r w:rsidRPr="00ED2865">
        <w:rPr>
          <w:b w:val="0"/>
          <w:bCs w:val="0"/>
        </w:rPr>
        <w:tab/>
      </w:r>
      <w:r w:rsidRPr="00ED2865">
        <w:rPr>
          <w:b w:val="0"/>
          <w:color w:val="000000"/>
        </w:rPr>
        <w:tab/>
      </w:r>
      <w:r w:rsidRPr="00ED2865">
        <w:rPr>
          <w:b w:val="0"/>
          <w:color w:val="000000"/>
        </w:rPr>
        <w:tab/>
      </w:r>
      <w:r w:rsidRPr="00ED2865">
        <w:rPr>
          <w:b w:val="0"/>
          <w:color w:val="000000"/>
        </w:rPr>
        <w:tab/>
      </w:r>
    </w:p>
    <w:p w14:paraId="21972172" w14:textId="03C734E9" w:rsidR="001E25AC" w:rsidRPr="00ED2865" w:rsidRDefault="00CF5969" w:rsidP="001E25AC">
      <w:pPr>
        <w:pStyle w:val="Zkladntext22"/>
        <w:tabs>
          <w:tab w:val="left" w:pos="567"/>
          <w:tab w:val="left" w:pos="2410"/>
        </w:tabs>
        <w:jc w:val="left"/>
        <w:rPr>
          <w:b w:val="0"/>
          <w:color w:val="000000"/>
        </w:rPr>
      </w:pPr>
      <w:r w:rsidRPr="00ED2865">
        <w:rPr>
          <w:b w:val="0"/>
          <w:color w:val="000000"/>
        </w:rPr>
        <w:tab/>
        <w:t>zastoupená:</w:t>
      </w:r>
      <w:r w:rsidRPr="00ED2865">
        <w:rPr>
          <w:b w:val="0"/>
          <w:color w:val="000000"/>
        </w:rPr>
        <w:tab/>
      </w:r>
      <w:r w:rsidR="00C95E41" w:rsidRPr="00D14636">
        <w:rPr>
          <w:b w:val="0"/>
          <w:color w:val="000000"/>
          <w:highlight w:val="yellow"/>
        </w:rPr>
        <w:t>……………</w:t>
      </w:r>
    </w:p>
    <w:p w14:paraId="3DEADC12" w14:textId="1D13CD40" w:rsidR="001E25AC" w:rsidRPr="00ED2865" w:rsidRDefault="001E25AC" w:rsidP="001E25AC">
      <w:pPr>
        <w:pStyle w:val="Zkladntext22"/>
        <w:tabs>
          <w:tab w:val="left" w:pos="567"/>
          <w:tab w:val="left" w:pos="2410"/>
        </w:tabs>
        <w:jc w:val="left"/>
        <w:rPr>
          <w:color w:val="000000"/>
        </w:rPr>
      </w:pPr>
      <w:r w:rsidRPr="00ED2865">
        <w:rPr>
          <w:b w:val="0"/>
          <w:color w:val="000000"/>
        </w:rPr>
        <w:tab/>
        <w:t>IČO:</w:t>
      </w:r>
      <w:r w:rsidRPr="00ED2865">
        <w:rPr>
          <w:color w:val="000000"/>
        </w:rPr>
        <w:tab/>
      </w:r>
      <w:r w:rsidR="00C95E41" w:rsidRPr="00D14636">
        <w:rPr>
          <w:b w:val="0"/>
          <w:color w:val="000000"/>
          <w:highlight w:val="yellow"/>
        </w:rPr>
        <w:t>……………</w:t>
      </w:r>
    </w:p>
    <w:p w14:paraId="76096737" w14:textId="72C23895" w:rsidR="001E25AC" w:rsidRPr="00ED2865" w:rsidRDefault="001E25AC" w:rsidP="00CF5969">
      <w:pPr>
        <w:pStyle w:val="Zkladntext22"/>
        <w:tabs>
          <w:tab w:val="left" w:pos="567"/>
          <w:tab w:val="left" w:pos="2410"/>
          <w:tab w:val="left" w:pos="2700"/>
        </w:tabs>
        <w:jc w:val="left"/>
        <w:rPr>
          <w:color w:val="000000"/>
        </w:rPr>
      </w:pPr>
      <w:r w:rsidRPr="00ED2865">
        <w:rPr>
          <w:color w:val="000000"/>
        </w:rPr>
        <w:tab/>
      </w:r>
      <w:r w:rsidRPr="00ED2865">
        <w:rPr>
          <w:b w:val="0"/>
          <w:color w:val="000000"/>
        </w:rPr>
        <w:t>DIČ:</w:t>
      </w:r>
      <w:r w:rsidRPr="00ED2865">
        <w:rPr>
          <w:color w:val="000000"/>
        </w:rPr>
        <w:tab/>
      </w:r>
      <w:r w:rsidR="00C95E41" w:rsidRPr="00D14636">
        <w:rPr>
          <w:b w:val="0"/>
          <w:color w:val="000000"/>
          <w:highlight w:val="yellow"/>
        </w:rPr>
        <w:t>……………</w:t>
      </w:r>
      <w:r w:rsidRPr="00ED2865">
        <w:rPr>
          <w:color w:val="000000"/>
        </w:rPr>
        <w:tab/>
      </w:r>
      <w:r w:rsidR="00CF5969" w:rsidRPr="00ED2865">
        <w:rPr>
          <w:color w:val="000000"/>
        </w:rPr>
        <w:tab/>
      </w:r>
    </w:p>
    <w:p w14:paraId="1185F526" w14:textId="7BB6D5AD" w:rsidR="001E25AC" w:rsidRPr="00ED2865" w:rsidRDefault="001E25AC" w:rsidP="00C95E41">
      <w:pPr>
        <w:pStyle w:val="Zkladntext22"/>
        <w:tabs>
          <w:tab w:val="left" w:pos="567"/>
          <w:tab w:val="left" w:pos="2410"/>
        </w:tabs>
        <w:jc w:val="left"/>
        <w:rPr>
          <w:b w:val="0"/>
          <w:color w:val="000000"/>
        </w:rPr>
      </w:pPr>
      <w:r w:rsidRPr="00ED2865">
        <w:rPr>
          <w:color w:val="000000"/>
        </w:rPr>
        <w:tab/>
      </w:r>
      <w:r w:rsidRPr="00ED2865">
        <w:rPr>
          <w:b w:val="0"/>
          <w:color w:val="000000"/>
        </w:rPr>
        <w:t>bankovní spojení:</w:t>
      </w:r>
      <w:r w:rsidRPr="00ED2865">
        <w:rPr>
          <w:b w:val="0"/>
          <w:color w:val="000000"/>
        </w:rPr>
        <w:tab/>
      </w:r>
      <w:r w:rsidR="00C95E41" w:rsidRPr="00D14636">
        <w:rPr>
          <w:b w:val="0"/>
          <w:color w:val="000000"/>
          <w:highlight w:val="yellow"/>
        </w:rPr>
        <w:t>……………</w:t>
      </w:r>
      <w:r w:rsidRPr="00ED2865">
        <w:rPr>
          <w:b w:val="0"/>
          <w:color w:val="000000"/>
        </w:rPr>
        <w:tab/>
      </w:r>
      <w:r w:rsidRPr="00ED2865">
        <w:rPr>
          <w:b w:val="0"/>
          <w:color w:val="000000"/>
        </w:rPr>
        <w:tab/>
      </w:r>
      <w:r w:rsidR="00CF5969" w:rsidRPr="00ED2865">
        <w:rPr>
          <w:b w:val="0"/>
          <w:color w:val="000000"/>
        </w:rPr>
        <w:tab/>
      </w:r>
    </w:p>
    <w:p w14:paraId="5B1A7EEE" w14:textId="77777777" w:rsidR="001E25AC" w:rsidRDefault="001E25AC" w:rsidP="001E25AC">
      <w:pPr>
        <w:pStyle w:val="Zkladntext22"/>
        <w:tabs>
          <w:tab w:val="left" w:pos="567"/>
          <w:tab w:val="left" w:pos="2410"/>
        </w:tabs>
        <w:jc w:val="left"/>
        <w:rPr>
          <w:i/>
          <w:color w:val="000000"/>
        </w:rPr>
      </w:pPr>
      <w:r w:rsidRPr="00ED2865">
        <w:rPr>
          <w:i/>
          <w:color w:val="000000"/>
        </w:rPr>
        <w:tab/>
      </w:r>
      <w:r w:rsidRPr="00ED2865">
        <w:rPr>
          <w:b w:val="0"/>
          <w:i/>
          <w:color w:val="000000"/>
        </w:rPr>
        <w:t>(dále jen</w:t>
      </w:r>
      <w:r w:rsidRPr="00ED2865">
        <w:rPr>
          <w:i/>
          <w:color w:val="000000"/>
        </w:rPr>
        <w:t xml:space="preserve"> „prodávající“</w:t>
      </w:r>
      <w:r w:rsidRPr="00ED2865">
        <w:rPr>
          <w:b w:val="0"/>
          <w:i/>
          <w:color w:val="000000"/>
        </w:rPr>
        <w:t xml:space="preserve"> na straně druhé)</w:t>
      </w:r>
    </w:p>
    <w:p w14:paraId="22845F48" w14:textId="77777777" w:rsidR="001E25AC" w:rsidRDefault="001E25AC" w:rsidP="001E25AC">
      <w:r>
        <w:tab/>
      </w:r>
    </w:p>
    <w:p w14:paraId="4B48196F" w14:textId="77777777" w:rsidR="001E25AC" w:rsidRDefault="001E25AC" w:rsidP="001E25AC">
      <w:pPr>
        <w:pStyle w:val="Zkladntext"/>
        <w:ind w:left="3686" w:hanging="2270"/>
        <w:jc w:val="left"/>
        <w:rPr>
          <w:color w:val="000000"/>
        </w:rPr>
      </w:pPr>
    </w:p>
    <w:p w14:paraId="28048DB8" w14:textId="4A50CDF6" w:rsidR="001E25AC" w:rsidRDefault="001E25AC" w:rsidP="001E25AC">
      <w:pPr>
        <w:pStyle w:val="Nadpis1"/>
        <w:numPr>
          <w:ilvl w:val="0"/>
          <w:numId w:val="1"/>
        </w:numPr>
        <w:spacing w:before="0"/>
        <w:jc w:val="center"/>
      </w:pPr>
      <w:r>
        <w:rPr>
          <w:rFonts w:ascii="Times New Roman" w:hAnsi="Times New Roman" w:cs="Times New Roman"/>
          <w:sz w:val="26"/>
          <w:szCs w:val="26"/>
        </w:rPr>
        <w:t>Účel</w:t>
      </w:r>
      <w:r w:rsidR="002B6D72">
        <w:rPr>
          <w:rFonts w:ascii="Times New Roman" w:hAnsi="Times New Roman" w:cs="Times New Roman"/>
          <w:sz w:val="26"/>
          <w:szCs w:val="26"/>
        </w:rPr>
        <w:t xml:space="preserve"> </w:t>
      </w:r>
      <w:r w:rsidR="00FF077C">
        <w:rPr>
          <w:rFonts w:ascii="Times New Roman" w:hAnsi="Times New Roman" w:cs="Times New Roman"/>
          <w:sz w:val="26"/>
          <w:szCs w:val="26"/>
        </w:rPr>
        <w:t>Dohody</w:t>
      </w:r>
    </w:p>
    <w:p w14:paraId="51BD8FE1" w14:textId="77777777" w:rsidR="001E25AC" w:rsidRDefault="001E25AC" w:rsidP="001E25AC">
      <w:pPr>
        <w:pStyle w:val="Seznam"/>
        <w:ind w:left="0" w:firstLine="0"/>
        <w:rPr>
          <w:b/>
        </w:rPr>
      </w:pPr>
    </w:p>
    <w:p w14:paraId="704581E1" w14:textId="19AD4208" w:rsidR="001E25AC" w:rsidRPr="005F3E14" w:rsidRDefault="001E25AC" w:rsidP="0022087F">
      <w:pPr>
        <w:pStyle w:val="mntNormln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szCs w:val="24"/>
        </w:rPr>
      </w:pPr>
      <w:r w:rsidRPr="005F3E14">
        <w:rPr>
          <w:rFonts w:ascii="Times New Roman" w:hAnsi="Times New Roman" w:cs="Times New Roman"/>
          <w:szCs w:val="24"/>
        </w:rPr>
        <w:t xml:space="preserve">Tato </w:t>
      </w:r>
      <w:r w:rsidR="00FF077C">
        <w:rPr>
          <w:rFonts w:ascii="Times New Roman" w:hAnsi="Times New Roman" w:cs="Times New Roman"/>
          <w:szCs w:val="24"/>
        </w:rPr>
        <w:t>Dohoda</w:t>
      </w:r>
      <w:r w:rsidRPr="005F3E14">
        <w:rPr>
          <w:rFonts w:ascii="Times New Roman" w:hAnsi="Times New Roman" w:cs="Times New Roman"/>
          <w:szCs w:val="24"/>
        </w:rPr>
        <w:t xml:space="preserve"> se uzavírá na základě výsledků </w:t>
      </w:r>
      <w:r w:rsidR="001B79F7">
        <w:rPr>
          <w:rFonts w:ascii="Times New Roman" w:hAnsi="Times New Roman" w:cs="Times New Roman"/>
          <w:szCs w:val="24"/>
        </w:rPr>
        <w:t>zadávacího</w:t>
      </w:r>
      <w:r w:rsidR="001C6202" w:rsidRPr="005F3E14">
        <w:rPr>
          <w:rFonts w:ascii="Times New Roman" w:hAnsi="Times New Roman" w:cs="Times New Roman"/>
          <w:szCs w:val="24"/>
        </w:rPr>
        <w:t xml:space="preserve"> </w:t>
      </w:r>
      <w:r w:rsidRPr="005F3E14">
        <w:rPr>
          <w:rFonts w:ascii="Times New Roman" w:hAnsi="Times New Roman" w:cs="Times New Roman"/>
          <w:szCs w:val="24"/>
        </w:rPr>
        <w:t xml:space="preserve">řízení na </w:t>
      </w:r>
      <w:r w:rsidR="00E40FAE">
        <w:rPr>
          <w:rFonts w:ascii="Times New Roman" w:hAnsi="Times New Roman" w:cs="Times New Roman"/>
          <w:szCs w:val="24"/>
        </w:rPr>
        <w:t xml:space="preserve">veřejnou zakázku malého rozsahu na </w:t>
      </w:r>
      <w:r w:rsidR="001C6202" w:rsidRPr="005F3E14">
        <w:rPr>
          <w:rFonts w:ascii="Times New Roman" w:hAnsi="Times New Roman" w:cs="Times New Roman"/>
          <w:szCs w:val="24"/>
        </w:rPr>
        <w:t xml:space="preserve">dodávky </w:t>
      </w:r>
      <w:r w:rsidRPr="005F3E14">
        <w:rPr>
          <w:rFonts w:ascii="Times New Roman" w:hAnsi="Times New Roman" w:cs="Times New Roman"/>
          <w:szCs w:val="24"/>
        </w:rPr>
        <w:t>vyhlašované</w:t>
      </w:r>
      <w:r w:rsidR="00356D80">
        <w:rPr>
          <w:rFonts w:ascii="Times New Roman" w:hAnsi="Times New Roman" w:cs="Times New Roman"/>
          <w:szCs w:val="24"/>
        </w:rPr>
        <w:t>ho</w:t>
      </w:r>
      <w:r w:rsidRPr="005F3E14">
        <w:rPr>
          <w:rFonts w:ascii="Times New Roman" w:hAnsi="Times New Roman" w:cs="Times New Roman"/>
          <w:szCs w:val="24"/>
        </w:rPr>
        <w:t xml:space="preserve"> v souladu se </w:t>
      </w:r>
      <w:r w:rsidR="00356D80">
        <w:rPr>
          <w:rFonts w:ascii="Times New Roman" w:hAnsi="Times New Roman" w:cs="Times New Roman"/>
          <w:szCs w:val="24"/>
        </w:rPr>
        <w:t xml:space="preserve">zásadami </w:t>
      </w:r>
      <w:r w:rsidR="001C6202" w:rsidRPr="005F3E14">
        <w:rPr>
          <w:rFonts w:ascii="Times New Roman" w:hAnsi="Times New Roman" w:cs="Times New Roman"/>
          <w:szCs w:val="24"/>
        </w:rPr>
        <w:t>zákon</w:t>
      </w:r>
      <w:r w:rsidR="00356D80">
        <w:rPr>
          <w:rFonts w:ascii="Times New Roman" w:hAnsi="Times New Roman" w:cs="Times New Roman"/>
          <w:szCs w:val="24"/>
        </w:rPr>
        <w:t>a</w:t>
      </w:r>
      <w:r w:rsidR="001C6202" w:rsidRPr="005F3E14">
        <w:rPr>
          <w:rFonts w:ascii="Times New Roman" w:hAnsi="Times New Roman" w:cs="Times New Roman"/>
          <w:szCs w:val="24"/>
        </w:rPr>
        <w:t xml:space="preserve"> </w:t>
      </w:r>
      <w:r w:rsidRPr="005F3E14">
        <w:rPr>
          <w:rFonts w:ascii="Times New Roman" w:hAnsi="Times New Roman" w:cs="Times New Roman"/>
          <w:szCs w:val="24"/>
        </w:rPr>
        <w:t>č. 134/2016 Sb.,</w:t>
      </w:r>
      <w:r w:rsidR="0022087F">
        <w:rPr>
          <w:rFonts w:ascii="Times New Roman" w:hAnsi="Times New Roman" w:cs="Times New Roman"/>
          <w:szCs w:val="24"/>
        </w:rPr>
        <w:t xml:space="preserve"> </w:t>
      </w:r>
      <w:r w:rsidRPr="005F3E14">
        <w:rPr>
          <w:rFonts w:ascii="Times New Roman" w:hAnsi="Times New Roman" w:cs="Times New Roman"/>
          <w:szCs w:val="24"/>
        </w:rPr>
        <w:t>o zadávání veřejných zakázek, ve znění pozdějších předpisů</w:t>
      </w:r>
      <w:r w:rsidR="001C6202" w:rsidRPr="005F3E14">
        <w:rPr>
          <w:rFonts w:ascii="Times New Roman" w:hAnsi="Times New Roman" w:cs="Times New Roman"/>
          <w:szCs w:val="24"/>
        </w:rPr>
        <w:t>,</w:t>
      </w:r>
      <w:r w:rsidRPr="005F3E14">
        <w:rPr>
          <w:rFonts w:ascii="Times New Roman" w:hAnsi="Times New Roman" w:cs="Times New Roman"/>
          <w:szCs w:val="24"/>
        </w:rPr>
        <w:t xml:space="preserve"> </w:t>
      </w:r>
      <w:r w:rsidR="00356D80">
        <w:rPr>
          <w:rFonts w:ascii="Times New Roman" w:hAnsi="Times New Roman" w:cs="Times New Roman"/>
          <w:szCs w:val="24"/>
        </w:rPr>
        <w:t xml:space="preserve">mimo režim tohoto zákona </w:t>
      </w:r>
      <w:r w:rsidRPr="005F3E14">
        <w:rPr>
          <w:rFonts w:ascii="Times New Roman" w:hAnsi="Times New Roman" w:cs="Times New Roman"/>
          <w:szCs w:val="24"/>
        </w:rPr>
        <w:t xml:space="preserve">s názvem </w:t>
      </w:r>
      <w:r w:rsidRPr="00A40A90">
        <w:rPr>
          <w:rFonts w:ascii="Times New Roman" w:hAnsi="Times New Roman" w:cs="Times New Roman"/>
          <w:b/>
          <w:szCs w:val="24"/>
        </w:rPr>
        <w:t>„</w:t>
      </w:r>
      <w:r w:rsidR="00A40A90" w:rsidRPr="00A40A90">
        <w:rPr>
          <w:rFonts w:ascii="Times New Roman" w:hAnsi="Times New Roman" w:cs="Times New Roman"/>
          <w:b/>
          <w:szCs w:val="24"/>
        </w:rPr>
        <w:t>Dodání kancelářských a hygienických potřeb pro ÚMČ Praha 5</w:t>
      </w:r>
      <w:r w:rsidRPr="005F3E14">
        <w:rPr>
          <w:rFonts w:ascii="Times New Roman" w:hAnsi="Times New Roman" w:cs="Times New Roman"/>
          <w:b/>
          <w:color w:val="auto"/>
          <w:szCs w:val="24"/>
        </w:rPr>
        <w:t>“</w:t>
      </w:r>
      <w:r w:rsidRPr="005F3E14">
        <w:rPr>
          <w:rFonts w:ascii="Times New Roman" w:hAnsi="Times New Roman" w:cs="Times New Roman"/>
          <w:szCs w:val="24"/>
        </w:rPr>
        <w:t>.</w:t>
      </w:r>
    </w:p>
    <w:p w14:paraId="35947818" w14:textId="533A5A5A" w:rsidR="001E25AC" w:rsidRPr="00CF5969" w:rsidRDefault="001E25AC" w:rsidP="0022087F">
      <w:pPr>
        <w:pStyle w:val="mntNormln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Podkladem pro uzavření této</w:t>
      </w:r>
      <w:r w:rsidR="00D023CD">
        <w:rPr>
          <w:rFonts w:ascii="Times New Roman" w:hAnsi="Times New Roman" w:cs="Times New Roman"/>
          <w:szCs w:val="24"/>
        </w:rPr>
        <w:t xml:space="preserve"> </w:t>
      </w:r>
      <w:r w:rsidR="00FF077C">
        <w:rPr>
          <w:rFonts w:ascii="Times New Roman" w:hAnsi="Times New Roman" w:cs="Times New Roman"/>
          <w:szCs w:val="24"/>
        </w:rPr>
        <w:t>R</w:t>
      </w:r>
      <w:r w:rsidR="00D023CD">
        <w:rPr>
          <w:rFonts w:ascii="Times New Roman" w:hAnsi="Times New Roman" w:cs="Times New Roman"/>
          <w:szCs w:val="24"/>
        </w:rPr>
        <w:t>ámcové kupní</w:t>
      </w:r>
      <w:r>
        <w:rPr>
          <w:rFonts w:ascii="Times New Roman" w:hAnsi="Times New Roman" w:cs="Times New Roman"/>
          <w:szCs w:val="24"/>
        </w:rPr>
        <w:t xml:space="preserve"> </w:t>
      </w:r>
      <w:r w:rsidR="001531B5">
        <w:rPr>
          <w:rFonts w:ascii="Times New Roman" w:hAnsi="Times New Roman" w:cs="Times New Roman"/>
          <w:szCs w:val="24"/>
        </w:rPr>
        <w:t>dohody</w:t>
      </w:r>
      <w:r>
        <w:rPr>
          <w:rFonts w:ascii="Times New Roman" w:hAnsi="Times New Roman" w:cs="Times New Roman"/>
          <w:szCs w:val="24"/>
        </w:rPr>
        <w:t xml:space="preserve"> je nabídka </w:t>
      </w:r>
      <w:r w:rsidRPr="00CF5969">
        <w:rPr>
          <w:rFonts w:ascii="Times New Roman" w:hAnsi="Times New Roman" w:cs="Times New Roman"/>
          <w:szCs w:val="24"/>
        </w:rPr>
        <w:t xml:space="preserve">zhotovitele ze dne </w:t>
      </w:r>
      <w:r w:rsidR="00D14636" w:rsidRPr="00D14636">
        <w:rPr>
          <w:rFonts w:ascii="Times New Roman" w:hAnsi="Times New Roman" w:cs="Times New Roman"/>
          <w:szCs w:val="24"/>
          <w:highlight w:val="yellow"/>
        </w:rPr>
        <w:t>………….</w:t>
      </w:r>
      <w:r w:rsidR="00E72B88">
        <w:rPr>
          <w:rFonts w:ascii="Times New Roman" w:hAnsi="Times New Roman" w:cs="Times New Roman"/>
          <w:szCs w:val="24"/>
        </w:rPr>
        <w:t xml:space="preserve">, </w:t>
      </w:r>
      <w:r w:rsidRPr="00CF5969">
        <w:rPr>
          <w:rFonts w:ascii="Times New Roman" w:hAnsi="Times New Roman" w:cs="Times New Roman"/>
          <w:szCs w:val="24"/>
        </w:rPr>
        <w:t>která byla na základě zadávacího řízení vybrána jako nejvýhodnější.</w:t>
      </w:r>
    </w:p>
    <w:p w14:paraId="1BD0052A" w14:textId="77777777" w:rsidR="001E25AC" w:rsidRDefault="001E25AC" w:rsidP="009E2E79">
      <w:pPr>
        <w:pStyle w:val="mntNormln"/>
        <w:ind w:left="426" w:hanging="426"/>
        <w:jc w:val="both"/>
        <w:rPr>
          <w:rFonts w:ascii="Times New Roman" w:hAnsi="Times New Roman" w:cs="Times New Roman"/>
          <w:szCs w:val="24"/>
        </w:rPr>
      </w:pPr>
    </w:p>
    <w:p w14:paraId="2C138844" w14:textId="77777777" w:rsidR="008A6458" w:rsidRDefault="008A6458" w:rsidP="009E2E79">
      <w:pPr>
        <w:pStyle w:val="mntNormln"/>
        <w:ind w:left="426" w:hanging="426"/>
        <w:jc w:val="both"/>
        <w:rPr>
          <w:rFonts w:ascii="Times New Roman" w:hAnsi="Times New Roman" w:cs="Times New Roman"/>
          <w:szCs w:val="24"/>
        </w:rPr>
      </w:pPr>
    </w:p>
    <w:p w14:paraId="045F5E64" w14:textId="7F93474A" w:rsidR="008A6458" w:rsidRDefault="008A6458" w:rsidP="009E2E79">
      <w:pPr>
        <w:pStyle w:val="mntNormln"/>
        <w:ind w:left="426" w:hanging="426"/>
        <w:jc w:val="both"/>
        <w:rPr>
          <w:rFonts w:ascii="Times New Roman" w:hAnsi="Times New Roman" w:cs="Times New Roman"/>
          <w:szCs w:val="24"/>
        </w:rPr>
      </w:pPr>
    </w:p>
    <w:p w14:paraId="5022D63F" w14:textId="77777777" w:rsidR="0022087F" w:rsidRDefault="0022087F" w:rsidP="009E2E79">
      <w:pPr>
        <w:pStyle w:val="mntNormln"/>
        <w:ind w:left="426" w:hanging="426"/>
        <w:jc w:val="both"/>
        <w:rPr>
          <w:rFonts w:ascii="Times New Roman" w:hAnsi="Times New Roman" w:cs="Times New Roman"/>
          <w:szCs w:val="24"/>
        </w:rPr>
      </w:pPr>
    </w:p>
    <w:p w14:paraId="0E941C34" w14:textId="77777777" w:rsidR="0002023E" w:rsidRDefault="0002023E" w:rsidP="009E2E79">
      <w:pPr>
        <w:pStyle w:val="mntNormln"/>
        <w:ind w:left="426" w:hanging="426"/>
        <w:jc w:val="both"/>
        <w:rPr>
          <w:rFonts w:ascii="Times New Roman" w:hAnsi="Times New Roman" w:cs="Times New Roman"/>
          <w:szCs w:val="24"/>
        </w:rPr>
      </w:pPr>
    </w:p>
    <w:p w14:paraId="1662EAEF" w14:textId="77777777" w:rsidR="001E25AC" w:rsidRDefault="001E25AC" w:rsidP="001E25AC">
      <w:pPr>
        <w:pStyle w:val="Nadpis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Specifikace předmětu díla </w:t>
      </w:r>
    </w:p>
    <w:p w14:paraId="6BDBA205" w14:textId="77777777" w:rsidR="001E25AC" w:rsidRDefault="001E25AC" w:rsidP="001E25AC">
      <w:pPr>
        <w:pStyle w:val="Seznam"/>
        <w:ind w:left="0" w:firstLine="0"/>
      </w:pPr>
    </w:p>
    <w:p w14:paraId="63E399CB" w14:textId="1F137C1B" w:rsidR="001E25AC" w:rsidRDefault="00655073" w:rsidP="001E25AC">
      <w:pPr>
        <w:numPr>
          <w:ilvl w:val="1"/>
          <w:numId w:val="4"/>
        </w:numPr>
        <w:autoSpaceDE w:val="0"/>
        <w:ind w:left="709" w:hanging="709"/>
        <w:jc w:val="both"/>
      </w:pPr>
      <w:r>
        <w:t>Předmět</w:t>
      </w:r>
      <w:r w:rsidR="00356D80">
        <w:t>em</w:t>
      </w:r>
      <w:r>
        <w:t xml:space="preserve"> této </w:t>
      </w:r>
      <w:r w:rsidR="00FF077C">
        <w:t>Dohody</w:t>
      </w:r>
      <w:r>
        <w:t xml:space="preserve"> je stanovení podmínek, za kterých budou po dobu trvání této </w:t>
      </w:r>
      <w:r w:rsidR="00FF077C">
        <w:t>Dohody</w:t>
      </w:r>
      <w:r>
        <w:t xml:space="preserve"> kupujícím zadávány a prodávajícím plněny dílčí objednávky spočívající</w:t>
      </w:r>
      <w:r w:rsidR="00ED2865">
        <w:br/>
      </w:r>
      <w:r>
        <w:t>v</w:t>
      </w:r>
      <w:r w:rsidR="001E25AC">
        <w:t xml:space="preserve"> dodáv</w:t>
      </w:r>
      <w:r>
        <w:t>kách</w:t>
      </w:r>
      <w:r w:rsidR="001E25AC">
        <w:t xml:space="preserve"> zboží specifikované</w:t>
      </w:r>
      <w:r>
        <w:t>ho</w:t>
      </w:r>
      <w:r w:rsidR="001E25AC">
        <w:t xml:space="preserve"> druhově a v jednotkových cenách uvedených v příloze č. 1, která je nedílnou součástí této </w:t>
      </w:r>
      <w:r w:rsidR="00FF077C">
        <w:t>Dohody</w:t>
      </w:r>
      <w:r w:rsidR="001E25AC" w:rsidRPr="005F3E14">
        <w:t xml:space="preserve"> a</w:t>
      </w:r>
      <w:r>
        <w:t xml:space="preserve"> dále</w:t>
      </w:r>
      <w:r w:rsidR="001E25AC" w:rsidRPr="005F3E14">
        <w:t xml:space="preserve"> sortimentu nad rámec zboží uvedeného v příloze č. 1 této </w:t>
      </w:r>
      <w:r w:rsidR="00FF077C">
        <w:t>Dohody</w:t>
      </w:r>
      <w:r w:rsidR="001E25AC" w:rsidRPr="005F3E14">
        <w:t>. Kupující se zavazuje</w:t>
      </w:r>
      <w:r w:rsidR="001E25AC">
        <w:t xml:space="preserve">, že </w:t>
      </w:r>
      <w:r>
        <w:t xml:space="preserve">v souladu s dílčími objednávkami </w:t>
      </w:r>
      <w:r w:rsidR="001E25AC">
        <w:t xml:space="preserve">zboží odebere a zaplatí za něj cenu stanovenou v článku </w:t>
      </w:r>
      <w:r w:rsidR="006B46B5">
        <w:t>6</w:t>
      </w:r>
      <w:r w:rsidR="001E25AC">
        <w:t xml:space="preserve"> této </w:t>
      </w:r>
      <w:r w:rsidR="00FF077C">
        <w:t>Dohody</w:t>
      </w:r>
      <w:r>
        <w:t xml:space="preserve"> dle obsahu každé jednotlivé objednávky</w:t>
      </w:r>
      <w:r w:rsidR="001E25AC">
        <w:t>. Prodávající se zavazuje</w:t>
      </w:r>
      <w:r>
        <w:t xml:space="preserve"> na základě dílčích objednávek</w:t>
      </w:r>
      <w:r w:rsidR="001E25AC">
        <w:t xml:space="preserve"> převést na kupujícího vlastnické právo k předmětu </w:t>
      </w:r>
      <w:r>
        <w:t>dílčí objednávky,</w:t>
      </w:r>
      <w:r w:rsidR="00ED2865">
        <w:br/>
      </w:r>
      <w:r>
        <w:t>tj. objednávkou poptávanému zboží</w:t>
      </w:r>
      <w:r w:rsidR="001E25AC">
        <w:t xml:space="preserve">. </w:t>
      </w:r>
    </w:p>
    <w:p w14:paraId="65F4C6BA" w14:textId="432B3725" w:rsidR="00655073" w:rsidRDefault="00655073" w:rsidP="001E25AC">
      <w:pPr>
        <w:numPr>
          <w:ilvl w:val="1"/>
          <w:numId w:val="4"/>
        </w:numPr>
        <w:autoSpaceDE w:val="0"/>
        <w:ind w:left="709" w:hanging="709"/>
        <w:jc w:val="both"/>
      </w:pPr>
      <w:r w:rsidRPr="00655073">
        <w:t xml:space="preserve">Samotné uzavření této rámcové </w:t>
      </w:r>
      <w:r w:rsidR="00FF077C">
        <w:t>Dohody</w:t>
      </w:r>
      <w:r w:rsidRPr="00655073">
        <w:t xml:space="preserve"> nezakládá ani jedné za stran práva a povinnosti ve vztahu k poskytování konkrétního plnění. Plnění budou poskytována na základě veřejných zakázek zadaných podle této rámcové </w:t>
      </w:r>
      <w:r w:rsidR="00FF077C">
        <w:t>Dohody</w:t>
      </w:r>
      <w:r>
        <w:t xml:space="preserve"> formou dílčích objednávek</w:t>
      </w:r>
      <w:r w:rsidRPr="00655073">
        <w:t xml:space="preserve">, kdy </w:t>
      </w:r>
      <w:r>
        <w:t>kupující vyzve prodávajícího</w:t>
      </w:r>
      <w:r w:rsidRPr="00655073">
        <w:t xml:space="preserve"> formou objednávky k</w:t>
      </w:r>
      <w:r w:rsidR="00FB27FF">
        <w:t> </w:t>
      </w:r>
      <w:r w:rsidRPr="00655073">
        <w:t>poskytnutí</w:t>
      </w:r>
      <w:r w:rsidR="00FB27FF">
        <w:t xml:space="preserve"> požadovaného</w:t>
      </w:r>
      <w:r w:rsidRPr="00655073">
        <w:t xml:space="preserve"> plnění </w:t>
      </w:r>
      <w:r w:rsidR="00FB27FF">
        <w:t xml:space="preserve">způsobem uvedeným v bodě 4.4. této </w:t>
      </w:r>
      <w:r w:rsidR="00FF077C">
        <w:t>Dohody</w:t>
      </w:r>
      <w:r w:rsidR="00FB27FF">
        <w:t xml:space="preserve"> prostřednictvím veřejné internetové sítě.  </w:t>
      </w:r>
      <w:r w:rsidR="00356D80">
        <w:t>Pro prodávajícího jsou objednávky kupujícího závazné a je povinen</w:t>
      </w:r>
      <w:r w:rsidR="00ED2865">
        <w:br/>
      </w:r>
      <w:r w:rsidR="00356D80">
        <w:t>je splnit.</w:t>
      </w:r>
    </w:p>
    <w:p w14:paraId="49C46563" w14:textId="77777777" w:rsidR="00CB1848" w:rsidRDefault="00CB1848" w:rsidP="0047438E">
      <w:pPr>
        <w:pStyle w:val="Odstavecseseznamem"/>
        <w:widowControl w:val="0"/>
        <w:numPr>
          <w:ilvl w:val="1"/>
          <w:numId w:val="4"/>
        </w:numPr>
        <w:spacing w:line="240" w:lineRule="auto"/>
        <w:ind w:left="709" w:hanging="709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</w:rPr>
        <w:t>Prodávající bere na vědomí, že objednávky, jejichž výše hodnoty předmětu plnění bude přesahovat 50.000,- Kč bez DPH, budou publikovány v Registru smluv. Kupující si ale vyhrazuje právo publikovat v Registru smluv i ty objednávky, které uvedeného limitu nedosahují, s čímž prodávající výslovně souhlasí.</w:t>
      </w:r>
    </w:p>
    <w:p w14:paraId="6BEF5676" w14:textId="77777777" w:rsidR="00CB1848" w:rsidRDefault="00CB1848" w:rsidP="0047438E">
      <w:pPr>
        <w:autoSpaceDE w:val="0"/>
        <w:ind w:left="709"/>
        <w:jc w:val="both"/>
      </w:pPr>
    </w:p>
    <w:p w14:paraId="2D8FE3E1" w14:textId="77777777" w:rsidR="00525B17" w:rsidRDefault="00525B17" w:rsidP="00525B17">
      <w:pPr>
        <w:autoSpaceDE w:val="0"/>
        <w:ind w:left="709"/>
        <w:jc w:val="both"/>
      </w:pPr>
    </w:p>
    <w:p w14:paraId="0425EE22" w14:textId="77777777" w:rsidR="001E25AC" w:rsidRDefault="001E25AC" w:rsidP="001E25AC">
      <w:pPr>
        <w:pStyle w:val="Nadpis1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Doba plnění</w:t>
      </w:r>
    </w:p>
    <w:p w14:paraId="3E2D3517" w14:textId="77777777" w:rsidR="001E25AC" w:rsidRDefault="001E25AC" w:rsidP="001E25AC"/>
    <w:p w14:paraId="675A89AC" w14:textId="4DA511CE" w:rsidR="001E25AC" w:rsidRPr="001B79F7" w:rsidRDefault="001E25AC" w:rsidP="001B79F7">
      <w:pPr>
        <w:numPr>
          <w:ilvl w:val="1"/>
          <w:numId w:val="3"/>
        </w:numPr>
        <w:ind w:left="709" w:hanging="709"/>
        <w:jc w:val="both"/>
        <w:rPr>
          <w:bCs/>
          <w:color w:val="000000"/>
        </w:rPr>
      </w:pPr>
      <w:r>
        <w:rPr>
          <w:bCs/>
          <w:color w:val="000000"/>
        </w:rPr>
        <w:t xml:space="preserve">Tato </w:t>
      </w:r>
      <w:r w:rsidR="00FF077C">
        <w:rPr>
          <w:bCs/>
          <w:color w:val="000000"/>
        </w:rPr>
        <w:t>Dohoda</w:t>
      </w:r>
      <w:r>
        <w:rPr>
          <w:bCs/>
          <w:color w:val="000000"/>
        </w:rPr>
        <w:t xml:space="preserve"> se uzavírá </w:t>
      </w:r>
      <w:r w:rsidRPr="004D069E">
        <w:rPr>
          <w:bCs/>
          <w:color w:val="000000"/>
        </w:rPr>
        <w:t xml:space="preserve">na dobu určitou, </w:t>
      </w:r>
      <w:r w:rsidRPr="00EF72FE">
        <w:rPr>
          <w:bCs/>
          <w:color w:val="000000"/>
        </w:rPr>
        <w:t xml:space="preserve">a to </w:t>
      </w:r>
      <w:r w:rsidR="001B79F7">
        <w:rPr>
          <w:bCs/>
          <w:color w:val="000000"/>
        </w:rPr>
        <w:t xml:space="preserve">v délce trvání </w:t>
      </w:r>
      <w:r w:rsidR="00D14636">
        <w:rPr>
          <w:bCs/>
          <w:color w:val="000000"/>
        </w:rPr>
        <w:t>48</w:t>
      </w:r>
      <w:r w:rsidR="001B79F7">
        <w:rPr>
          <w:bCs/>
          <w:color w:val="000000"/>
        </w:rPr>
        <w:t xml:space="preserve"> po sobě jdoucích kalendářních měsíců </w:t>
      </w:r>
      <w:r w:rsidRPr="00EF72FE">
        <w:rPr>
          <w:bCs/>
          <w:color w:val="000000"/>
        </w:rPr>
        <w:t xml:space="preserve">od </w:t>
      </w:r>
      <w:r w:rsidR="001B79F7">
        <w:rPr>
          <w:bCs/>
          <w:color w:val="000000"/>
        </w:rPr>
        <w:t xml:space="preserve">nabytí účinnosti </w:t>
      </w:r>
      <w:r w:rsidR="00FF077C">
        <w:rPr>
          <w:bCs/>
          <w:color w:val="000000"/>
        </w:rPr>
        <w:t>Dohody</w:t>
      </w:r>
      <w:r w:rsidR="001B79F7">
        <w:rPr>
          <w:bCs/>
          <w:color w:val="000000"/>
        </w:rPr>
        <w:t xml:space="preserve"> nebo do vyčerpání finančního limitu </w:t>
      </w:r>
      <w:r w:rsidR="001B79F7" w:rsidRPr="001B79F7">
        <w:t xml:space="preserve">(maximální částky </w:t>
      </w:r>
      <w:r w:rsidR="00D14636">
        <w:t>3 000</w:t>
      </w:r>
      <w:r w:rsidR="001B79F7" w:rsidRPr="001B79F7">
        <w:t> 000,00 Kč bez DPH), podle toho, která skutečnost nastane dříve</w:t>
      </w:r>
      <w:r w:rsidR="00F733C1" w:rsidRPr="001B79F7">
        <w:rPr>
          <w:bCs/>
          <w:color w:val="000000"/>
        </w:rPr>
        <w:t>.</w:t>
      </w:r>
    </w:p>
    <w:p w14:paraId="17606EEB" w14:textId="1411EB21" w:rsidR="00525B17" w:rsidRDefault="00525B17" w:rsidP="00525B17">
      <w:pPr>
        <w:numPr>
          <w:ilvl w:val="1"/>
          <w:numId w:val="3"/>
        </w:numPr>
        <w:ind w:left="709" w:hanging="709"/>
        <w:jc w:val="both"/>
        <w:rPr>
          <w:bCs/>
          <w:color w:val="FF0000"/>
        </w:rPr>
      </w:pPr>
      <w:r>
        <w:rPr>
          <w:bCs/>
          <w:color w:val="000000"/>
        </w:rPr>
        <w:t xml:space="preserve">Prodávající </w:t>
      </w:r>
      <w:r w:rsidR="00F00C9F">
        <w:rPr>
          <w:bCs/>
          <w:color w:val="000000"/>
        </w:rPr>
        <w:t xml:space="preserve">se zavazuje doručit zboží </w:t>
      </w:r>
      <w:r>
        <w:rPr>
          <w:bCs/>
          <w:color w:val="000000"/>
        </w:rPr>
        <w:t>dle dílčích objednávek s pevný</w:t>
      </w:r>
      <w:r w:rsidR="00F00C9F">
        <w:rPr>
          <w:bCs/>
          <w:color w:val="000000"/>
        </w:rPr>
        <w:t xml:space="preserve">m termínem přijetí </w:t>
      </w:r>
      <w:r w:rsidR="00FB27FF">
        <w:rPr>
          <w:bCs/>
          <w:color w:val="000000"/>
        </w:rPr>
        <w:t>kupujícím</w:t>
      </w:r>
      <w:r w:rsidR="00F00C9F">
        <w:rPr>
          <w:bCs/>
          <w:color w:val="000000"/>
        </w:rPr>
        <w:t>,</w:t>
      </w:r>
      <w:r w:rsidR="00FB27FF">
        <w:rPr>
          <w:bCs/>
          <w:color w:val="000000"/>
        </w:rPr>
        <w:t xml:space="preserve"> nejpozději</w:t>
      </w:r>
      <w:r w:rsidR="00F00C9F">
        <w:rPr>
          <w:bCs/>
          <w:color w:val="000000"/>
        </w:rPr>
        <w:t xml:space="preserve"> </w:t>
      </w:r>
      <w:r w:rsidR="00CF5969">
        <w:rPr>
          <w:bCs/>
          <w:color w:val="000000"/>
        </w:rPr>
        <w:t xml:space="preserve">do </w:t>
      </w:r>
      <w:r w:rsidR="0048030D">
        <w:rPr>
          <w:bCs/>
          <w:color w:val="000000"/>
        </w:rPr>
        <w:t>48</w:t>
      </w:r>
      <w:r w:rsidR="00CF5969">
        <w:rPr>
          <w:bCs/>
          <w:color w:val="000000"/>
        </w:rPr>
        <w:t xml:space="preserve"> </w:t>
      </w:r>
      <w:r w:rsidR="0048030D">
        <w:rPr>
          <w:bCs/>
          <w:color w:val="000000"/>
        </w:rPr>
        <w:t>hodin</w:t>
      </w:r>
      <w:r w:rsidR="00FB27FF">
        <w:rPr>
          <w:bCs/>
          <w:color w:val="000000"/>
        </w:rPr>
        <w:t xml:space="preserve"> od učinění dílčí objednávky</w:t>
      </w:r>
      <w:r w:rsidR="002B6D72">
        <w:rPr>
          <w:bCs/>
          <w:color w:val="000000"/>
        </w:rPr>
        <w:t xml:space="preserve"> prostřednictvím </w:t>
      </w:r>
      <w:r>
        <w:rPr>
          <w:bCs/>
          <w:color w:val="000000"/>
        </w:rPr>
        <w:t>internetového objednávkového systému</w:t>
      </w:r>
      <w:r w:rsidR="002B6D72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698BE245" w14:textId="35DF4041" w:rsidR="00525B17" w:rsidRDefault="00525B17" w:rsidP="00525B17">
      <w:pPr>
        <w:numPr>
          <w:ilvl w:val="1"/>
          <w:numId w:val="3"/>
        </w:numPr>
        <w:ind w:left="709" w:hanging="709"/>
        <w:jc w:val="both"/>
        <w:rPr>
          <w:bCs/>
          <w:color w:val="FF0000"/>
        </w:rPr>
      </w:pPr>
      <w:r w:rsidRPr="00525B17">
        <w:rPr>
          <w:bCs/>
          <w:color w:val="000000"/>
        </w:rPr>
        <w:t>V případě objednávek označených jako urgentní se prodávající zavazuje dodat zboží</w:t>
      </w:r>
      <w:r w:rsidR="00ED2865">
        <w:rPr>
          <w:bCs/>
          <w:color w:val="000000"/>
        </w:rPr>
        <w:br/>
      </w:r>
      <w:r w:rsidRPr="00525B17">
        <w:rPr>
          <w:bCs/>
          <w:color w:val="000000"/>
        </w:rPr>
        <w:t>do 24 hodin od doručení urgentní objednávky</w:t>
      </w:r>
      <w:r w:rsidR="00FB27FF" w:rsidRPr="00FB27FF">
        <w:rPr>
          <w:bCs/>
          <w:color w:val="000000"/>
        </w:rPr>
        <w:t xml:space="preserve"> </w:t>
      </w:r>
      <w:r w:rsidR="00FB27FF">
        <w:rPr>
          <w:bCs/>
          <w:color w:val="000000"/>
        </w:rPr>
        <w:t>prostřednictvím internetového objednávkového systému</w:t>
      </w:r>
      <w:r w:rsidRPr="00525B17">
        <w:rPr>
          <w:bCs/>
          <w:color w:val="000000"/>
        </w:rPr>
        <w:t>.</w:t>
      </w:r>
    </w:p>
    <w:p w14:paraId="3674540C" w14:textId="160E5E93" w:rsidR="00525B17" w:rsidRDefault="00525B17" w:rsidP="00525B17">
      <w:pPr>
        <w:numPr>
          <w:ilvl w:val="1"/>
          <w:numId w:val="3"/>
        </w:numPr>
        <w:ind w:left="709" w:hanging="709"/>
        <w:jc w:val="both"/>
        <w:rPr>
          <w:bCs/>
          <w:color w:val="FF0000"/>
        </w:rPr>
      </w:pPr>
      <w:r w:rsidRPr="00525B17">
        <w:rPr>
          <w:bCs/>
          <w:color w:val="000000"/>
        </w:rPr>
        <w:t xml:space="preserve">Pokud není dohodnuto jinak, zboží se dodává pouze na základě dílčí objednávky kupujícího. Objednávka se činí na základě stanoveného elektronického způsobu objednávání plnění prostřednictvím veřejné internetové sítě s individuálním zabezpečeným přístupem </w:t>
      </w:r>
      <w:r w:rsidR="00FB27FF">
        <w:rPr>
          <w:bCs/>
          <w:color w:val="000000"/>
        </w:rPr>
        <w:t xml:space="preserve">kupujícího jako </w:t>
      </w:r>
      <w:r w:rsidRPr="00525B17">
        <w:rPr>
          <w:bCs/>
          <w:color w:val="000000"/>
        </w:rPr>
        <w:t xml:space="preserve">uživatele. </w:t>
      </w:r>
    </w:p>
    <w:p w14:paraId="27C9282D" w14:textId="0AD6725A" w:rsidR="00525B17" w:rsidRDefault="00525B17" w:rsidP="00525B17">
      <w:pPr>
        <w:numPr>
          <w:ilvl w:val="1"/>
          <w:numId w:val="3"/>
        </w:numPr>
        <w:ind w:left="709" w:hanging="709"/>
        <w:jc w:val="both"/>
        <w:rPr>
          <w:bCs/>
          <w:color w:val="FF0000"/>
        </w:rPr>
      </w:pPr>
      <w:r w:rsidRPr="00525B17">
        <w:rPr>
          <w:bCs/>
          <w:color w:val="000000"/>
        </w:rPr>
        <w:t>V individuálních případech lze urgentní objednávku učinit také písemnou formou nebo zaslání</w:t>
      </w:r>
      <w:r w:rsidR="00C52ABF">
        <w:rPr>
          <w:bCs/>
          <w:color w:val="000000"/>
        </w:rPr>
        <w:t>m</w:t>
      </w:r>
      <w:r w:rsidRPr="00525B17">
        <w:rPr>
          <w:bCs/>
          <w:color w:val="000000"/>
        </w:rPr>
        <w:t xml:space="preserve"> </w:t>
      </w:r>
      <w:proofErr w:type="spellStart"/>
      <w:r w:rsidRPr="00525B17">
        <w:rPr>
          <w:bCs/>
          <w:color w:val="000000"/>
        </w:rPr>
        <w:t>scanové</w:t>
      </w:r>
      <w:proofErr w:type="spellEnd"/>
      <w:r w:rsidRPr="00525B17">
        <w:rPr>
          <w:bCs/>
          <w:color w:val="000000"/>
        </w:rPr>
        <w:t xml:space="preserve"> kopie </w:t>
      </w:r>
      <w:r w:rsidR="00FB27FF">
        <w:rPr>
          <w:bCs/>
          <w:color w:val="000000"/>
        </w:rPr>
        <w:t>prostřednictvím</w:t>
      </w:r>
      <w:r w:rsidRPr="00525B17">
        <w:rPr>
          <w:bCs/>
          <w:color w:val="000000"/>
        </w:rPr>
        <w:t xml:space="preserve"> emailu.</w:t>
      </w:r>
    </w:p>
    <w:p w14:paraId="6B171BB0" w14:textId="7C295C60" w:rsidR="001E25AC" w:rsidRPr="00525B17" w:rsidRDefault="00525B17" w:rsidP="00525B17">
      <w:pPr>
        <w:numPr>
          <w:ilvl w:val="1"/>
          <w:numId w:val="3"/>
        </w:numPr>
        <w:ind w:left="709" w:hanging="709"/>
        <w:jc w:val="both"/>
        <w:rPr>
          <w:bCs/>
          <w:color w:val="FF0000"/>
        </w:rPr>
      </w:pPr>
      <w:r w:rsidRPr="00525B17">
        <w:rPr>
          <w:rFonts w:eastAsia="Calibri"/>
        </w:rPr>
        <w:t xml:space="preserve">Dodávky zboží se budou uskutečňovat do místa plnění specifikovaného v článku 5 této </w:t>
      </w:r>
      <w:r w:rsidR="00FF077C">
        <w:rPr>
          <w:rFonts w:eastAsia="Calibri"/>
        </w:rPr>
        <w:t>Dohody</w:t>
      </w:r>
      <w:r w:rsidR="00356D80">
        <w:rPr>
          <w:rFonts w:eastAsia="Calibri"/>
        </w:rPr>
        <w:t>, kde budou</w:t>
      </w:r>
      <w:r w:rsidRPr="00525B17">
        <w:rPr>
          <w:rFonts w:eastAsia="Calibri"/>
        </w:rPr>
        <w:t xml:space="preserve"> předány vedoucím odborů</w:t>
      </w:r>
      <w:r w:rsidR="00ED2865">
        <w:rPr>
          <w:rFonts w:eastAsia="Calibri"/>
        </w:rPr>
        <w:t>,</w:t>
      </w:r>
      <w:r w:rsidRPr="00525B17">
        <w:rPr>
          <w:rFonts w:eastAsia="Calibri"/>
        </w:rPr>
        <w:t xml:space="preserve"> nebo jejich sekretariátům.</w:t>
      </w:r>
    </w:p>
    <w:p w14:paraId="708E2ADE" w14:textId="77777777" w:rsidR="001E25AC" w:rsidRDefault="001E25AC" w:rsidP="001E25AC"/>
    <w:p w14:paraId="190F7146" w14:textId="77777777" w:rsidR="001E25AC" w:rsidRDefault="00525B17" w:rsidP="001E25AC">
      <w:pPr>
        <w:pStyle w:val="Nadpis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sz w:val="26"/>
          <w:szCs w:val="26"/>
        </w:rPr>
        <w:lastRenderedPageBreak/>
        <w:t>Místo plnění</w:t>
      </w:r>
    </w:p>
    <w:p w14:paraId="00795031" w14:textId="77777777" w:rsidR="001E25AC" w:rsidRDefault="001E25AC" w:rsidP="001E25AC"/>
    <w:p w14:paraId="49061F66" w14:textId="77777777" w:rsidR="001E25AC" w:rsidRPr="00525B17" w:rsidRDefault="00525B17" w:rsidP="00525B17">
      <w:pPr>
        <w:numPr>
          <w:ilvl w:val="1"/>
          <w:numId w:val="11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>
        <w:rPr>
          <w:bCs/>
          <w:color w:val="000000"/>
        </w:rPr>
        <w:t>Místem plnění jsou jednotlivá pracoviště Úřadu městské části Praha 5 na adresách:</w:t>
      </w:r>
    </w:p>
    <w:p w14:paraId="0AEF5D5B" w14:textId="77777777" w:rsidR="00525B17" w:rsidRDefault="00525B17" w:rsidP="00525B17">
      <w:pPr>
        <w:suppressAutoHyphens w:val="0"/>
        <w:autoSpaceDE w:val="0"/>
        <w:autoSpaceDN w:val="0"/>
        <w:adjustRightInd w:val="0"/>
        <w:ind w:left="709"/>
        <w:jc w:val="both"/>
        <w:rPr>
          <w:rFonts w:eastAsia="Calibri"/>
        </w:rPr>
      </w:pPr>
    </w:p>
    <w:p w14:paraId="1BDD2E13" w14:textId="12B0AB5B" w:rsidR="00525B17" w:rsidRPr="00525B17" w:rsidRDefault="00377901" w:rsidP="00525B17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n</w:t>
      </w:r>
      <w:r w:rsidR="00525B17" w:rsidRPr="00525B17">
        <w:rPr>
          <w:rFonts w:eastAsia="Calibri"/>
          <w:sz w:val="24"/>
        </w:rPr>
        <w:t>ám. 14. října 1381/4, Praha 5</w:t>
      </w:r>
    </w:p>
    <w:p w14:paraId="0F3D435B" w14:textId="77777777" w:rsidR="00525B17" w:rsidRDefault="00525B17" w:rsidP="00525B17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</w:rPr>
      </w:pPr>
      <w:r w:rsidRPr="00525B17">
        <w:rPr>
          <w:rFonts w:eastAsia="Calibri"/>
          <w:sz w:val="24"/>
        </w:rPr>
        <w:t>Štefánikova 236/13, 246/15, Praha 5</w:t>
      </w:r>
    </w:p>
    <w:p w14:paraId="43872304" w14:textId="67C4252E" w:rsidR="000F4FFC" w:rsidRDefault="000F4FFC" w:rsidP="00525B17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Štefánikova </w:t>
      </w:r>
      <w:r w:rsidRPr="000F4FFC">
        <w:rPr>
          <w:rFonts w:eastAsia="Calibri"/>
          <w:sz w:val="24"/>
        </w:rPr>
        <w:t>247/17</w:t>
      </w:r>
      <w:r w:rsidR="002C6A24">
        <w:rPr>
          <w:rFonts w:eastAsia="Calibri"/>
          <w:sz w:val="24"/>
        </w:rPr>
        <w:t>, Praha 5</w:t>
      </w:r>
    </w:p>
    <w:p w14:paraId="3C4DB33B" w14:textId="17A86515" w:rsidR="00525B17" w:rsidRDefault="002C6A24" w:rsidP="00525B17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Štefánikova 216/21, Praha 5</w:t>
      </w:r>
    </w:p>
    <w:p w14:paraId="0BE1A89E" w14:textId="05B15300" w:rsidR="00F733C1" w:rsidRDefault="00F733C1" w:rsidP="00525B17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Preslova 2213/5 Praha 5</w:t>
      </w:r>
    </w:p>
    <w:p w14:paraId="7EC9C99D" w14:textId="2B30DEDC" w:rsidR="00BF5C77" w:rsidRDefault="00BF5C77" w:rsidP="00525B17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Radlická 2000/3, Praha 5</w:t>
      </w:r>
    </w:p>
    <w:p w14:paraId="21D776B0" w14:textId="77777777" w:rsidR="001E25AC" w:rsidRPr="00631D0D" w:rsidRDefault="00525B17" w:rsidP="001E25AC">
      <w:pPr>
        <w:pStyle w:val="Nadpis1"/>
        <w:numPr>
          <w:ilvl w:val="0"/>
          <w:numId w:val="1"/>
        </w:numPr>
        <w:tabs>
          <w:tab w:val="clear" w:pos="0"/>
        </w:tabs>
        <w:jc w:val="center"/>
      </w:pPr>
      <w:r>
        <w:rPr>
          <w:rFonts w:ascii="Times New Roman" w:eastAsia="Calibri" w:hAnsi="Times New Roman"/>
          <w:sz w:val="26"/>
          <w:szCs w:val="26"/>
        </w:rPr>
        <w:t>Cena a způsob úhrady</w:t>
      </w:r>
    </w:p>
    <w:p w14:paraId="61F10A96" w14:textId="77777777" w:rsidR="001E25AC" w:rsidRPr="00152893" w:rsidRDefault="001E25AC" w:rsidP="001E25AC">
      <w:pPr>
        <w:rPr>
          <w:rFonts w:eastAsia="Calibri"/>
        </w:rPr>
      </w:pPr>
    </w:p>
    <w:p w14:paraId="773015B9" w14:textId="645EBA35" w:rsidR="006B46B5" w:rsidRPr="005F3E14" w:rsidRDefault="006B46B5" w:rsidP="001E25AC">
      <w:pPr>
        <w:numPr>
          <w:ilvl w:val="1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6B46B5">
        <w:rPr>
          <w:rFonts w:eastAsia="Calibri"/>
        </w:rPr>
        <w:t>Jednotková cena zboží je stanovena dohodou smluvních stran podle zákona č. 526/1990 Sb.</w:t>
      </w:r>
      <w:r w:rsidR="00356D80">
        <w:rPr>
          <w:rFonts w:eastAsia="Calibri"/>
        </w:rPr>
        <w:t>,</w:t>
      </w:r>
      <w:r w:rsidRPr="006B46B5">
        <w:rPr>
          <w:rFonts w:eastAsia="Calibri"/>
        </w:rPr>
        <w:t xml:space="preserve"> o cenách</w:t>
      </w:r>
      <w:r w:rsidR="00FB27FF">
        <w:rPr>
          <w:rFonts w:eastAsia="Calibri"/>
        </w:rPr>
        <w:t>,</w:t>
      </w:r>
      <w:r w:rsidRPr="006B46B5">
        <w:rPr>
          <w:rFonts w:eastAsia="Calibri"/>
        </w:rPr>
        <w:t xml:space="preserve"> ve znění pozdějších předpisů a je uvedena bez DPH v příloze č. 1, která je nedílnou součástí této </w:t>
      </w:r>
      <w:r w:rsidR="00FF077C">
        <w:rPr>
          <w:rFonts w:eastAsia="Calibri"/>
        </w:rPr>
        <w:t>Dohody</w:t>
      </w:r>
      <w:r w:rsidRPr="006B46B5">
        <w:rPr>
          <w:rFonts w:eastAsia="Calibri"/>
        </w:rPr>
        <w:t xml:space="preserve">. </w:t>
      </w:r>
      <w:r w:rsidRPr="005F3E14">
        <w:rPr>
          <w:rFonts w:eastAsia="Calibri"/>
        </w:rPr>
        <w:t xml:space="preserve">V případě požadavku nad rámec sortimentu uvedeného v příloze č. 1 této </w:t>
      </w:r>
      <w:r w:rsidR="00FF077C">
        <w:rPr>
          <w:rFonts w:eastAsia="Calibri"/>
        </w:rPr>
        <w:t>Dohody</w:t>
      </w:r>
      <w:r w:rsidRPr="005F3E14">
        <w:rPr>
          <w:rFonts w:eastAsia="Calibri"/>
        </w:rPr>
        <w:t xml:space="preserve"> předloží prodávající cenovou nabídku formou aktuálního ceníku prodávajícího. </w:t>
      </w:r>
    </w:p>
    <w:p w14:paraId="0ABE565E" w14:textId="28DC4A9F" w:rsidR="001E25AC" w:rsidRDefault="006B46B5" w:rsidP="001E25AC">
      <w:pPr>
        <w:numPr>
          <w:ilvl w:val="1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Na základě vystavených</w:t>
      </w:r>
      <w:r w:rsidR="00FB27FF">
        <w:rPr>
          <w:rFonts w:eastAsia="Calibri"/>
        </w:rPr>
        <w:t xml:space="preserve"> dílčích</w:t>
      </w:r>
      <w:r>
        <w:rPr>
          <w:rFonts w:eastAsia="Calibri"/>
        </w:rPr>
        <w:t xml:space="preserve"> objednávek a vedoucím odboru nebo jeho sekretariátem potvrzených dodacích listů, které jsou nedílnou součástí daňového dokladu, vystaví prodávající, vždy k 1. dni měsíce </w:t>
      </w:r>
      <w:r w:rsidR="00FB27FF">
        <w:rPr>
          <w:rFonts w:eastAsia="Calibri"/>
        </w:rPr>
        <w:t xml:space="preserve">následujícího </w:t>
      </w:r>
      <w:r>
        <w:rPr>
          <w:rFonts w:eastAsia="Calibri"/>
        </w:rPr>
        <w:t xml:space="preserve">po měsíci, za který </w:t>
      </w:r>
      <w:r w:rsidR="00FB27FF">
        <w:rPr>
          <w:rFonts w:eastAsia="Calibri"/>
        </w:rPr>
        <w:t>prodávajícímu</w:t>
      </w:r>
      <w:r>
        <w:rPr>
          <w:rFonts w:eastAsia="Calibri"/>
        </w:rPr>
        <w:t xml:space="preserve"> vznikne nárok na finanční plnění za dodané zboží, daňový doklad (fakturu) se splatností 30 dnů ode dne jejího prokazatelného doručení kupujícímu. </w:t>
      </w:r>
      <w:r w:rsidR="00FB27FF">
        <w:rPr>
          <w:rFonts w:eastAsia="Calibri"/>
        </w:rPr>
        <w:t>Faktura se považuje</w:t>
      </w:r>
      <w:r w:rsidR="00ED2865">
        <w:rPr>
          <w:rFonts w:eastAsia="Calibri"/>
        </w:rPr>
        <w:br/>
      </w:r>
      <w:r w:rsidR="00FB27FF">
        <w:rPr>
          <w:rFonts w:eastAsia="Calibri"/>
        </w:rPr>
        <w:t>za uhrazenou v okamžiku zadání</w:t>
      </w:r>
      <w:r>
        <w:rPr>
          <w:rFonts w:eastAsia="Calibri"/>
        </w:rPr>
        <w:t xml:space="preserve"> příkazu</w:t>
      </w:r>
      <w:r w:rsidR="00A442D5">
        <w:rPr>
          <w:rFonts w:eastAsia="Calibri"/>
        </w:rPr>
        <w:t xml:space="preserve"> prodávajícího</w:t>
      </w:r>
      <w:r>
        <w:rPr>
          <w:rFonts w:eastAsia="Calibri"/>
        </w:rPr>
        <w:t xml:space="preserve"> k</w:t>
      </w:r>
      <w:r w:rsidR="00A442D5">
        <w:rPr>
          <w:rFonts w:eastAsia="Calibri"/>
        </w:rPr>
        <w:t> </w:t>
      </w:r>
      <w:r>
        <w:rPr>
          <w:rFonts w:eastAsia="Calibri"/>
        </w:rPr>
        <w:t>její</w:t>
      </w:r>
      <w:r w:rsidR="00A442D5">
        <w:rPr>
          <w:rFonts w:eastAsia="Calibri"/>
        </w:rPr>
        <w:t xml:space="preserve"> bezhotovostní</w:t>
      </w:r>
      <w:r>
        <w:rPr>
          <w:rFonts w:eastAsia="Calibri"/>
        </w:rPr>
        <w:t xml:space="preserve"> úhradě. </w:t>
      </w:r>
    </w:p>
    <w:p w14:paraId="5C3807A5" w14:textId="26D8B388" w:rsidR="00FF7141" w:rsidRPr="00D14636" w:rsidRDefault="00FF7141" w:rsidP="001E25AC">
      <w:pPr>
        <w:numPr>
          <w:ilvl w:val="1"/>
          <w:numId w:val="13"/>
        </w:numPr>
        <w:suppressAutoHyphens w:val="0"/>
        <w:autoSpaceDE w:val="0"/>
        <w:autoSpaceDN w:val="0"/>
        <w:adjustRightInd w:val="0"/>
        <w:jc w:val="both"/>
      </w:pPr>
      <w:r>
        <w:t>Faktura musí jako běžný daňový doklad obsahovat údaje stanovené obecně závaznými právními předpisy, zejména zákonem č. 235/2004 Sb., o dani z přidané hodnoty,</w:t>
      </w:r>
      <w:r w:rsidR="00ED2865">
        <w:br/>
      </w:r>
      <w:r>
        <w:t xml:space="preserve">ve znění pozdějších předpisů. Faktury budou zasílány na adresu kupujícího: </w:t>
      </w:r>
      <w:hyperlink r:id="rId8" w:history="1">
        <w:r w:rsidRPr="00812455">
          <w:rPr>
            <w:rStyle w:val="Hypertextovodkaz"/>
          </w:rPr>
          <w:t>podatelna@praha5.cz</w:t>
        </w:r>
      </w:hyperlink>
      <w:r w:rsidR="00D14636">
        <w:t xml:space="preserve"> nebo do datové schránky ID: </w:t>
      </w:r>
      <w:proofErr w:type="spellStart"/>
      <w:r w:rsidR="00D14636" w:rsidRPr="00D14636">
        <w:t>yctbyzq</w:t>
      </w:r>
      <w:proofErr w:type="spellEnd"/>
      <w:r w:rsidR="00D14636">
        <w:t>.</w:t>
      </w:r>
    </w:p>
    <w:p w14:paraId="0C889818" w14:textId="0DDC3797" w:rsidR="001E25AC" w:rsidRPr="00D14636" w:rsidRDefault="006B46B5" w:rsidP="001E25AC">
      <w:pPr>
        <w:numPr>
          <w:ilvl w:val="1"/>
          <w:numId w:val="13"/>
        </w:numPr>
        <w:suppressAutoHyphens w:val="0"/>
        <w:autoSpaceDE w:val="0"/>
        <w:autoSpaceDN w:val="0"/>
        <w:adjustRightInd w:val="0"/>
        <w:jc w:val="both"/>
        <w:rPr>
          <w:vanish/>
          <w:specVanish/>
        </w:rPr>
      </w:pPr>
      <w:r>
        <w:rPr>
          <w:rFonts w:eastAsia="Calibri"/>
        </w:rPr>
        <w:t xml:space="preserve">Celková cena všech dílčích plnění dle </w:t>
      </w:r>
      <w:r w:rsidR="00F733C1">
        <w:rPr>
          <w:rFonts w:eastAsia="Calibri"/>
        </w:rPr>
        <w:t>té</w:t>
      </w:r>
      <w:r w:rsidR="00A40F8D">
        <w:rPr>
          <w:rFonts w:eastAsia="Calibri"/>
        </w:rPr>
        <w:t xml:space="preserve">to </w:t>
      </w:r>
      <w:r w:rsidR="00FF077C">
        <w:rPr>
          <w:rFonts w:eastAsia="Calibri"/>
        </w:rPr>
        <w:t>Dohody</w:t>
      </w:r>
      <w:r w:rsidR="00A40F8D">
        <w:rPr>
          <w:rFonts w:eastAsia="Calibri"/>
        </w:rPr>
        <w:t xml:space="preserve"> nepřesáhne </w:t>
      </w:r>
      <w:r w:rsidR="001E4BB2">
        <w:rPr>
          <w:rFonts w:eastAsia="Calibri"/>
        </w:rPr>
        <w:t xml:space="preserve">hodnotu </w:t>
      </w:r>
      <w:r w:rsidR="00D14636">
        <w:rPr>
          <w:rFonts w:eastAsia="Calibri"/>
        </w:rPr>
        <w:t xml:space="preserve">3 000  </w:t>
      </w:r>
      <w:r w:rsidR="00571188">
        <w:rPr>
          <w:rFonts w:eastAsia="Calibri"/>
        </w:rPr>
        <w:t>000,00 </w:t>
      </w:r>
      <w:r w:rsidRPr="00571188">
        <w:rPr>
          <w:rFonts w:eastAsia="Calibri"/>
        </w:rPr>
        <w:t>Kč</w:t>
      </w:r>
      <w:r w:rsidR="00571188">
        <w:rPr>
          <w:rFonts w:eastAsia="Calibri"/>
        </w:rPr>
        <w:t> bez </w:t>
      </w:r>
      <w:r>
        <w:rPr>
          <w:rFonts w:eastAsia="Calibri"/>
        </w:rPr>
        <w:t>DPH</w:t>
      </w:r>
      <w:r w:rsidR="001E25AC" w:rsidRPr="00291AAE">
        <w:rPr>
          <w:rFonts w:eastAsia="Calibri"/>
        </w:rPr>
        <w:t>.</w:t>
      </w:r>
    </w:p>
    <w:p w14:paraId="6F3F8697" w14:textId="7C3A5F5E" w:rsidR="001E25AC" w:rsidRDefault="00D14636" w:rsidP="001E25AC">
      <w:pPr>
        <w:jc w:val="both"/>
      </w:pPr>
      <w:r>
        <w:t xml:space="preserve"> </w:t>
      </w:r>
    </w:p>
    <w:p w14:paraId="731B3FB2" w14:textId="77777777" w:rsidR="001E25AC" w:rsidRPr="006B46B5" w:rsidRDefault="001E25AC" w:rsidP="001E25AC">
      <w:pPr>
        <w:pStyle w:val="Nadpis1"/>
        <w:numPr>
          <w:ilvl w:val="0"/>
          <w:numId w:val="0"/>
        </w:numPr>
        <w:suppressAutoHyphens w:val="0"/>
        <w:ind w:left="360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7. </w:t>
      </w:r>
      <w:r w:rsidR="006B46B5">
        <w:rPr>
          <w:rFonts w:ascii="Times New Roman" w:eastAsia="Calibri" w:hAnsi="Times New Roman"/>
          <w:sz w:val="26"/>
          <w:szCs w:val="26"/>
        </w:rPr>
        <w:t>Záruka za jakost</w:t>
      </w:r>
    </w:p>
    <w:p w14:paraId="77677EC8" w14:textId="77777777" w:rsidR="001E25AC" w:rsidRPr="00291AAE" w:rsidRDefault="001E25AC" w:rsidP="001E25AC">
      <w:pPr>
        <w:jc w:val="both"/>
        <w:rPr>
          <w:rFonts w:eastAsia="Calibri"/>
        </w:rPr>
      </w:pPr>
    </w:p>
    <w:p w14:paraId="5877A6E1" w14:textId="67E2BAE7" w:rsidR="001E25AC" w:rsidRDefault="006B46B5" w:rsidP="006B46B5">
      <w:pPr>
        <w:numPr>
          <w:ilvl w:val="1"/>
          <w:numId w:val="14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Prodávající poskytuje kupujícímu záruku na dodané zboží v délce záruční doby poskytnuté výrobcem, tj. 24 měsíců ode dne jeho převzetí uvedeného na dodacím listu, pokud není stanoveno jinak. </w:t>
      </w:r>
      <w:r w:rsidR="0092105C">
        <w:rPr>
          <w:rFonts w:eastAsia="Calibri"/>
        </w:rPr>
        <w:t xml:space="preserve">Prodávající je povinen vyměnit vadné zboží do 24 hodin od doručení reklamace kupujícího, přičemž pokud tato lhůta skončí v den pracovního klidu, provede prodávající výměnu </w:t>
      </w:r>
      <w:r w:rsidR="00B97F32">
        <w:rPr>
          <w:rFonts w:eastAsia="Calibri"/>
        </w:rPr>
        <w:t xml:space="preserve">nejpozději </w:t>
      </w:r>
      <w:r w:rsidR="0092105C">
        <w:rPr>
          <w:rFonts w:eastAsia="Calibri"/>
        </w:rPr>
        <w:t>první následující pracovní den.</w:t>
      </w:r>
      <w:r w:rsidR="00FB4A88" w:rsidRPr="00FB4A88">
        <w:rPr>
          <w:rStyle w:val="Nadpis1Char"/>
          <w:sz w:val="22"/>
          <w:szCs w:val="22"/>
        </w:rPr>
        <w:t xml:space="preserve"> </w:t>
      </w:r>
      <w:r w:rsidR="00750140" w:rsidRPr="00197F5C">
        <w:rPr>
          <w:rStyle w:val="Nadpis1Char"/>
          <w:rFonts w:ascii="Times New Roman" w:hAnsi="Times New Roman" w:cs="Times New Roman"/>
          <w:b w:val="0"/>
          <w:szCs w:val="24"/>
        </w:rPr>
        <w:t>Kupující má vždy právo požadovat výměnu vadného zboží za nové.</w:t>
      </w:r>
      <w:r w:rsidR="00750140">
        <w:rPr>
          <w:rStyle w:val="Nadpis1Char"/>
          <w:sz w:val="22"/>
          <w:szCs w:val="22"/>
        </w:rPr>
        <w:t xml:space="preserve"> </w:t>
      </w:r>
      <w:r w:rsidR="00FB4A88">
        <w:rPr>
          <w:rStyle w:val="Siln"/>
          <w:sz w:val="22"/>
          <w:szCs w:val="22"/>
        </w:rPr>
        <w:t>V případě reklamace</w:t>
      </w:r>
      <w:r w:rsidR="00ED2865">
        <w:rPr>
          <w:rStyle w:val="Siln"/>
          <w:sz w:val="22"/>
          <w:szCs w:val="22"/>
        </w:rPr>
        <w:br/>
      </w:r>
      <w:r w:rsidR="00FB4A88">
        <w:rPr>
          <w:rStyle w:val="Siln"/>
          <w:sz w:val="22"/>
          <w:szCs w:val="22"/>
        </w:rPr>
        <w:t xml:space="preserve">je reklamační místo u prodávajícího následující: e-mail: </w:t>
      </w:r>
      <w:hyperlink r:id="rId9" w:history="1">
        <w:r w:rsidR="00D14636" w:rsidRPr="00D14636">
          <w:rPr>
            <w:rStyle w:val="Hypertextovodkaz"/>
            <w:highlight w:val="yellow"/>
          </w:rPr>
          <w:t>…………….</w:t>
        </w:r>
      </w:hyperlink>
      <w:r w:rsidR="00D14636">
        <w:rPr>
          <w:color w:val="000000"/>
        </w:rPr>
        <w:t xml:space="preserve"> .</w:t>
      </w:r>
    </w:p>
    <w:p w14:paraId="0149F90F" w14:textId="77777777" w:rsidR="001E25AC" w:rsidRPr="00291AAE" w:rsidRDefault="001E25AC" w:rsidP="001E25AC"/>
    <w:p w14:paraId="0DE45678" w14:textId="77777777" w:rsidR="001E25AC" w:rsidRPr="006B46B5" w:rsidRDefault="001E25AC" w:rsidP="001E25AC">
      <w:pPr>
        <w:pStyle w:val="Nadpis1"/>
        <w:numPr>
          <w:ilvl w:val="0"/>
          <w:numId w:val="0"/>
        </w:numPr>
        <w:suppressAutoHyphens w:val="0"/>
        <w:ind w:left="360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8. </w:t>
      </w:r>
      <w:r w:rsidR="006B46B5">
        <w:rPr>
          <w:rFonts w:ascii="Times New Roman" w:eastAsia="Calibri" w:hAnsi="Times New Roman"/>
          <w:sz w:val="26"/>
          <w:szCs w:val="26"/>
        </w:rPr>
        <w:t>Ostatní ujednání</w:t>
      </w:r>
    </w:p>
    <w:p w14:paraId="0BD5FEE8" w14:textId="77777777" w:rsidR="001E25AC" w:rsidRPr="007061E7" w:rsidRDefault="001E25AC" w:rsidP="001E25AC">
      <w:pPr>
        <w:rPr>
          <w:rFonts w:eastAsia="Calibri"/>
        </w:rPr>
      </w:pPr>
    </w:p>
    <w:p w14:paraId="2BA0C9EF" w14:textId="77777777" w:rsidR="001E25AC" w:rsidRPr="00962FF8" w:rsidRDefault="001E25AC" w:rsidP="001E25AC">
      <w:pPr>
        <w:pStyle w:val="Odstavecseseznamem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vanish/>
          <w:color w:val="FFFFFF"/>
          <w:sz w:val="8"/>
          <w:szCs w:val="24"/>
        </w:rPr>
      </w:pPr>
    </w:p>
    <w:p w14:paraId="526FA822" w14:textId="77777777" w:rsidR="001E25AC" w:rsidRPr="00962FF8" w:rsidRDefault="001E25AC" w:rsidP="001E25AC">
      <w:pPr>
        <w:pStyle w:val="Odstavecseseznamem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vanish/>
          <w:color w:val="FFFFFF"/>
          <w:sz w:val="8"/>
          <w:szCs w:val="24"/>
        </w:rPr>
      </w:pPr>
    </w:p>
    <w:p w14:paraId="2091FB6E" w14:textId="23C7AE1B" w:rsidR="001E25AC" w:rsidRDefault="006B46B5" w:rsidP="001E25AC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>
        <w:rPr>
          <w:rFonts w:eastAsia="Calibri"/>
        </w:rPr>
        <w:t>Vlastnictví ke zboží a nebezpečí náhodné zkázy nebo škody na zboží nese kupující</w:t>
      </w:r>
      <w:r w:rsidR="00ED2865">
        <w:rPr>
          <w:rFonts w:eastAsia="Calibri"/>
        </w:rPr>
        <w:br/>
      </w:r>
      <w:r>
        <w:rPr>
          <w:rFonts w:eastAsia="Calibri"/>
        </w:rPr>
        <w:t>od okamžiku jeho převzetí od prodávajícího.</w:t>
      </w:r>
    </w:p>
    <w:p w14:paraId="1B67694E" w14:textId="0B53F51D" w:rsidR="001E25AC" w:rsidRPr="00B24C0A" w:rsidRDefault="006B46B5" w:rsidP="001E25AC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 w:rsidRPr="00B24C0A">
        <w:rPr>
          <w:rFonts w:eastAsia="Calibri"/>
        </w:rPr>
        <w:t xml:space="preserve">Převzetím se pro účely této </w:t>
      </w:r>
      <w:r w:rsidR="00FF077C">
        <w:rPr>
          <w:rFonts w:eastAsia="Calibri"/>
        </w:rPr>
        <w:t>Dohody</w:t>
      </w:r>
      <w:r w:rsidRPr="00B24C0A">
        <w:rPr>
          <w:rFonts w:eastAsia="Calibri"/>
        </w:rPr>
        <w:t xml:space="preserve"> rozumí dodání zboží prodávajícím do místa plnění a jeho převzetí vedoucím odboru nebo jeho sekretariátem dle </w:t>
      </w:r>
      <w:r w:rsidR="00A442D5">
        <w:rPr>
          <w:rFonts w:eastAsia="Calibri"/>
        </w:rPr>
        <w:t xml:space="preserve">bodu 4.6 a </w:t>
      </w:r>
      <w:r w:rsidRPr="00B24C0A">
        <w:rPr>
          <w:rFonts w:eastAsia="Calibri"/>
        </w:rPr>
        <w:t xml:space="preserve">článku </w:t>
      </w:r>
      <w:r w:rsidR="00B24C0A" w:rsidRPr="00B24C0A">
        <w:rPr>
          <w:rFonts w:eastAsia="Calibri"/>
        </w:rPr>
        <w:t xml:space="preserve">5 této </w:t>
      </w:r>
      <w:r w:rsidR="00FF077C">
        <w:rPr>
          <w:rFonts w:eastAsia="Calibri"/>
        </w:rPr>
        <w:t>Dohody</w:t>
      </w:r>
      <w:r w:rsidR="00B24C0A" w:rsidRPr="00B24C0A">
        <w:rPr>
          <w:rFonts w:eastAsia="Calibri"/>
        </w:rPr>
        <w:t xml:space="preserve">. </w:t>
      </w:r>
    </w:p>
    <w:p w14:paraId="693F8D9B" w14:textId="442347E7" w:rsidR="001E25AC" w:rsidRDefault="00B24C0A" w:rsidP="001E25AC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>
        <w:rPr>
          <w:rFonts w:eastAsia="Calibri"/>
        </w:rPr>
        <w:t>Odpovědnost za vady zboží se řídí</w:t>
      </w:r>
      <w:r w:rsidR="00DF01B4">
        <w:rPr>
          <w:rFonts w:eastAsia="Calibri"/>
        </w:rPr>
        <w:t xml:space="preserve"> příslušnými</w:t>
      </w:r>
      <w:r>
        <w:rPr>
          <w:rFonts w:eastAsia="Calibri"/>
        </w:rPr>
        <w:t xml:space="preserve"> ustanovením</w:t>
      </w:r>
      <w:r w:rsidR="00DF01B4">
        <w:rPr>
          <w:rFonts w:eastAsia="Calibri"/>
        </w:rPr>
        <w:t>i</w:t>
      </w:r>
      <w:r>
        <w:rPr>
          <w:rFonts w:eastAsia="Calibri"/>
        </w:rPr>
        <w:t xml:space="preserve"> občanského zákoníku</w:t>
      </w:r>
      <w:r w:rsidR="00ED2865">
        <w:rPr>
          <w:rFonts w:eastAsia="Calibri"/>
        </w:rPr>
        <w:br/>
      </w:r>
      <w:r>
        <w:rPr>
          <w:rFonts w:eastAsia="Calibri"/>
        </w:rPr>
        <w:t xml:space="preserve">ve znění pozdějších předpisů. </w:t>
      </w:r>
    </w:p>
    <w:p w14:paraId="1542C518" w14:textId="21FE72D8" w:rsidR="00347380" w:rsidRDefault="00B24C0A" w:rsidP="001E25AC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 w:rsidRPr="00B24C0A">
        <w:rPr>
          <w:rFonts w:eastAsia="Calibri"/>
        </w:rPr>
        <w:t>V</w:t>
      </w:r>
      <w:r w:rsidR="0092105C">
        <w:rPr>
          <w:rFonts w:eastAsia="Calibri"/>
        </w:rPr>
        <w:t> </w:t>
      </w:r>
      <w:r w:rsidRPr="00B24C0A">
        <w:rPr>
          <w:rFonts w:eastAsia="Calibri"/>
        </w:rPr>
        <w:t>případě</w:t>
      </w:r>
      <w:r w:rsidR="0092105C">
        <w:rPr>
          <w:rFonts w:eastAsia="Calibri"/>
        </w:rPr>
        <w:t>, že prodávající bude v prodlení s do</w:t>
      </w:r>
      <w:r w:rsidR="00E10288">
        <w:rPr>
          <w:rFonts w:eastAsia="Calibri"/>
        </w:rPr>
        <w:t>dáním</w:t>
      </w:r>
      <w:r w:rsidR="0092105C">
        <w:rPr>
          <w:rFonts w:eastAsia="Calibri"/>
        </w:rPr>
        <w:t xml:space="preserve"> zboží ve lhůtě podle článku </w:t>
      </w:r>
      <w:r w:rsidRPr="00B24C0A">
        <w:rPr>
          <w:rFonts w:eastAsia="Calibri"/>
        </w:rPr>
        <w:t>4</w:t>
      </w:r>
      <w:r w:rsidR="0092105C">
        <w:rPr>
          <w:rFonts w:eastAsia="Calibri"/>
        </w:rPr>
        <w:t>.</w:t>
      </w:r>
      <w:r w:rsidRPr="00B24C0A">
        <w:rPr>
          <w:rFonts w:eastAsia="Calibri"/>
        </w:rPr>
        <w:t xml:space="preserve"> odst. 4.2.</w:t>
      </w:r>
      <w:r w:rsidR="00A442D5">
        <w:rPr>
          <w:rFonts w:eastAsia="Calibri"/>
        </w:rPr>
        <w:t xml:space="preserve"> a</w:t>
      </w:r>
      <w:r w:rsidR="00B97F32">
        <w:rPr>
          <w:rFonts w:eastAsia="Calibri"/>
        </w:rPr>
        <w:t>nebo</w:t>
      </w:r>
      <w:r w:rsidR="00A442D5">
        <w:rPr>
          <w:rFonts w:eastAsia="Calibri"/>
        </w:rPr>
        <w:t xml:space="preserve"> 4.3</w:t>
      </w:r>
      <w:r w:rsidRPr="00B24C0A">
        <w:rPr>
          <w:rFonts w:eastAsia="Calibri"/>
        </w:rPr>
        <w:t xml:space="preserve"> této </w:t>
      </w:r>
      <w:r w:rsidR="00FF077C">
        <w:rPr>
          <w:rFonts w:eastAsia="Calibri"/>
        </w:rPr>
        <w:t>Dohody</w:t>
      </w:r>
      <w:r w:rsidR="00E10288">
        <w:rPr>
          <w:rFonts w:eastAsia="Calibri"/>
        </w:rPr>
        <w:t>,</w:t>
      </w:r>
      <w:r w:rsidRPr="00B24C0A">
        <w:rPr>
          <w:rFonts w:eastAsia="Calibri"/>
        </w:rPr>
        <w:t xml:space="preserve"> je prodávající povinen zaplatit kupujícímu </w:t>
      </w:r>
      <w:r w:rsidR="0092105C">
        <w:rPr>
          <w:rFonts w:eastAsia="Calibri"/>
        </w:rPr>
        <w:t>smluvní pokutu</w:t>
      </w:r>
      <w:r w:rsidRPr="00B24C0A">
        <w:rPr>
          <w:rFonts w:eastAsia="Calibri"/>
        </w:rPr>
        <w:t xml:space="preserve"> ve výši 0,5</w:t>
      </w:r>
      <w:r w:rsidR="00ED2865">
        <w:rPr>
          <w:rFonts w:eastAsia="Calibri"/>
        </w:rPr>
        <w:t xml:space="preserve"> </w:t>
      </w:r>
      <w:r w:rsidRPr="00B24C0A">
        <w:rPr>
          <w:rFonts w:eastAsia="Calibri"/>
        </w:rPr>
        <w:t xml:space="preserve">% z ceny dílčí objednávky </w:t>
      </w:r>
      <w:r w:rsidR="0092105C">
        <w:rPr>
          <w:rFonts w:eastAsia="Calibri"/>
        </w:rPr>
        <w:t xml:space="preserve">včetně DPH, tj. z ceny dílčí objednávky, s jejímž splněním bude prodávající v prodlení, </w:t>
      </w:r>
      <w:r w:rsidRPr="00B24C0A">
        <w:rPr>
          <w:rFonts w:eastAsia="Calibri"/>
        </w:rPr>
        <w:t>za každý i započatý den prodlení.</w:t>
      </w:r>
    </w:p>
    <w:p w14:paraId="6833FEEA" w14:textId="46E4C39C" w:rsidR="00E10288" w:rsidRDefault="00E10288" w:rsidP="001E25AC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V případě, že bude prodávající v prodlení s výměnou vadného zboží podle článku 7 odst. 7. 1. této </w:t>
      </w:r>
      <w:r w:rsidR="00FF077C">
        <w:rPr>
          <w:rFonts w:eastAsia="Calibri"/>
        </w:rPr>
        <w:t>Dohody</w:t>
      </w:r>
      <w:r>
        <w:rPr>
          <w:rFonts w:eastAsia="Calibri"/>
        </w:rPr>
        <w:t xml:space="preserve">, zavazuje se uhradit smluvní pokutu ve výši </w:t>
      </w:r>
      <w:r w:rsidR="003B2DBA">
        <w:rPr>
          <w:rFonts w:eastAsia="Calibri"/>
        </w:rPr>
        <w:t>1.0</w:t>
      </w:r>
      <w:r>
        <w:rPr>
          <w:rFonts w:eastAsia="Calibri"/>
        </w:rPr>
        <w:t xml:space="preserve">00,- Kč </w:t>
      </w:r>
      <w:r w:rsidR="003B2DBA">
        <w:rPr>
          <w:rFonts w:eastAsia="Calibri"/>
        </w:rPr>
        <w:t>za každý</w:t>
      </w:r>
      <w:r w:rsidR="00ED2865">
        <w:rPr>
          <w:rFonts w:eastAsia="Calibri"/>
        </w:rPr>
        <w:t>,</w:t>
      </w:r>
      <w:r w:rsidR="003B2DBA">
        <w:rPr>
          <w:rFonts w:eastAsia="Calibri"/>
        </w:rPr>
        <w:t xml:space="preserve"> </w:t>
      </w:r>
      <w:r w:rsidR="00B97F32">
        <w:rPr>
          <w:rFonts w:eastAsia="Calibri"/>
        </w:rPr>
        <w:t xml:space="preserve">byť i jen započatý </w:t>
      </w:r>
      <w:r>
        <w:rPr>
          <w:rFonts w:eastAsia="Calibri"/>
        </w:rPr>
        <w:t>den trvání prodlení.</w:t>
      </w:r>
    </w:p>
    <w:p w14:paraId="32E39310" w14:textId="2A151130" w:rsidR="003B2DBA" w:rsidRPr="00197F5C" w:rsidRDefault="003B2DBA" w:rsidP="00197F5C">
      <w:pPr>
        <w:pStyle w:val="Podnadpis"/>
        <w:numPr>
          <w:ilvl w:val="1"/>
          <w:numId w:val="15"/>
        </w:numPr>
        <w:ind w:left="709" w:hanging="709"/>
        <w:rPr>
          <w:rStyle w:val="Siln"/>
          <w:rFonts w:ascii="Times New Roman" w:hAnsi="Times New Roman"/>
          <w:b w:val="0"/>
          <w:szCs w:val="24"/>
        </w:rPr>
      </w:pPr>
      <w:r>
        <w:rPr>
          <w:rStyle w:val="Siln"/>
          <w:rFonts w:ascii="Times New Roman" w:hAnsi="Times New Roman"/>
          <w:b w:val="0"/>
          <w:szCs w:val="24"/>
        </w:rPr>
        <w:t>Kupující</w:t>
      </w:r>
      <w:r w:rsidRPr="00197F5C">
        <w:rPr>
          <w:rStyle w:val="Siln"/>
          <w:rFonts w:ascii="Times New Roman" w:hAnsi="Times New Roman"/>
          <w:b w:val="0"/>
          <w:szCs w:val="24"/>
        </w:rPr>
        <w:t xml:space="preserve"> je oprávněn uplatňovat vůči </w:t>
      </w:r>
      <w:r>
        <w:rPr>
          <w:rStyle w:val="Siln"/>
          <w:rFonts w:ascii="Times New Roman" w:hAnsi="Times New Roman"/>
          <w:b w:val="0"/>
          <w:szCs w:val="24"/>
        </w:rPr>
        <w:t>prodávajícímu</w:t>
      </w:r>
      <w:r w:rsidRPr="00197F5C">
        <w:rPr>
          <w:rStyle w:val="Siln"/>
          <w:rFonts w:ascii="Times New Roman" w:hAnsi="Times New Roman"/>
          <w:b w:val="0"/>
          <w:szCs w:val="24"/>
        </w:rPr>
        <w:t xml:space="preserve"> veškeré smluvní pokuty, na které mu bude z porušení této </w:t>
      </w:r>
      <w:r w:rsidR="00FF077C">
        <w:rPr>
          <w:rStyle w:val="Siln"/>
          <w:rFonts w:ascii="Times New Roman" w:hAnsi="Times New Roman"/>
          <w:b w:val="0"/>
          <w:szCs w:val="24"/>
        </w:rPr>
        <w:t>Dohody</w:t>
      </w:r>
      <w:r w:rsidRPr="00197F5C">
        <w:rPr>
          <w:rStyle w:val="Siln"/>
          <w:rFonts w:ascii="Times New Roman" w:hAnsi="Times New Roman"/>
          <w:b w:val="0"/>
          <w:szCs w:val="24"/>
        </w:rPr>
        <w:t xml:space="preserve"> </w:t>
      </w:r>
      <w:r>
        <w:rPr>
          <w:rStyle w:val="Siln"/>
          <w:rFonts w:ascii="Times New Roman" w:hAnsi="Times New Roman"/>
          <w:b w:val="0"/>
          <w:szCs w:val="24"/>
        </w:rPr>
        <w:t>prodávajícím</w:t>
      </w:r>
      <w:r w:rsidRPr="00197F5C">
        <w:rPr>
          <w:rStyle w:val="Siln"/>
          <w:rFonts w:ascii="Times New Roman" w:hAnsi="Times New Roman"/>
          <w:b w:val="0"/>
          <w:szCs w:val="24"/>
        </w:rPr>
        <w:t xml:space="preserve"> vyplývat nárok, tj. i v případě kumulace smluvních pokut. Zaplacením smluvní pokuty není dotčeno právo na náhradu škody vzniklé z porušení povinnosti, ke které se smluvní pokuta vztahuje. </w:t>
      </w:r>
      <w:r w:rsidRPr="00197F5C">
        <w:rPr>
          <w:rFonts w:ascii="Times New Roman" w:hAnsi="Times New Roman"/>
          <w:b w:val="0"/>
          <w:szCs w:val="24"/>
        </w:rPr>
        <w:t xml:space="preserve">Smluvní pokutu zaplatí </w:t>
      </w:r>
      <w:r>
        <w:rPr>
          <w:rFonts w:ascii="Times New Roman" w:hAnsi="Times New Roman"/>
          <w:b w:val="0"/>
          <w:szCs w:val="24"/>
        </w:rPr>
        <w:t>prodávající</w:t>
      </w:r>
      <w:r w:rsidRPr="00197F5C">
        <w:rPr>
          <w:rFonts w:ascii="Times New Roman" w:hAnsi="Times New Roman"/>
          <w:b w:val="0"/>
          <w:szCs w:val="24"/>
        </w:rPr>
        <w:t xml:space="preserve"> vedle škody, která </w:t>
      </w:r>
      <w:r>
        <w:rPr>
          <w:rFonts w:ascii="Times New Roman" w:hAnsi="Times New Roman"/>
          <w:b w:val="0"/>
          <w:szCs w:val="24"/>
        </w:rPr>
        <w:t>kupujícímu</w:t>
      </w:r>
      <w:r w:rsidRPr="00197F5C">
        <w:rPr>
          <w:rFonts w:ascii="Times New Roman" w:hAnsi="Times New Roman"/>
          <w:b w:val="0"/>
          <w:szCs w:val="24"/>
        </w:rPr>
        <w:t xml:space="preserve"> vznikne v důsledku porušení závazku </w:t>
      </w:r>
      <w:r>
        <w:rPr>
          <w:rFonts w:ascii="Times New Roman" w:hAnsi="Times New Roman"/>
          <w:b w:val="0"/>
          <w:szCs w:val="24"/>
        </w:rPr>
        <w:t>prodávajícího</w:t>
      </w:r>
      <w:r w:rsidRPr="00197F5C">
        <w:rPr>
          <w:rFonts w:ascii="Times New Roman" w:hAnsi="Times New Roman"/>
          <w:b w:val="0"/>
          <w:szCs w:val="24"/>
        </w:rPr>
        <w:t xml:space="preserve"> dle této </w:t>
      </w:r>
      <w:r w:rsidR="00FF077C">
        <w:rPr>
          <w:rFonts w:ascii="Times New Roman" w:hAnsi="Times New Roman"/>
          <w:b w:val="0"/>
          <w:szCs w:val="24"/>
        </w:rPr>
        <w:t>Dohody</w:t>
      </w:r>
      <w:r w:rsidRPr="00197F5C">
        <w:rPr>
          <w:rFonts w:ascii="Times New Roman" w:hAnsi="Times New Roman"/>
          <w:b w:val="0"/>
          <w:szCs w:val="24"/>
        </w:rPr>
        <w:t xml:space="preserve">. </w:t>
      </w:r>
      <w:r w:rsidRPr="00197F5C">
        <w:rPr>
          <w:rStyle w:val="Siln"/>
          <w:rFonts w:ascii="Times New Roman" w:hAnsi="Times New Roman"/>
          <w:b w:val="0"/>
          <w:szCs w:val="24"/>
        </w:rPr>
        <w:t>Zaplacením smluvní pokuty není dotčeno právo na úrok z prodlení dle platných právních předpisů.</w:t>
      </w:r>
    </w:p>
    <w:p w14:paraId="46285CF5" w14:textId="7E85DD58" w:rsidR="00B24C0A" w:rsidRPr="001E4BB2" w:rsidRDefault="00347380" w:rsidP="001E25AC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 w:rsidRPr="002C33A7">
        <w:rPr>
          <w:color w:val="000000"/>
        </w:rPr>
        <w:t xml:space="preserve">V případě nesplnění kterékoliv ze smluvních povinností </w:t>
      </w:r>
      <w:r>
        <w:rPr>
          <w:color w:val="000000"/>
        </w:rPr>
        <w:t>prodávajícího</w:t>
      </w:r>
      <w:r w:rsidRPr="002C33A7">
        <w:rPr>
          <w:color w:val="000000"/>
        </w:rPr>
        <w:t xml:space="preserve"> má </w:t>
      </w:r>
      <w:r>
        <w:rPr>
          <w:color w:val="000000"/>
        </w:rPr>
        <w:t>kupující</w:t>
      </w:r>
      <w:r w:rsidRPr="002C33A7">
        <w:rPr>
          <w:color w:val="000000"/>
        </w:rPr>
        <w:t xml:space="preserve"> právo od této rámcové </w:t>
      </w:r>
      <w:r w:rsidR="00FF077C">
        <w:rPr>
          <w:color w:val="000000"/>
        </w:rPr>
        <w:t>Dohody</w:t>
      </w:r>
      <w:r w:rsidRPr="002C33A7">
        <w:rPr>
          <w:color w:val="000000"/>
        </w:rPr>
        <w:t xml:space="preserve"> odstoupit, pokud taková</w:t>
      </w:r>
      <w:r>
        <w:rPr>
          <w:color w:val="000000"/>
        </w:rPr>
        <w:t xml:space="preserve"> povinnost nebude prodávajícím</w:t>
      </w:r>
      <w:r w:rsidRPr="002C33A7">
        <w:rPr>
          <w:color w:val="000000"/>
        </w:rPr>
        <w:t xml:space="preserve"> splněna ani na základě písemné výzvy </w:t>
      </w:r>
      <w:r>
        <w:rPr>
          <w:color w:val="000000"/>
        </w:rPr>
        <w:t>kupujícího</w:t>
      </w:r>
      <w:r w:rsidRPr="002C33A7">
        <w:rPr>
          <w:color w:val="000000"/>
        </w:rPr>
        <w:t xml:space="preserve"> k jejímu splnění ve lhůtě v ní určené. </w:t>
      </w:r>
      <w:r>
        <w:rPr>
          <w:color w:val="000000"/>
        </w:rPr>
        <w:t xml:space="preserve">Odstoupení od této </w:t>
      </w:r>
      <w:r w:rsidR="00FF077C">
        <w:rPr>
          <w:color w:val="000000"/>
        </w:rPr>
        <w:t>Dohody</w:t>
      </w:r>
      <w:r w:rsidRPr="00347380">
        <w:rPr>
          <w:color w:val="000000"/>
        </w:rPr>
        <w:t xml:space="preserve"> musí být v každém případě provedeno písemně</w:t>
      </w:r>
      <w:r w:rsidR="00ED2865">
        <w:rPr>
          <w:color w:val="000000"/>
        </w:rPr>
        <w:br/>
      </w:r>
      <w:r w:rsidRPr="00347380">
        <w:rPr>
          <w:color w:val="000000"/>
        </w:rPr>
        <w:t>a prokazatelně doručeno druhé smluvní straně; účin</w:t>
      </w:r>
      <w:r>
        <w:rPr>
          <w:color w:val="000000"/>
        </w:rPr>
        <w:t xml:space="preserve">ky každého odstoupení od </w:t>
      </w:r>
      <w:r w:rsidR="00FF077C">
        <w:rPr>
          <w:color w:val="000000"/>
        </w:rPr>
        <w:t>Dohody</w:t>
      </w:r>
      <w:r w:rsidRPr="00347380">
        <w:rPr>
          <w:color w:val="000000"/>
        </w:rPr>
        <w:t xml:space="preserve"> nastávají okamžikem doručení písemného projevu vůle odstoupit od této </w:t>
      </w:r>
      <w:r w:rsidR="00FF077C">
        <w:rPr>
          <w:color w:val="000000"/>
        </w:rPr>
        <w:t>Dohody</w:t>
      </w:r>
      <w:r w:rsidRPr="00347380">
        <w:rPr>
          <w:color w:val="000000"/>
        </w:rPr>
        <w:t xml:space="preserve"> druhé smluvní straně; odstoupení od </w:t>
      </w:r>
      <w:r w:rsidR="00FF077C">
        <w:rPr>
          <w:color w:val="000000"/>
        </w:rPr>
        <w:t>Dohody</w:t>
      </w:r>
      <w:r w:rsidRPr="00347380">
        <w:rPr>
          <w:color w:val="000000"/>
        </w:rPr>
        <w:t xml:space="preserve"> se nedotýká zejména nároku na náhradu škody a smluvní pokuty; účinky odstoupení se týkají sjednaného plnění, které k okamžiku odstoupení dosud není splněno, závazek založený touto </w:t>
      </w:r>
      <w:r w:rsidR="00FF077C">
        <w:rPr>
          <w:color w:val="000000"/>
        </w:rPr>
        <w:t>dohodou</w:t>
      </w:r>
      <w:r w:rsidRPr="00347380">
        <w:rPr>
          <w:color w:val="000000"/>
        </w:rPr>
        <w:t xml:space="preserve"> zaniká od okamžiku </w:t>
      </w:r>
      <w:r w:rsidRPr="001E4BB2">
        <w:rPr>
          <w:color w:val="000000"/>
        </w:rPr>
        <w:t>odstoupení</w:t>
      </w:r>
      <w:r w:rsidR="007C02E4" w:rsidRPr="001E4BB2">
        <w:rPr>
          <w:color w:val="000000"/>
        </w:rPr>
        <w:t>.</w:t>
      </w:r>
    </w:p>
    <w:p w14:paraId="41334EDA" w14:textId="2414D850" w:rsidR="008A4313" w:rsidRDefault="00A442D5" w:rsidP="00D84761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  <w:r w:rsidRPr="001E4BB2">
        <w:rPr>
          <w:rFonts w:eastAsia="Calibri"/>
        </w:rPr>
        <w:t>Zadavatel si tímto dle § 100 odst. 2 zákona č. 134/2016 Sb., o zadávání veřejných zakázek, ve znění pozdějších předpisů, vyhrazuje a stanovuje podmínky pro změnu</w:t>
      </w:r>
      <w:r w:rsidR="00ED2865">
        <w:rPr>
          <w:rFonts w:eastAsia="Calibri"/>
        </w:rPr>
        <w:br/>
      </w:r>
      <w:r w:rsidRPr="001E4BB2">
        <w:rPr>
          <w:rFonts w:eastAsia="Calibri"/>
        </w:rPr>
        <w:t>v osobě dodavatele</w:t>
      </w:r>
      <w:r w:rsidR="00347380" w:rsidRPr="001E4BB2">
        <w:rPr>
          <w:rFonts w:eastAsia="Calibri"/>
        </w:rPr>
        <w:t xml:space="preserve"> tak, že pokud </w:t>
      </w:r>
      <w:r w:rsidRPr="001E4BB2">
        <w:rPr>
          <w:rFonts w:eastAsia="Calibri"/>
        </w:rPr>
        <w:t xml:space="preserve">během trvání této </w:t>
      </w:r>
      <w:r w:rsidR="00FF077C">
        <w:rPr>
          <w:rFonts w:eastAsia="Calibri"/>
        </w:rPr>
        <w:t>Dohody</w:t>
      </w:r>
      <w:r w:rsidRPr="001E4BB2">
        <w:rPr>
          <w:rFonts w:eastAsia="Calibri"/>
        </w:rPr>
        <w:t xml:space="preserve"> nastane nemožnost plnění veřejné zakázky </w:t>
      </w:r>
      <w:r w:rsidR="00347380" w:rsidRPr="001E4BB2">
        <w:rPr>
          <w:rFonts w:eastAsia="Calibri"/>
        </w:rPr>
        <w:t xml:space="preserve">prodávajícím jako </w:t>
      </w:r>
      <w:r w:rsidRPr="001E4BB2">
        <w:rPr>
          <w:rFonts w:eastAsia="Calibri"/>
        </w:rPr>
        <w:t>původním dodavatelem</w:t>
      </w:r>
      <w:r w:rsidR="00347380" w:rsidRPr="001E4BB2">
        <w:rPr>
          <w:rFonts w:eastAsia="Calibri"/>
        </w:rPr>
        <w:t xml:space="preserve">, např. z důvodu </w:t>
      </w:r>
      <w:r w:rsidRPr="001E4BB2">
        <w:rPr>
          <w:rFonts w:eastAsia="Calibri"/>
        </w:rPr>
        <w:t xml:space="preserve">prohlášení insolvence u </w:t>
      </w:r>
      <w:r w:rsidR="00347380" w:rsidRPr="001E4BB2">
        <w:rPr>
          <w:rFonts w:eastAsia="Calibri"/>
        </w:rPr>
        <w:t>prodávajícího</w:t>
      </w:r>
      <w:r w:rsidRPr="001E4BB2">
        <w:rPr>
          <w:rFonts w:eastAsia="Calibri"/>
        </w:rPr>
        <w:t xml:space="preserve"> či naplnění důvodů pro odstoupení od </w:t>
      </w:r>
      <w:r w:rsidR="00FF077C">
        <w:rPr>
          <w:rFonts w:eastAsia="Calibri"/>
        </w:rPr>
        <w:t>Dohody</w:t>
      </w:r>
      <w:r w:rsidRPr="001E4BB2">
        <w:rPr>
          <w:rFonts w:eastAsia="Calibri"/>
        </w:rPr>
        <w:t xml:space="preserve"> ze strany </w:t>
      </w:r>
      <w:r w:rsidR="00347380" w:rsidRPr="001E4BB2">
        <w:rPr>
          <w:rFonts w:eastAsia="Calibri"/>
        </w:rPr>
        <w:t>kupujícího</w:t>
      </w:r>
      <w:r w:rsidRPr="001E4BB2">
        <w:rPr>
          <w:rFonts w:eastAsia="Calibri"/>
        </w:rPr>
        <w:t xml:space="preserve"> z důvodu jejího podstatného porušení </w:t>
      </w:r>
      <w:r w:rsidR="00347380" w:rsidRPr="001E4BB2">
        <w:rPr>
          <w:rFonts w:eastAsia="Calibri"/>
        </w:rPr>
        <w:t>prodávajícím</w:t>
      </w:r>
      <w:r w:rsidRPr="001E4BB2">
        <w:rPr>
          <w:rFonts w:eastAsia="Calibri"/>
        </w:rPr>
        <w:t>,</w:t>
      </w:r>
      <w:r w:rsidR="00347380" w:rsidRPr="001E4BB2">
        <w:rPr>
          <w:rFonts w:eastAsia="Calibri"/>
        </w:rPr>
        <w:t xml:space="preserve"> či</w:t>
      </w:r>
      <w:r w:rsidRPr="001E4BB2">
        <w:rPr>
          <w:rFonts w:eastAsia="Calibri"/>
        </w:rPr>
        <w:t xml:space="preserve"> zánik</w:t>
      </w:r>
      <w:r w:rsidR="00347380" w:rsidRPr="001E4BB2">
        <w:rPr>
          <w:rFonts w:eastAsia="Calibri"/>
        </w:rPr>
        <w:t>u</w:t>
      </w:r>
      <w:r w:rsidRPr="001E4BB2">
        <w:rPr>
          <w:rFonts w:eastAsia="Calibri"/>
        </w:rPr>
        <w:t xml:space="preserve"> </w:t>
      </w:r>
      <w:r w:rsidR="00347380" w:rsidRPr="001E4BB2">
        <w:rPr>
          <w:rFonts w:eastAsia="Calibri"/>
        </w:rPr>
        <w:t>prodávajícího bez právního nástupce, má kupující právo určit jako nového dodavatele (prodávajícího)</w:t>
      </w:r>
      <w:r w:rsidRPr="001E4BB2">
        <w:rPr>
          <w:rFonts w:eastAsia="Calibri"/>
        </w:rPr>
        <w:t xml:space="preserve"> účastníka původního zadávacího řízení</w:t>
      </w:r>
      <w:r w:rsidR="00347380" w:rsidRPr="001E4BB2">
        <w:rPr>
          <w:rFonts w:eastAsia="Calibri"/>
        </w:rPr>
        <w:t xml:space="preserve"> specifikovaného v bodě 2.1</w:t>
      </w:r>
      <w:r w:rsidRPr="001E4BB2">
        <w:rPr>
          <w:rFonts w:eastAsia="Calibri"/>
        </w:rPr>
        <w:t xml:space="preserve">, který se umístil jako další v pořadí za vybraným </w:t>
      </w:r>
      <w:r w:rsidR="00347380" w:rsidRPr="001E4BB2">
        <w:rPr>
          <w:rFonts w:eastAsia="Calibri"/>
        </w:rPr>
        <w:t xml:space="preserve">(původním) </w:t>
      </w:r>
      <w:r w:rsidRPr="001E4BB2">
        <w:rPr>
          <w:rFonts w:eastAsia="Calibri"/>
        </w:rPr>
        <w:t>dodavatelem.</w:t>
      </w:r>
      <w:r w:rsidR="00347380" w:rsidRPr="001E4BB2">
        <w:rPr>
          <w:rFonts w:eastAsia="Calibri"/>
        </w:rPr>
        <w:t xml:space="preserve"> </w:t>
      </w:r>
      <w:r w:rsidRPr="001E4BB2">
        <w:rPr>
          <w:rFonts w:eastAsia="Calibri"/>
        </w:rPr>
        <w:t>Nový dodavatel</w:t>
      </w:r>
      <w:r w:rsidR="00347380" w:rsidRPr="001E4BB2">
        <w:rPr>
          <w:rFonts w:eastAsia="Calibri"/>
        </w:rPr>
        <w:t xml:space="preserve"> jako prodávající</w:t>
      </w:r>
      <w:r w:rsidRPr="001E4BB2">
        <w:rPr>
          <w:rFonts w:eastAsia="Calibri"/>
        </w:rPr>
        <w:t xml:space="preserve"> převezme rámcovou dohodu v takovém rozsahu, v jaké</w:t>
      </w:r>
      <w:r w:rsidR="007C02E4" w:rsidRPr="001E4BB2">
        <w:rPr>
          <w:rFonts w:eastAsia="Calibri"/>
        </w:rPr>
        <w:t>m</w:t>
      </w:r>
      <w:r w:rsidRPr="001E4BB2">
        <w:rPr>
          <w:rFonts w:eastAsia="Calibri"/>
        </w:rPr>
        <w:t xml:space="preserve"> dosud nebyla plněna. Nový dodavatel </w:t>
      </w:r>
      <w:r w:rsidR="00347380" w:rsidRPr="001E4BB2">
        <w:rPr>
          <w:rFonts w:eastAsia="Calibri"/>
        </w:rPr>
        <w:t xml:space="preserve">jako prodávající </w:t>
      </w:r>
      <w:r w:rsidRPr="001E4BB2">
        <w:rPr>
          <w:rFonts w:eastAsia="Calibri"/>
        </w:rPr>
        <w:t xml:space="preserve">převezme rámcovou dohodu za podmínek nahrazovaného dodavatele (nabídková cena a doba dodání zboží). </w:t>
      </w:r>
    </w:p>
    <w:p w14:paraId="030BA35F" w14:textId="7CFDC894" w:rsidR="00A30B56" w:rsidRPr="00366B48" w:rsidRDefault="00B275E4" w:rsidP="00366B48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709" w:hanging="709"/>
        <w:jc w:val="both"/>
      </w:pPr>
      <w:r w:rsidRPr="00366B48">
        <w:t>Prodávající</w:t>
      </w:r>
      <w:r w:rsidR="00A30B56" w:rsidRPr="00366B48">
        <w:t xml:space="preserve"> se zavazuje po celou dobu trvání této </w:t>
      </w:r>
      <w:r w:rsidR="00FF077C">
        <w:t>Dohody</w:t>
      </w:r>
      <w:r w:rsidR="00A30B56" w:rsidRPr="00366B48">
        <w:t>, bude –</w:t>
      </w:r>
      <w:proofErr w:type="spellStart"/>
      <w:r w:rsidR="00A30B56" w:rsidRPr="00366B48">
        <w:t>li</w:t>
      </w:r>
      <w:proofErr w:type="spellEnd"/>
      <w:r w:rsidR="00A30B56" w:rsidRPr="00366B48">
        <w:t xml:space="preserve"> to možné vzhledem k předmětu </w:t>
      </w:r>
      <w:r w:rsidRPr="00366B48">
        <w:t>plnění</w:t>
      </w:r>
      <w:r w:rsidR="00A30B56" w:rsidRPr="00366B48">
        <w:t>, že při realizaci zajist</w:t>
      </w:r>
      <w:r w:rsidR="009D6B67">
        <w:t>í</w:t>
      </w:r>
      <w:r w:rsidR="00A30B56" w:rsidRPr="00366B48">
        <w:t xml:space="preserve">: </w:t>
      </w:r>
    </w:p>
    <w:p w14:paraId="36AB2399" w14:textId="340FE08F" w:rsidR="00A30B56" w:rsidRPr="00197F5C" w:rsidRDefault="00F20F83" w:rsidP="00197F5C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40" w:lineRule="auto"/>
        <w:ind w:left="1134" w:hanging="425"/>
        <w:jc w:val="both"/>
        <w:rPr>
          <w:rFonts w:eastAsia="Calibri"/>
          <w:sz w:val="24"/>
        </w:rPr>
      </w:pPr>
      <w:r w:rsidRPr="00197F5C">
        <w:rPr>
          <w:sz w:val="24"/>
        </w:rPr>
        <w:t>dodržování veškerých pracovněprávních předpisů (odměňování, pracovní doba, doba odpočinku mezi směnami, placené přesčasy, legální zaměstnávání pracovníků), dále předpisů týkajících se oblasti zaměstnanosti a bezpečnosti</w:t>
      </w:r>
      <w:r w:rsidR="00ED2865">
        <w:rPr>
          <w:sz w:val="24"/>
        </w:rPr>
        <w:br/>
      </w:r>
      <w:r w:rsidRPr="00197F5C">
        <w:rPr>
          <w:sz w:val="24"/>
        </w:rPr>
        <w:t>a ochrany zdraví při práci, tj. zejména zákona č. 435/2004 Sb., o zaměstnanosti,</w:t>
      </w:r>
      <w:r w:rsidR="00ED2865">
        <w:rPr>
          <w:sz w:val="24"/>
        </w:rPr>
        <w:br/>
      </w:r>
      <w:r w:rsidRPr="00197F5C">
        <w:rPr>
          <w:sz w:val="24"/>
        </w:rPr>
        <w:lastRenderedPageBreak/>
        <w:t xml:space="preserve">ve znění pozdějších předpisů, a zákona č. 262/2006 Sb., zákoník práce, ve znění pozdějších předpisů, a to vůči všem osobám, které se na plnění předmětu této </w:t>
      </w:r>
      <w:r w:rsidR="00FF077C">
        <w:rPr>
          <w:sz w:val="24"/>
        </w:rPr>
        <w:t>Dohody</w:t>
      </w:r>
      <w:r w:rsidRPr="00197F5C">
        <w:rPr>
          <w:sz w:val="24"/>
        </w:rPr>
        <w:t xml:space="preserve"> podílejí, bez ohledu na to, zda budou činnosti prováděné v rámci plnění předmětu této </w:t>
      </w:r>
      <w:r w:rsidR="00FF077C">
        <w:rPr>
          <w:sz w:val="24"/>
        </w:rPr>
        <w:t>Dohody</w:t>
      </w:r>
      <w:r w:rsidRPr="00197F5C">
        <w:rPr>
          <w:sz w:val="24"/>
        </w:rPr>
        <w:t xml:space="preserve"> prováděny přímo zhotovitelem a jeho zaměstnanci,</w:t>
      </w:r>
      <w:r w:rsidR="00ED2865">
        <w:rPr>
          <w:sz w:val="24"/>
        </w:rPr>
        <w:br/>
      </w:r>
      <w:r w:rsidRPr="00197F5C">
        <w:rPr>
          <w:sz w:val="24"/>
        </w:rPr>
        <w:t>či poddodavatelem</w:t>
      </w:r>
      <w:r w:rsidR="003B2DBA">
        <w:rPr>
          <w:sz w:val="24"/>
        </w:rPr>
        <w:t>;</w:t>
      </w:r>
      <w:r w:rsidRPr="00197F5C">
        <w:rPr>
          <w:sz w:val="24"/>
        </w:rPr>
        <w:t xml:space="preserve"> </w:t>
      </w:r>
      <w:r w:rsidR="003B2DBA">
        <w:rPr>
          <w:sz w:val="24"/>
        </w:rPr>
        <w:t>z</w:t>
      </w:r>
      <w:r w:rsidRPr="00197F5C">
        <w:rPr>
          <w:sz w:val="24"/>
        </w:rPr>
        <w:t xml:space="preserve">hotovitel se zavazuje, že realizace předmětu této </w:t>
      </w:r>
      <w:r w:rsidR="00FF077C">
        <w:rPr>
          <w:sz w:val="24"/>
        </w:rPr>
        <w:t>Dohody</w:t>
      </w:r>
      <w:r w:rsidRPr="00197F5C">
        <w:rPr>
          <w:sz w:val="24"/>
        </w:rPr>
        <w:t xml:space="preserve"> bude prováděna v souladu s úmluvami Mezinárodní organizace práce, jimiž</w:t>
      </w:r>
      <w:r w:rsidR="00ED2865">
        <w:rPr>
          <w:sz w:val="24"/>
        </w:rPr>
        <w:br/>
      </w:r>
      <w:r w:rsidRPr="00197F5C">
        <w:rPr>
          <w:sz w:val="24"/>
        </w:rPr>
        <w:t>je Česká republika vázána, zejména s úmluvami, které upravují stejné odměňování pracujících mužů a žen za práci stejné hodnoty, diskriminaci, bezpečnost a zdraví pracovníků, a pracovní prostředí</w:t>
      </w:r>
      <w:r w:rsidR="00A30B56" w:rsidRPr="00197F5C">
        <w:rPr>
          <w:sz w:val="24"/>
        </w:rPr>
        <w:t>;</w:t>
      </w:r>
    </w:p>
    <w:p w14:paraId="2BEC4EFC" w14:textId="77777777" w:rsidR="00B275E4" w:rsidRPr="00366B48" w:rsidRDefault="00A30B56" w:rsidP="00366B48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40" w:lineRule="auto"/>
        <w:ind w:left="1134" w:hanging="425"/>
        <w:jc w:val="both"/>
        <w:rPr>
          <w:sz w:val="24"/>
          <w:szCs w:val="24"/>
        </w:rPr>
      </w:pPr>
      <w:bookmarkStart w:id="2" w:name="_Hlk155337464"/>
      <w:r w:rsidRPr="00366B48">
        <w:rPr>
          <w:sz w:val="24"/>
          <w:szCs w:val="24"/>
        </w:rPr>
        <w:t xml:space="preserve">snížení negativního dopadu jeho činnosti při plnění veřejné zakázky na životní prostředí, a to zejména: </w:t>
      </w:r>
    </w:p>
    <w:p w14:paraId="1FC45E7D" w14:textId="77777777" w:rsidR="00B275E4" w:rsidRPr="00366B48" w:rsidRDefault="00A30B56" w:rsidP="00366B48">
      <w:pPr>
        <w:suppressAutoHyphens w:val="0"/>
        <w:autoSpaceDE w:val="0"/>
        <w:autoSpaceDN w:val="0"/>
        <w:adjustRightInd w:val="0"/>
        <w:ind w:left="1276" w:hanging="142"/>
        <w:jc w:val="both"/>
      </w:pPr>
      <w:r w:rsidRPr="00366B48">
        <w:t xml:space="preserve">• využíváním </w:t>
      </w:r>
      <w:proofErr w:type="spellStart"/>
      <w:r w:rsidRPr="00366B48">
        <w:t>nízkoemisních</w:t>
      </w:r>
      <w:proofErr w:type="spellEnd"/>
      <w:r w:rsidRPr="00366B48">
        <w:t xml:space="preserve"> automobilů, má-li je k dispozici; </w:t>
      </w:r>
    </w:p>
    <w:p w14:paraId="4D6631D7" w14:textId="77777777" w:rsidR="00B275E4" w:rsidRPr="00366B48" w:rsidRDefault="00A30B56" w:rsidP="00366B48">
      <w:pPr>
        <w:suppressAutoHyphens w:val="0"/>
        <w:autoSpaceDE w:val="0"/>
        <w:autoSpaceDN w:val="0"/>
        <w:adjustRightInd w:val="0"/>
        <w:ind w:left="1276" w:hanging="142"/>
        <w:jc w:val="both"/>
      </w:pPr>
      <w:r w:rsidRPr="00366B48">
        <w:t xml:space="preserve">• tiskem veškerých listinných výstupů, odevzdávaných </w:t>
      </w:r>
      <w:r w:rsidR="00B275E4" w:rsidRPr="00366B48">
        <w:t>kupujícímu</w:t>
      </w:r>
      <w:r w:rsidRPr="00366B48">
        <w:t xml:space="preserve"> při realizaci veřejné zakázky na papír, který je šetrný k životnímu prostředí, pokud zvláštní použití pro specifické účely nevyžaduje jiný druh papíru; motivováním zaměstnanců </w:t>
      </w:r>
      <w:r w:rsidR="00B275E4" w:rsidRPr="00366B48">
        <w:t>prodávajícího</w:t>
      </w:r>
      <w:r w:rsidRPr="00366B48">
        <w:t xml:space="preserve"> k efektivnímu/úspornému tisku; </w:t>
      </w:r>
    </w:p>
    <w:p w14:paraId="74205D52" w14:textId="77777777" w:rsidR="00B275E4" w:rsidRPr="00366B48" w:rsidRDefault="00A30B56" w:rsidP="00366B48">
      <w:pPr>
        <w:suppressAutoHyphens w:val="0"/>
        <w:autoSpaceDE w:val="0"/>
        <w:autoSpaceDN w:val="0"/>
        <w:adjustRightInd w:val="0"/>
        <w:ind w:left="1276" w:hanging="142"/>
        <w:jc w:val="both"/>
      </w:pPr>
      <w:r w:rsidRPr="00366B48">
        <w:t xml:space="preserve">• předcházením znečišťování ovzduší a snižováním úrovně znečišťování, může-li je během plnění veřejné zakázky způsobit; </w:t>
      </w:r>
    </w:p>
    <w:p w14:paraId="5ACB6EA3" w14:textId="4619B317" w:rsidR="00A30B56" w:rsidRPr="00366B48" w:rsidRDefault="00A30B56" w:rsidP="00366B48">
      <w:pPr>
        <w:suppressAutoHyphens w:val="0"/>
        <w:autoSpaceDE w:val="0"/>
        <w:autoSpaceDN w:val="0"/>
        <w:adjustRightInd w:val="0"/>
        <w:ind w:left="1276" w:hanging="142"/>
        <w:jc w:val="both"/>
        <w:rPr>
          <w:rFonts w:eastAsia="Calibri"/>
        </w:rPr>
      </w:pPr>
      <w:r w:rsidRPr="00366B48">
        <w:t>•</w:t>
      </w:r>
      <w:r w:rsidR="00D14636">
        <w:tab/>
      </w:r>
      <w:r w:rsidRPr="00366B48">
        <w:t>předcházením vzniku odpadů, stanovením hierarchie nakládání s</w:t>
      </w:r>
      <w:r w:rsidR="00ED2865">
        <w:t> </w:t>
      </w:r>
      <w:r w:rsidRPr="00366B48">
        <w:t>nimi</w:t>
      </w:r>
      <w:r w:rsidR="00ED2865">
        <w:br/>
      </w:r>
      <w:r w:rsidRPr="00366B48">
        <w:t>a prosazováním základních principů ochrany životního prostředí a zdraví lidí při nakládání s odpady;</w:t>
      </w:r>
      <w:bookmarkEnd w:id="2"/>
    </w:p>
    <w:p w14:paraId="518FD97C" w14:textId="60E892C1" w:rsidR="00A30B56" w:rsidRPr="00366B48" w:rsidRDefault="00A30B56" w:rsidP="00366B48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40" w:lineRule="auto"/>
        <w:ind w:left="1134" w:hanging="425"/>
        <w:jc w:val="both"/>
        <w:rPr>
          <w:rFonts w:eastAsia="Calibri"/>
          <w:sz w:val="24"/>
          <w:szCs w:val="24"/>
        </w:rPr>
      </w:pPr>
      <w:r w:rsidRPr="00366B48">
        <w:rPr>
          <w:sz w:val="24"/>
          <w:szCs w:val="24"/>
        </w:rPr>
        <w:t xml:space="preserve">implementaci nového nebo značně zlepšeného produktu, služby nebo postupu souvisejícího s předmětem veřejné zakázky, bude-li to vzhledem ke smyslu zakázky možné. </w:t>
      </w:r>
    </w:p>
    <w:p w14:paraId="5DD174A3" w14:textId="77777777" w:rsidR="001E25AC" w:rsidRDefault="001E25AC" w:rsidP="001E25AC">
      <w:pPr>
        <w:pStyle w:val="Nadpis1"/>
        <w:numPr>
          <w:ilvl w:val="0"/>
          <w:numId w:val="15"/>
        </w:numPr>
        <w:suppressAutoHyphens w:val="0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D17C01">
        <w:rPr>
          <w:rFonts w:ascii="Times New Roman" w:hAnsi="Times New Roman"/>
          <w:sz w:val="26"/>
          <w:szCs w:val="26"/>
        </w:rPr>
        <w:t>Zá</w:t>
      </w:r>
      <w:r w:rsidR="00B24C0A">
        <w:rPr>
          <w:rFonts w:ascii="Times New Roman" w:hAnsi="Times New Roman"/>
          <w:sz w:val="26"/>
          <w:szCs w:val="26"/>
        </w:rPr>
        <w:t>věrečná ustanovení</w:t>
      </w:r>
    </w:p>
    <w:p w14:paraId="47748820" w14:textId="77777777" w:rsidR="001E25AC" w:rsidRPr="00D17C01" w:rsidRDefault="001E25AC" w:rsidP="001E25AC"/>
    <w:p w14:paraId="5C971794" w14:textId="1585CC56" w:rsidR="001E25AC" w:rsidRDefault="00B24C0A" w:rsidP="001E25AC">
      <w:pPr>
        <w:numPr>
          <w:ilvl w:val="1"/>
          <w:numId w:val="15"/>
        </w:numPr>
        <w:suppressAutoHyphens w:val="0"/>
        <w:ind w:left="709" w:hanging="709"/>
        <w:jc w:val="both"/>
      </w:pPr>
      <w:r>
        <w:t xml:space="preserve">Tato </w:t>
      </w:r>
      <w:r w:rsidR="00FF077C">
        <w:t>Dohoda</w:t>
      </w:r>
      <w:r>
        <w:t xml:space="preserve"> může být vypovězena kteroukoliv ze smluvních stran i bez udání důvodu.</w:t>
      </w:r>
    </w:p>
    <w:p w14:paraId="2B706E72" w14:textId="77777777" w:rsidR="001E25AC" w:rsidRDefault="00B24C0A" w:rsidP="001E25AC">
      <w:pPr>
        <w:numPr>
          <w:ilvl w:val="1"/>
          <w:numId w:val="15"/>
        </w:numPr>
        <w:suppressAutoHyphens w:val="0"/>
        <w:ind w:left="709" w:hanging="709"/>
        <w:jc w:val="both"/>
      </w:pPr>
      <w:r>
        <w:t xml:space="preserve">Výpovědní lhůta je tříměsíční a začíná běžet prvního dne měsíce následujícího po dni doručení písemné výpovědi druhé smluvní straně. </w:t>
      </w:r>
    </w:p>
    <w:p w14:paraId="1349D18D" w14:textId="25496183" w:rsidR="001E25AC" w:rsidRDefault="00B24C0A" w:rsidP="001E25AC">
      <w:pPr>
        <w:numPr>
          <w:ilvl w:val="1"/>
          <w:numId w:val="15"/>
        </w:numPr>
        <w:suppressAutoHyphens w:val="0"/>
        <w:ind w:left="709" w:hanging="709"/>
        <w:jc w:val="both"/>
      </w:pPr>
      <w:r>
        <w:t xml:space="preserve">Tato </w:t>
      </w:r>
      <w:r w:rsidR="00FF077C">
        <w:t>Dohoda</w:t>
      </w:r>
      <w:r w:rsidR="00EF72FE">
        <w:t xml:space="preserve"> mů</w:t>
      </w:r>
      <w:r>
        <w:t>že být měněna pouze dohodou smluvních stran ve formě písemného dodatku.</w:t>
      </w:r>
    </w:p>
    <w:p w14:paraId="11F8C24D" w14:textId="77777777" w:rsidR="00B24C0A" w:rsidRDefault="00B24C0A" w:rsidP="001E25AC">
      <w:pPr>
        <w:numPr>
          <w:ilvl w:val="1"/>
          <w:numId w:val="15"/>
        </w:numPr>
        <w:suppressAutoHyphens w:val="0"/>
        <w:ind w:left="709" w:hanging="709"/>
        <w:jc w:val="both"/>
      </w:pPr>
      <w:r>
        <w:t>Osoby oprávněné jednat:</w:t>
      </w:r>
    </w:p>
    <w:p w14:paraId="0F42C0AB" w14:textId="77777777" w:rsidR="00B24C0A" w:rsidRDefault="00B24C0A" w:rsidP="00B24C0A">
      <w:pPr>
        <w:suppressAutoHyphens w:val="0"/>
        <w:ind w:left="709"/>
        <w:jc w:val="both"/>
      </w:pPr>
    </w:p>
    <w:p w14:paraId="0EE6188C" w14:textId="42EF055C" w:rsidR="00B24C0A" w:rsidRPr="00B24C0A" w:rsidRDefault="00B24C0A" w:rsidP="00B24C0A">
      <w:pPr>
        <w:pStyle w:val="Odstavecseseznamem"/>
        <w:numPr>
          <w:ilvl w:val="0"/>
          <w:numId w:val="19"/>
        </w:numPr>
        <w:suppressAutoHyphens w:val="0"/>
        <w:spacing w:line="240" w:lineRule="auto"/>
        <w:ind w:hanging="357"/>
        <w:contextualSpacing/>
        <w:jc w:val="both"/>
        <w:rPr>
          <w:sz w:val="24"/>
        </w:rPr>
      </w:pPr>
      <w:r>
        <w:rPr>
          <w:sz w:val="24"/>
        </w:rPr>
        <w:t>v</w:t>
      </w:r>
      <w:r w:rsidRPr="00B24C0A">
        <w:rPr>
          <w:sz w:val="24"/>
        </w:rPr>
        <w:t xml:space="preserve">e věcech podpisu této </w:t>
      </w:r>
      <w:r w:rsidR="00FF077C">
        <w:rPr>
          <w:sz w:val="24"/>
        </w:rPr>
        <w:t>Dohody</w:t>
      </w:r>
      <w:r w:rsidRPr="00B24C0A">
        <w:rPr>
          <w:sz w:val="24"/>
        </w:rPr>
        <w:t>:</w:t>
      </w:r>
    </w:p>
    <w:p w14:paraId="2C485DB8" w14:textId="74207E75" w:rsidR="00B24C0A" w:rsidRPr="00B24C0A" w:rsidRDefault="00B24C0A" w:rsidP="00B24C0A">
      <w:pPr>
        <w:pStyle w:val="Odstavecseseznamem"/>
        <w:numPr>
          <w:ilvl w:val="1"/>
          <w:numId w:val="19"/>
        </w:numPr>
        <w:suppressAutoHyphens w:val="0"/>
        <w:spacing w:line="240" w:lineRule="auto"/>
        <w:ind w:hanging="357"/>
        <w:contextualSpacing/>
        <w:jc w:val="both"/>
        <w:rPr>
          <w:sz w:val="24"/>
        </w:rPr>
      </w:pPr>
      <w:r>
        <w:rPr>
          <w:sz w:val="24"/>
        </w:rPr>
        <w:t>z</w:t>
      </w:r>
      <w:r w:rsidRPr="00B24C0A">
        <w:rPr>
          <w:sz w:val="24"/>
        </w:rPr>
        <w:t>a ku</w:t>
      </w:r>
      <w:r w:rsidR="000F4FFC">
        <w:rPr>
          <w:sz w:val="24"/>
        </w:rPr>
        <w:t>pujícího: starosta MČ</w:t>
      </w:r>
      <w:r w:rsidRPr="00B24C0A">
        <w:rPr>
          <w:sz w:val="24"/>
        </w:rPr>
        <w:t xml:space="preserve"> Praha 5,</w:t>
      </w:r>
      <w:r w:rsidR="000F4FFC" w:rsidRPr="000F4FFC">
        <w:rPr>
          <w:sz w:val="24"/>
        </w:rPr>
        <w:t xml:space="preserve"> </w:t>
      </w:r>
      <w:r w:rsidR="00D14636">
        <w:rPr>
          <w:sz w:val="24"/>
        </w:rPr>
        <w:t>Bc. Lukáš Herold</w:t>
      </w:r>
    </w:p>
    <w:p w14:paraId="6F4031C9" w14:textId="3C9F0AB4" w:rsidR="00B24C0A" w:rsidRPr="00ED2865" w:rsidRDefault="00B24C0A" w:rsidP="00F733C1">
      <w:pPr>
        <w:pStyle w:val="Odstavecseseznamem"/>
        <w:numPr>
          <w:ilvl w:val="1"/>
          <w:numId w:val="19"/>
        </w:numPr>
        <w:suppressAutoHyphens w:val="0"/>
        <w:spacing w:line="240" w:lineRule="auto"/>
        <w:ind w:hanging="357"/>
        <w:contextualSpacing/>
        <w:jc w:val="both"/>
        <w:rPr>
          <w:sz w:val="24"/>
        </w:rPr>
      </w:pPr>
      <w:r>
        <w:rPr>
          <w:sz w:val="24"/>
        </w:rPr>
        <w:t>z</w:t>
      </w:r>
      <w:r w:rsidRPr="00B24C0A">
        <w:rPr>
          <w:sz w:val="24"/>
        </w:rPr>
        <w:t xml:space="preserve">a </w:t>
      </w:r>
      <w:r w:rsidRPr="00ED2865">
        <w:rPr>
          <w:sz w:val="24"/>
        </w:rPr>
        <w:t xml:space="preserve">prodávajícího: </w:t>
      </w:r>
      <w:r w:rsidR="00D14636" w:rsidRPr="00D14636">
        <w:rPr>
          <w:color w:val="000000"/>
          <w:sz w:val="24"/>
          <w:highlight w:val="yellow"/>
        </w:rPr>
        <w:t>……………….</w:t>
      </w:r>
    </w:p>
    <w:p w14:paraId="0CC2D2F9" w14:textId="77777777" w:rsidR="00F733C1" w:rsidRPr="00ED2865" w:rsidRDefault="00F733C1" w:rsidP="00F733C1">
      <w:pPr>
        <w:suppressAutoHyphens w:val="0"/>
        <w:contextualSpacing/>
        <w:jc w:val="both"/>
      </w:pPr>
    </w:p>
    <w:p w14:paraId="2924641D" w14:textId="2920CB31" w:rsidR="00F733C1" w:rsidRPr="00ED2865" w:rsidRDefault="00B24C0A" w:rsidP="00B24C0A">
      <w:pPr>
        <w:pStyle w:val="Odstavecseseznamem"/>
        <w:numPr>
          <w:ilvl w:val="0"/>
          <w:numId w:val="19"/>
        </w:numPr>
        <w:suppressAutoHyphens w:val="0"/>
        <w:spacing w:line="240" w:lineRule="auto"/>
        <w:ind w:hanging="357"/>
        <w:contextualSpacing/>
        <w:jc w:val="both"/>
        <w:rPr>
          <w:sz w:val="24"/>
        </w:rPr>
      </w:pPr>
      <w:r w:rsidRPr="00ED2865">
        <w:rPr>
          <w:sz w:val="24"/>
        </w:rPr>
        <w:t xml:space="preserve">ve věcech plnění ustanovení této </w:t>
      </w:r>
      <w:r w:rsidR="00FF077C">
        <w:rPr>
          <w:sz w:val="24"/>
        </w:rPr>
        <w:t>Dohody</w:t>
      </w:r>
      <w:r w:rsidR="00F733C1" w:rsidRPr="00ED2865">
        <w:rPr>
          <w:sz w:val="24"/>
        </w:rPr>
        <w:t>:</w:t>
      </w:r>
    </w:p>
    <w:p w14:paraId="74217536" w14:textId="449E4FE0" w:rsidR="00B24C0A" w:rsidRPr="00ED2865" w:rsidRDefault="00365B8C" w:rsidP="00F733C1">
      <w:pPr>
        <w:pStyle w:val="Odstavecseseznamem"/>
        <w:numPr>
          <w:ilvl w:val="1"/>
          <w:numId w:val="19"/>
        </w:numPr>
        <w:suppressAutoHyphens w:val="0"/>
        <w:spacing w:line="240" w:lineRule="auto"/>
        <w:ind w:hanging="357"/>
        <w:contextualSpacing/>
        <w:jc w:val="both"/>
        <w:rPr>
          <w:sz w:val="24"/>
        </w:rPr>
      </w:pPr>
      <w:r w:rsidRPr="00ED2865">
        <w:rPr>
          <w:sz w:val="24"/>
        </w:rPr>
        <w:t>za kupujícího</w:t>
      </w:r>
      <w:r w:rsidR="00B24C0A" w:rsidRPr="00ED2865">
        <w:rPr>
          <w:sz w:val="24"/>
        </w:rPr>
        <w:t>:</w:t>
      </w:r>
      <w:r w:rsidR="00F733C1" w:rsidRPr="00ED2865">
        <w:rPr>
          <w:sz w:val="24"/>
        </w:rPr>
        <w:t xml:space="preserve"> Mgr.</w:t>
      </w:r>
      <w:r w:rsidR="00207F3F" w:rsidRPr="00ED2865">
        <w:rPr>
          <w:sz w:val="24"/>
        </w:rPr>
        <w:t xml:space="preserve"> </w:t>
      </w:r>
      <w:r w:rsidR="002C6A24" w:rsidRPr="00ED2865">
        <w:rPr>
          <w:sz w:val="24"/>
        </w:rPr>
        <w:t>Petra Vláčilová</w:t>
      </w:r>
    </w:p>
    <w:p w14:paraId="429AA02A" w14:textId="7AD6086A" w:rsidR="00B24C0A" w:rsidRPr="00ED2865" w:rsidRDefault="00F733C1" w:rsidP="004C57D1">
      <w:pPr>
        <w:pStyle w:val="Odstavecseseznamem"/>
        <w:numPr>
          <w:ilvl w:val="1"/>
          <w:numId w:val="19"/>
        </w:numPr>
        <w:suppressAutoHyphens w:val="0"/>
        <w:spacing w:line="240" w:lineRule="auto"/>
        <w:ind w:hanging="357"/>
        <w:contextualSpacing/>
        <w:jc w:val="both"/>
        <w:rPr>
          <w:sz w:val="24"/>
        </w:rPr>
      </w:pPr>
      <w:r w:rsidRPr="00ED2865">
        <w:rPr>
          <w:sz w:val="24"/>
        </w:rPr>
        <w:t>za prodávajícího:</w:t>
      </w:r>
      <w:r w:rsidR="003D22C3" w:rsidRPr="00ED2865">
        <w:rPr>
          <w:sz w:val="24"/>
        </w:rPr>
        <w:t xml:space="preserve"> </w:t>
      </w:r>
      <w:r w:rsidR="00D14636" w:rsidRPr="00D14636">
        <w:rPr>
          <w:color w:val="000000"/>
          <w:sz w:val="24"/>
          <w:highlight w:val="yellow"/>
        </w:rPr>
        <w:t>……………….</w:t>
      </w:r>
    </w:p>
    <w:p w14:paraId="40FF355D" w14:textId="77777777" w:rsidR="00B24C0A" w:rsidRPr="00641233" w:rsidRDefault="00B24C0A" w:rsidP="00B24C0A">
      <w:pPr>
        <w:pStyle w:val="Odstavecseseznamem"/>
        <w:suppressAutoHyphens w:val="0"/>
        <w:spacing w:line="240" w:lineRule="auto"/>
        <w:ind w:left="1429"/>
        <w:contextualSpacing/>
        <w:jc w:val="both"/>
        <w:rPr>
          <w:sz w:val="24"/>
          <w:szCs w:val="24"/>
        </w:rPr>
      </w:pPr>
    </w:p>
    <w:p w14:paraId="58C4C81C" w14:textId="649C498D" w:rsidR="00641233" w:rsidRPr="00D84761" w:rsidRDefault="00641233" w:rsidP="00670310">
      <w:pPr>
        <w:pStyle w:val="Odstavecseseznamem"/>
        <w:numPr>
          <w:ilvl w:val="1"/>
          <w:numId w:val="15"/>
        </w:numPr>
        <w:spacing w:line="240" w:lineRule="auto"/>
        <w:ind w:left="851" w:hanging="851"/>
        <w:jc w:val="both"/>
        <w:rPr>
          <w:sz w:val="24"/>
          <w:szCs w:val="24"/>
        </w:rPr>
      </w:pPr>
      <w:r w:rsidRPr="00D84761">
        <w:rPr>
          <w:sz w:val="24"/>
          <w:szCs w:val="24"/>
        </w:rPr>
        <w:t xml:space="preserve">Tato </w:t>
      </w:r>
      <w:r w:rsidR="00FF077C">
        <w:rPr>
          <w:sz w:val="24"/>
          <w:szCs w:val="24"/>
        </w:rPr>
        <w:t>Dohoda</w:t>
      </w:r>
      <w:r w:rsidRPr="00D84761">
        <w:rPr>
          <w:sz w:val="24"/>
          <w:szCs w:val="24"/>
        </w:rPr>
        <w:t xml:space="preserve"> </w:t>
      </w:r>
      <w:r w:rsidR="0037558F" w:rsidRPr="0037558F">
        <w:rPr>
          <w:sz w:val="24"/>
          <w:szCs w:val="24"/>
        </w:rPr>
        <w:t xml:space="preserve">se uzavírá v elektronické podobě v jednom stejnopise podepsaném kvalifikovanými elektronickými podpisy smluvních stran. Pokud ale zhotovitel nedisponuje nástroji k uzavření </w:t>
      </w:r>
      <w:r w:rsidR="00FF077C">
        <w:rPr>
          <w:sz w:val="24"/>
          <w:szCs w:val="24"/>
        </w:rPr>
        <w:t>Dohody</w:t>
      </w:r>
      <w:r w:rsidR="0037558F" w:rsidRPr="0037558F">
        <w:rPr>
          <w:sz w:val="24"/>
          <w:szCs w:val="24"/>
        </w:rPr>
        <w:t xml:space="preserve"> v elektronické podobě, bude </w:t>
      </w:r>
      <w:r w:rsidR="00FF077C">
        <w:rPr>
          <w:sz w:val="24"/>
          <w:szCs w:val="24"/>
        </w:rPr>
        <w:t>Dohoda</w:t>
      </w:r>
      <w:r w:rsidR="0037558F" w:rsidRPr="0037558F">
        <w:rPr>
          <w:sz w:val="24"/>
          <w:szCs w:val="24"/>
        </w:rPr>
        <w:t xml:space="preserve"> uzavřena v listinné podobě, a to ve dvou (2) vyhotoveních s platností originálu, z nichž každá ze smluvních stran obdrží jedno.</w:t>
      </w:r>
    </w:p>
    <w:p w14:paraId="463A65CE" w14:textId="5E2BDEF8" w:rsidR="009E2E79" w:rsidRPr="00DF01B4" w:rsidRDefault="009E2E79" w:rsidP="00670310">
      <w:pPr>
        <w:pStyle w:val="Odstavecseseznamem"/>
        <w:numPr>
          <w:ilvl w:val="1"/>
          <w:numId w:val="15"/>
        </w:numPr>
        <w:spacing w:line="240" w:lineRule="auto"/>
        <w:ind w:left="851" w:hanging="851"/>
        <w:jc w:val="both"/>
      </w:pPr>
      <w:r w:rsidRPr="00641233">
        <w:rPr>
          <w:sz w:val="24"/>
          <w:szCs w:val="24"/>
        </w:rPr>
        <w:t xml:space="preserve">Tato </w:t>
      </w:r>
      <w:r w:rsidR="00FF077C">
        <w:rPr>
          <w:sz w:val="24"/>
          <w:szCs w:val="24"/>
        </w:rPr>
        <w:t>Dohoda</w:t>
      </w:r>
      <w:r w:rsidRPr="00641233">
        <w:rPr>
          <w:sz w:val="24"/>
          <w:szCs w:val="24"/>
        </w:rPr>
        <w:t xml:space="preserve"> nabývá platnosti</w:t>
      </w:r>
      <w:r w:rsidRPr="009E2E79">
        <w:rPr>
          <w:sz w:val="24"/>
          <w:szCs w:val="24"/>
        </w:rPr>
        <w:t xml:space="preserve"> dnem podpisu obou smluvních stran a účinnosti dnem </w:t>
      </w:r>
      <w:r w:rsidRPr="00641233">
        <w:rPr>
          <w:sz w:val="24"/>
          <w:szCs w:val="24"/>
        </w:rPr>
        <w:t>zveřejnění</w:t>
      </w:r>
      <w:r w:rsidRPr="009E2E79">
        <w:rPr>
          <w:sz w:val="24"/>
          <w:szCs w:val="24"/>
        </w:rPr>
        <w:t xml:space="preserve"> </w:t>
      </w:r>
      <w:r w:rsidR="00FF077C">
        <w:rPr>
          <w:sz w:val="24"/>
          <w:szCs w:val="24"/>
        </w:rPr>
        <w:t>Dohody</w:t>
      </w:r>
      <w:r w:rsidRPr="009E2E79">
        <w:rPr>
          <w:sz w:val="24"/>
          <w:szCs w:val="24"/>
        </w:rPr>
        <w:t xml:space="preserve"> v registru smluv podle zákona č. 340/2015 Sb., o zvláštních </w:t>
      </w:r>
      <w:r w:rsidRPr="009E2E79">
        <w:rPr>
          <w:sz w:val="24"/>
          <w:szCs w:val="24"/>
        </w:rPr>
        <w:lastRenderedPageBreak/>
        <w:t>podmínkách účinnosti některých smluv, uveřejňování těchto smluv a o registru smluv, ve znění pozdějších předpisů.</w:t>
      </w:r>
    </w:p>
    <w:p w14:paraId="69296576" w14:textId="11110E8B" w:rsidR="001531B5" w:rsidRDefault="001531B5" w:rsidP="001531B5">
      <w:pPr>
        <w:numPr>
          <w:ilvl w:val="1"/>
          <w:numId w:val="15"/>
        </w:numPr>
        <w:suppressAutoHyphens w:val="0"/>
        <w:ind w:left="851" w:hanging="851"/>
        <w:jc w:val="both"/>
      </w:pPr>
      <w:r>
        <w:t>Práva a povinnosti smluvních stran, které nejsou přímo upraveny touto dohodou,</w:t>
      </w:r>
      <w:r w:rsidR="00ED2865">
        <w:br/>
      </w:r>
      <w:r>
        <w:t>se řídí příslušnými ustanoveními občanského zákoníku.</w:t>
      </w:r>
    </w:p>
    <w:p w14:paraId="74265281" w14:textId="5E672485" w:rsidR="001531B5" w:rsidRDefault="001531B5" w:rsidP="001531B5">
      <w:pPr>
        <w:numPr>
          <w:ilvl w:val="1"/>
          <w:numId w:val="15"/>
        </w:numPr>
        <w:suppressAutoHyphens w:val="0"/>
        <w:ind w:left="851" w:hanging="851"/>
        <w:jc w:val="both"/>
      </w:pPr>
      <w:r w:rsidRPr="00C47D7D">
        <w:t xml:space="preserve">Změny a doplňky této </w:t>
      </w:r>
      <w:r w:rsidR="00FF077C">
        <w:t>Dohody</w:t>
      </w:r>
      <w:r w:rsidRPr="00C47D7D">
        <w:t xml:space="preserve"> mohou být sjednány</w:t>
      </w:r>
      <w:r>
        <w:t xml:space="preserve"> jen písemnou formou a musí být </w:t>
      </w:r>
      <w:r w:rsidRPr="00C47D7D">
        <w:t>potvrzeny oběma stranami.</w:t>
      </w:r>
    </w:p>
    <w:p w14:paraId="7D381B9E" w14:textId="773479EE" w:rsidR="001531B5" w:rsidRDefault="001531B5" w:rsidP="001531B5">
      <w:pPr>
        <w:numPr>
          <w:ilvl w:val="1"/>
          <w:numId w:val="15"/>
        </w:numPr>
        <w:suppressAutoHyphens w:val="0"/>
        <w:ind w:left="851" w:hanging="851"/>
        <w:jc w:val="both"/>
      </w:pPr>
      <w:r w:rsidRPr="00C44176">
        <w:t>P</w:t>
      </w:r>
      <w:r w:rsidR="00655073">
        <w:t>rodávající</w:t>
      </w:r>
      <w:r w:rsidRPr="00C44176">
        <w:t xml:space="preserve"> není bez předchozího písemného souhlasu </w:t>
      </w:r>
      <w:r w:rsidR="00655073">
        <w:t>kupujícího</w:t>
      </w:r>
      <w:r w:rsidRPr="00C44176">
        <w:t xml:space="preserve"> oprávněn postoupit práva a povinnosti z této </w:t>
      </w:r>
      <w:r w:rsidR="00FF077C">
        <w:t>Dohody</w:t>
      </w:r>
      <w:r w:rsidRPr="00C44176">
        <w:t xml:space="preserve"> na třetí osobu.</w:t>
      </w:r>
    </w:p>
    <w:p w14:paraId="7D4678BE" w14:textId="489D3C06" w:rsidR="005E340C" w:rsidRPr="005E340C" w:rsidRDefault="005E340C" w:rsidP="005E340C">
      <w:pPr>
        <w:pStyle w:val="Odstavecseseznamem"/>
        <w:widowControl w:val="0"/>
        <w:numPr>
          <w:ilvl w:val="1"/>
          <w:numId w:val="15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5E340C">
        <w:rPr>
          <w:sz w:val="24"/>
        </w:rPr>
        <w:t xml:space="preserve">Smluvní strany berou na vědomí, že k nabytí účinnosti této </w:t>
      </w:r>
      <w:r w:rsidR="00FF077C">
        <w:rPr>
          <w:sz w:val="24"/>
        </w:rPr>
        <w:t>Dohody</w:t>
      </w:r>
      <w:r w:rsidRPr="005E340C">
        <w:rPr>
          <w:sz w:val="24"/>
        </w:rPr>
        <w:t xml:space="preserve">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 w:rsidR="00FF077C">
        <w:rPr>
          <w:sz w:val="24"/>
        </w:rPr>
        <w:t>Dohody</w:t>
      </w:r>
      <w:r w:rsidRPr="005E340C">
        <w:rPr>
          <w:sz w:val="24"/>
        </w:rPr>
        <w:t xml:space="preserve"> poslední smluvní stranou, které provede Městská část Praha 5. Smluvní strany berou na vědomí, že uveřejnění osobních údajů v</w:t>
      </w:r>
      <w:r w:rsidR="00FF077C">
        <w:rPr>
          <w:sz w:val="24"/>
        </w:rPr>
        <w:t xml:space="preserve"> dohodě</w:t>
      </w:r>
      <w:r w:rsidRPr="005E340C">
        <w:rPr>
          <w:sz w:val="24"/>
        </w:rPr>
        <w:t xml:space="preserve"> uveřejněné v Registru smluv podle věty první se děje v souladu s tímto zákonem a s čl. 6 odst. 1) písm. c) nařízení Evropského parlamentu a Rady (EU) 2016/679. Smluvní strany prohlašují, že skutečnosti obsažené v </w:t>
      </w:r>
      <w:r w:rsidR="00FF077C">
        <w:rPr>
          <w:sz w:val="24"/>
        </w:rPr>
        <w:t>dohodě</w:t>
      </w:r>
      <w:r w:rsidRPr="005E340C">
        <w:rPr>
          <w:sz w:val="24"/>
        </w:rPr>
        <w:t xml:space="preserve"> nepovažují za obchodní tajemství ve smyslu § 504 občanského zákoníku a udělují svolení k jejich užití a uveřejnění bez stanovení jakýchkoliv dalších podmínek.</w:t>
      </w:r>
    </w:p>
    <w:p w14:paraId="47DF5732" w14:textId="682194E9" w:rsidR="00207F3F" w:rsidRPr="005E340C" w:rsidRDefault="00207F3F" w:rsidP="005E340C">
      <w:pPr>
        <w:numPr>
          <w:ilvl w:val="1"/>
          <w:numId w:val="15"/>
        </w:numPr>
        <w:suppressAutoHyphens w:val="0"/>
        <w:ind w:left="851" w:hanging="851"/>
        <w:jc w:val="both"/>
      </w:pPr>
      <w:r w:rsidRPr="00D44CAE">
        <w:t xml:space="preserve">Tímto se ve smyslu ustanovení § 43 odst. 1 zákona č. 131/2000 Sb., o hlavním městě Praze, ve znění pozdějších předpisů, potvrzuje, že byly splněny podmínky pro platnost právního jednání </w:t>
      </w:r>
      <w:r w:rsidR="00CB1848">
        <w:t>m</w:t>
      </w:r>
      <w:r w:rsidRPr="00D44CAE">
        <w:t>ěsts</w:t>
      </w:r>
      <w:r w:rsidRPr="0044439B">
        <w:t xml:space="preserve">ké části Praha 5, a to usnesením </w:t>
      </w:r>
      <w:r w:rsidR="005E340C" w:rsidRPr="0044439B">
        <w:t>RMČ</w:t>
      </w:r>
      <w:r w:rsidRPr="0044439B">
        <w:t xml:space="preserve"> Praha 5 </w:t>
      </w:r>
      <w:r w:rsidR="00DD0543">
        <w:t xml:space="preserve"> č. </w:t>
      </w:r>
      <w:r w:rsidR="0037558F" w:rsidRPr="0037558F">
        <w:rPr>
          <w:highlight w:val="yellow"/>
        </w:rPr>
        <w:t>……………</w:t>
      </w:r>
      <w:r w:rsidR="00365B8C" w:rsidRPr="0044439B">
        <w:t xml:space="preserve"> </w:t>
      </w:r>
      <w:r w:rsidRPr="0044439B">
        <w:t>ze dne</w:t>
      </w:r>
      <w:r w:rsidR="00365B8C" w:rsidRPr="0044439B">
        <w:t xml:space="preserve"> </w:t>
      </w:r>
      <w:r w:rsidR="0037558F" w:rsidRPr="0037558F">
        <w:rPr>
          <w:highlight w:val="yellow"/>
        </w:rPr>
        <w:t>……….</w:t>
      </w:r>
      <w:r w:rsidR="0044439B" w:rsidRPr="00DD0543">
        <w:t xml:space="preserve"> 202</w:t>
      </w:r>
      <w:r w:rsidR="0037558F">
        <w:t>6</w:t>
      </w:r>
      <w:r w:rsidR="0044439B" w:rsidRPr="00DD0543">
        <w:t>.</w:t>
      </w:r>
    </w:p>
    <w:p w14:paraId="6E9CACF4" w14:textId="571E440C" w:rsidR="005E340C" w:rsidRPr="005E340C" w:rsidRDefault="005E340C" w:rsidP="005E340C">
      <w:pPr>
        <w:pStyle w:val="Odstavecseseznamem"/>
        <w:widowControl w:val="0"/>
        <w:numPr>
          <w:ilvl w:val="1"/>
          <w:numId w:val="15"/>
        </w:numPr>
        <w:tabs>
          <w:tab w:val="left" w:pos="851"/>
        </w:tabs>
        <w:spacing w:line="240" w:lineRule="auto"/>
        <w:jc w:val="both"/>
        <w:rPr>
          <w:sz w:val="24"/>
          <w:szCs w:val="22"/>
        </w:rPr>
      </w:pPr>
      <w:r w:rsidRPr="005E340C">
        <w:rPr>
          <w:sz w:val="24"/>
          <w:szCs w:val="22"/>
        </w:rPr>
        <w:t xml:space="preserve">Nedílnou součástí </w:t>
      </w:r>
      <w:r w:rsidR="00FF077C">
        <w:rPr>
          <w:sz w:val="24"/>
          <w:szCs w:val="22"/>
        </w:rPr>
        <w:t>Dohody</w:t>
      </w:r>
      <w:r w:rsidRPr="005E340C">
        <w:rPr>
          <w:sz w:val="24"/>
          <w:szCs w:val="22"/>
        </w:rPr>
        <w:t xml:space="preserve"> jsou tyto přílohy:</w:t>
      </w:r>
    </w:p>
    <w:p w14:paraId="6582BF82" w14:textId="37F9D074" w:rsidR="001E25AC" w:rsidRDefault="001E25AC" w:rsidP="005E340C">
      <w:pPr>
        <w:tabs>
          <w:tab w:val="left" w:pos="709"/>
        </w:tabs>
        <w:ind w:firstLine="851"/>
      </w:pPr>
      <w:r>
        <w:t xml:space="preserve">Příloha č. 1: </w:t>
      </w:r>
      <w:r w:rsidR="005F3E14">
        <w:t>Spotřební koš</w:t>
      </w:r>
      <w:r w:rsidR="00555533" w:rsidRPr="00555533" w:rsidDel="00555533">
        <w:rPr>
          <w:highlight w:val="yellow"/>
        </w:rPr>
        <w:t xml:space="preserve"> </w:t>
      </w:r>
    </w:p>
    <w:p w14:paraId="63F9C447" w14:textId="77777777" w:rsidR="001E25AC" w:rsidRDefault="001E25AC" w:rsidP="001E25AC">
      <w:pPr>
        <w:ind w:left="709"/>
        <w:jc w:val="both"/>
      </w:pPr>
    </w:p>
    <w:p w14:paraId="5D9FA666" w14:textId="77777777" w:rsidR="00670310" w:rsidRDefault="00670310" w:rsidP="001E25AC">
      <w:pPr>
        <w:pStyle w:val="Seznam31"/>
        <w:ind w:left="0" w:firstLine="0"/>
        <w:jc w:val="both"/>
      </w:pPr>
    </w:p>
    <w:p w14:paraId="50BF7FCE" w14:textId="77777777" w:rsidR="00670310" w:rsidRDefault="00670310" w:rsidP="001E25AC">
      <w:pPr>
        <w:pStyle w:val="Seznam31"/>
        <w:ind w:left="0" w:firstLine="0"/>
        <w:jc w:val="both"/>
      </w:pPr>
    </w:p>
    <w:p w14:paraId="5D96D920" w14:textId="77777777" w:rsidR="00670310" w:rsidRDefault="00670310" w:rsidP="001E25AC">
      <w:pPr>
        <w:pStyle w:val="Seznam31"/>
        <w:ind w:left="0" w:firstLine="0"/>
        <w:jc w:val="both"/>
      </w:pPr>
    </w:p>
    <w:p w14:paraId="124F0B67" w14:textId="77D5A595" w:rsidR="001E25AC" w:rsidRDefault="001E25AC" w:rsidP="001E25AC">
      <w:pPr>
        <w:pStyle w:val="Seznam31"/>
        <w:ind w:left="0" w:firstLine="0"/>
        <w:jc w:val="both"/>
        <w:rPr>
          <w:b/>
        </w:rPr>
      </w:pPr>
      <w:r w:rsidRPr="00C01DD0">
        <w:t>V Praze dne</w:t>
      </w:r>
      <w:r w:rsidR="0002023E">
        <w:tab/>
      </w:r>
      <w:r w:rsidR="0002023E">
        <w:tab/>
      </w:r>
      <w:r w:rsidR="0002023E">
        <w:tab/>
      </w:r>
      <w:r w:rsidR="0002023E">
        <w:tab/>
      </w:r>
      <w:r>
        <w:tab/>
      </w:r>
      <w:r>
        <w:tab/>
      </w:r>
      <w:r>
        <w:tab/>
      </w:r>
      <w:r w:rsidRPr="003D22C3">
        <w:t>V</w:t>
      </w:r>
      <w:r w:rsidR="0002023E">
        <w:t> </w:t>
      </w:r>
      <w:r w:rsidR="0037558F" w:rsidRPr="0037558F">
        <w:rPr>
          <w:highlight w:val="yellow"/>
        </w:rPr>
        <w:t>……………</w:t>
      </w:r>
      <w:r w:rsidR="0002023E">
        <w:t>dne</w:t>
      </w:r>
    </w:p>
    <w:p w14:paraId="7D752CFB" w14:textId="77777777" w:rsidR="001E25AC" w:rsidRPr="00E14781" w:rsidRDefault="001E25AC" w:rsidP="001E25AC">
      <w:pPr>
        <w:pStyle w:val="Seznam31"/>
        <w:ind w:left="0" w:firstLine="0"/>
        <w:rPr>
          <w:rFonts w:ascii="Garamond" w:hAnsi="Garamond"/>
        </w:rPr>
      </w:pPr>
    </w:p>
    <w:p w14:paraId="134B8CBA" w14:textId="77777777" w:rsidR="001E25AC" w:rsidRPr="00E14781" w:rsidRDefault="001E25AC" w:rsidP="001E25AC">
      <w:pPr>
        <w:pStyle w:val="Seznam31"/>
        <w:ind w:left="0" w:firstLine="0"/>
        <w:rPr>
          <w:rFonts w:ascii="Garamond" w:hAnsi="Garamond"/>
        </w:rPr>
      </w:pPr>
    </w:p>
    <w:p w14:paraId="546272A4" w14:textId="77777777" w:rsidR="001E25AC" w:rsidRPr="00E14781" w:rsidRDefault="001E25AC" w:rsidP="001E25AC">
      <w:pPr>
        <w:pStyle w:val="Seznam31"/>
        <w:ind w:left="0" w:firstLine="0"/>
        <w:rPr>
          <w:rFonts w:ascii="Garamond" w:hAnsi="Garamond"/>
        </w:rPr>
      </w:pPr>
    </w:p>
    <w:p w14:paraId="5FD4EAD2" w14:textId="77777777" w:rsidR="001E25AC" w:rsidRPr="00E14781" w:rsidRDefault="001E25AC" w:rsidP="001E25AC">
      <w:pPr>
        <w:pStyle w:val="Seznam31"/>
        <w:ind w:left="0" w:firstLine="0"/>
        <w:rPr>
          <w:rFonts w:ascii="Garamond" w:hAnsi="Garamond"/>
        </w:rPr>
      </w:pPr>
    </w:p>
    <w:p w14:paraId="0641740D" w14:textId="77777777" w:rsidR="001E25AC" w:rsidRPr="003D22C3" w:rsidRDefault="001E25AC" w:rsidP="001E25AC">
      <w:pPr>
        <w:pStyle w:val="Seznam31"/>
        <w:ind w:left="0" w:firstLine="0"/>
        <w:jc w:val="both"/>
        <w:rPr>
          <w:sz w:val="20"/>
        </w:rPr>
      </w:pPr>
      <w:r w:rsidRPr="001531B5">
        <w:rPr>
          <w:sz w:val="20"/>
        </w:rPr>
        <w:t xml:space="preserve">…………………………………………   </w:t>
      </w:r>
      <w:r w:rsidRPr="001531B5">
        <w:rPr>
          <w:sz w:val="20"/>
        </w:rPr>
        <w:tab/>
      </w:r>
      <w:r w:rsidRPr="001531B5">
        <w:rPr>
          <w:sz w:val="20"/>
        </w:rPr>
        <w:tab/>
      </w:r>
      <w:r w:rsidRPr="001531B5">
        <w:rPr>
          <w:sz w:val="20"/>
        </w:rPr>
        <w:tab/>
      </w:r>
      <w:r w:rsidRPr="001531B5">
        <w:rPr>
          <w:sz w:val="20"/>
        </w:rPr>
        <w:tab/>
      </w:r>
      <w:r w:rsidRPr="003D22C3">
        <w:rPr>
          <w:sz w:val="20"/>
        </w:rPr>
        <w:t>……………………………………</w:t>
      </w:r>
    </w:p>
    <w:p w14:paraId="180DD092" w14:textId="77777777" w:rsidR="001E25AC" w:rsidRPr="001531B5" w:rsidRDefault="001E25AC" w:rsidP="001E25AC">
      <w:pPr>
        <w:pStyle w:val="Seznam31"/>
        <w:ind w:left="0" w:firstLine="0"/>
        <w:jc w:val="both"/>
        <w:rPr>
          <w:sz w:val="20"/>
        </w:rPr>
      </w:pPr>
      <w:r w:rsidRPr="003D22C3">
        <w:t xml:space="preserve">za </w:t>
      </w:r>
      <w:r w:rsidR="001531B5" w:rsidRPr="003D22C3">
        <w:t>kupujícího</w:t>
      </w:r>
      <w:r w:rsidRPr="003D22C3">
        <w:rPr>
          <w:sz w:val="20"/>
        </w:rPr>
        <w:t>:</w:t>
      </w:r>
      <w:r w:rsidRPr="003D22C3">
        <w:rPr>
          <w:sz w:val="20"/>
        </w:rPr>
        <w:tab/>
      </w:r>
      <w:r w:rsidRPr="003D22C3">
        <w:rPr>
          <w:sz w:val="20"/>
        </w:rPr>
        <w:tab/>
      </w:r>
      <w:r w:rsidRPr="003D22C3">
        <w:rPr>
          <w:sz w:val="20"/>
        </w:rPr>
        <w:tab/>
      </w:r>
      <w:r w:rsidRPr="003D22C3">
        <w:rPr>
          <w:sz w:val="20"/>
        </w:rPr>
        <w:tab/>
      </w:r>
      <w:r w:rsidRPr="003D22C3">
        <w:rPr>
          <w:sz w:val="20"/>
        </w:rPr>
        <w:tab/>
      </w:r>
      <w:r w:rsidRPr="003D22C3">
        <w:rPr>
          <w:sz w:val="20"/>
        </w:rPr>
        <w:tab/>
      </w:r>
      <w:r w:rsidRPr="003D22C3">
        <w:rPr>
          <w:sz w:val="20"/>
        </w:rPr>
        <w:tab/>
      </w:r>
      <w:r w:rsidRPr="003D22C3">
        <w:t xml:space="preserve">za </w:t>
      </w:r>
      <w:r w:rsidR="001531B5" w:rsidRPr="003D22C3">
        <w:t>prodávajícího</w:t>
      </w:r>
      <w:r w:rsidRPr="003D22C3">
        <w:rPr>
          <w:sz w:val="20"/>
        </w:rPr>
        <w:t>:</w:t>
      </w:r>
    </w:p>
    <w:p w14:paraId="65072D34" w14:textId="06D7B55F" w:rsidR="001E25AC" w:rsidRPr="0002023E" w:rsidRDefault="0037558F" w:rsidP="001E25AC">
      <w:pPr>
        <w:pStyle w:val="Seznam31"/>
        <w:tabs>
          <w:tab w:val="left" w:pos="142"/>
        </w:tabs>
        <w:ind w:left="0" w:firstLine="0"/>
        <w:jc w:val="both"/>
        <w:rPr>
          <w:b/>
        </w:rPr>
      </w:pPr>
      <w:r>
        <w:rPr>
          <w:b/>
        </w:rPr>
        <w:t>Bc. Lukáš Herold</w:t>
      </w:r>
      <w:r w:rsidR="001E25AC" w:rsidRPr="0002023E">
        <w:rPr>
          <w:b/>
        </w:rPr>
        <w:tab/>
      </w:r>
      <w:r w:rsidR="001E25AC" w:rsidRPr="0002023E">
        <w:rPr>
          <w:b/>
        </w:rPr>
        <w:tab/>
      </w:r>
      <w:r w:rsidR="001E25AC" w:rsidRPr="0002023E">
        <w:rPr>
          <w:b/>
        </w:rPr>
        <w:tab/>
      </w:r>
      <w:r w:rsidR="000F4FFC" w:rsidRPr="0002023E">
        <w:rPr>
          <w:b/>
        </w:rPr>
        <w:tab/>
      </w:r>
      <w:r w:rsidR="001E25AC" w:rsidRPr="0002023E">
        <w:rPr>
          <w:b/>
        </w:rPr>
        <w:tab/>
      </w:r>
      <w:r>
        <w:rPr>
          <w:b/>
        </w:rPr>
        <w:tab/>
      </w:r>
      <w:r w:rsidRPr="0037558F">
        <w:rPr>
          <w:b/>
          <w:color w:val="000000"/>
          <w:highlight w:val="yellow"/>
        </w:rPr>
        <w:t>…………………………</w:t>
      </w:r>
    </w:p>
    <w:p w14:paraId="3E453F4D" w14:textId="7FA7E7E5" w:rsidR="000F4FFC" w:rsidRPr="003D22C3" w:rsidRDefault="001E25AC" w:rsidP="00064C53">
      <w:pPr>
        <w:pStyle w:val="Seznam31"/>
        <w:ind w:left="0" w:firstLine="0"/>
        <w:rPr>
          <w:b/>
        </w:rPr>
      </w:pPr>
      <w:r w:rsidRPr="001531B5">
        <w:rPr>
          <w:b/>
        </w:rPr>
        <w:t>starosta MČ Praha 5</w:t>
      </w:r>
      <w:r w:rsidRPr="001531B5">
        <w:tab/>
      </w:r>
      <w:r w:rsidR="003D22C3">
        <w:tab/>
      </w:r>
      <w:r w:rsidR="003D22C3">
        <w:tab/>
      </w:r>
      <w:r w:rsidR="003D22C3">
        <w:tab/>
      </w:r>
      <w:r w:rsidR="003D22C3">
        <w:tab/>
      </w:r>
      <w:r w:rsidR="0037558F" w:rsidRPr="0037558F">
        <w:rPr>
          <w:b/>
          <w:color w:val="000000"/>
          <w:highlight w:val="yellow"/>
        </w:rPr>
        <w:t>…………………………</w:t>
      </w:r>
    </w:p>
    <w:p w14:paraId="0992B6FC" w14:textId="5137CCB1" w:rsidR="003D22C3" w:rsidRDefault="003D22C3">
      <w:pPr>
        <w:rPr>
          <w:b/>
        </w:rPr>
      </w:pPr>
    </w:p>
    <w:p w14:paraId="64B4886D" w14:textId="7CE2AD8A" w:rsidR="00DD0543" w:rsidRDefault="00DD0543">
      <w:pPr>
        <w:rPr>
          <w:b/>
        </w:rPr>
      </w:pPr>
    </w:p>
    <w:p w14:paraId="1F286F36" w14:textId="6D3F29A1" w:rsidR="00DD0543" w:rsidRDefault="00DD0543">
      <w:pPr>
        <w:rPr>
          <w:b/>
        </w:rPr>
      </w:pPr>
    </w:p>
    <w:sectPr w:rsidR="00DD0543" w:rsidSect="00F2364B">
      <w:headerReference w:type="default" r:id="rId10"/>
      <w:footerReference w:type="default" r:id="rId11"/>
      <w:headerReference w:type="first" r:id="rId12"/>
      <w:pgSz w:w="11906" w:h="16838"/>
      <w:pgMar w:top="1667" w:right="1417" w:bottom="993" w:left="1417" w:header="567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7668" w14:textId="77777777" w:rsidR="00F90260" w:rsidRDefault="00F90260" w:rsidP="00EB2BCE">
      <w:r>
        <w:separator/>
      </w:r>
    </w:p>
  </w:endnote>
  <w:endnote w:type="continuationSeparator" w:id="0">
    <w:p w14:paraId="6DA6D34F" w14:textId="77777777" w:rsidR="00F90260" w:rsidRDefault="00F90260" w:rsidP="00EB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faPID">
    <w:altName w:val="CKGinisSmal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80EC6" w14:textId="77777777" w:rsidR="00BF0542" w:rsidRDefault="00EB2BCE">
    <w:pPr>
      <w:pStyle w:val="Zpat"/>
      <w:jc w:val="center"/>
    </w:pPr>
    <w:r>
      <w:fldChar w:fldCharType="begin"/>
    </w:r>
    <w:r w:rsidR="001531B5">
      <w:instrText xml:space="preserve"> PAGE </w:instrText>
    </w:r>
    <w:r>
      <w:fldChar w:fldCharType="separate"/>
    </w:r>
    <w:r w:rsidR="00EC7481">
      <w:rPr>
        <w:noProof/>
      </w:rPr>
      <w:t>1</w:t>
    </w:r>
    <w:r>
      <w:fldChar w:fldCharType="end"/>
    </w:r>
  </w:p>
  <w:p w14:paraId="4FCB91BA" w14:textId="77777777" w:rsidR="00BF0542" w:rsidRDefault="00BF05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23188" w14:textId="77777777" w:rsidR="00F90260" w:rsidRDefault="00F90260" w:rsidP="00EB2BCE">
      <w:r>
        <w:separator/>
      </w:r>
    </w:p>
  </w:footnote>
  <w:footnote w:type="continuationSeparator" w:id="0">
    <w:p w14:paraId="3C34ED97" w14:textId="77777777" w:rsidR="00F90260" w:rsidRDefault="00F90260" w:rsidP="00EB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F704" w14:textId="77777777" w:rsidR="00BF0542" w:rsidRDefault="001E25AC" w:rsidP="00211325">
    <w:pPr>
      <w:pStyle w:val="Zhlav"/>
      <w:tabs>
        <w:tab w:val="left" w:pos="7458"/>
      </w:tabs>
      <w:ind w:firstLine="7080"/>
      <w:rPr>
        <w:b/>
      </w:rPr>
    </w:pPr>
    <w:r w:rsidRPr="00211325">
      <w:rPr>
        <w:noProof/>
        <w:sz w:val="30"/>
        <w:szCs w:val="30"/>
        <w:lang w:eastAsia="cs-CZ"/>
      </w:rPr>
      <w:drawing>
        <wp:anchor distT="1080135" distB="0" distL="114300" distR="114300" simplePos="0" relativeHeight="251659264" behindDoc="1" locked="0" layoutInCell="1" allowOverlap="1" wp14:anchorId="2A62AA69" wp14:editId="2630542A">
          <wp:simplePos x="0" y="0"/>
          <wp:positionH relativeFrom="margin">
            <wp:posOffset>2193925</wp:posOffset>
          </wp:positionH>
          <wp:positionV relativeFrom="margin">
            <wp:posOffset>-857250</wp:posOffset>
          </wp:positionV>
          <wp:extent cx="1333500" cy="56197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CBF0869" w14:textId="77777777" w:rsidR="00BF0542" w:rsidRDefault="00BF05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1DE34" w14:textId="77777777" w:rsidR="00BF0542" w:rsidRDefault="001E25AC" w:rsidP="00211325">
    <w:pPr>
      <w:pStyle w:val="Zhlav"/>
      <w:tabs>
        <w:tab w:val="left" w:pos="6270"/>
      </w:tabs>
    </w:pPr>
    <w:r>
      <w:rPr>
        <w:noProof/>
        <w:lang w:eastAsia="cs-CZ"/>
      </w:rPr>
      <w:drawing>
        <wp:anchor distT="1080135" distB="0" distL="114300" distR="114300" simplePos="0" relativeHeight="251660288" behindDoc="0" locked="0" layoutInCell="1" allowOverlap="1" wp14:anchorId="271996D1" wp14:editId="1BBB9550">
          <wp:simplePos x="0" y="0"/>
          <wp:positionH relativeFrom="margin">
            <wp:posOffset>2206625</wp:posOffset>
          </wp:positionH>
          <wp:positionV relativeFrom="margin">
            <wp:posOffset>-871220</wp:posOffset>
          </wp:positionV>
          <wp:extent cx="1333500" cy="5619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C463347" w14:textId="77777777" w:rsidR="00BF0542" w:rsidRDefault="00BF0542" w:rsidP="00211325">
    <w:pPr>
      <w:pStyle w:val="Zhlav"/>
      <w:tabs>
        <w:tab w:val="left" w:pos="6270"/>
      </w:tabs>
    </w:pPr>
  </w:p>
  <w:p w14:paraId="0C2A0217" w14:textId="77777777" w:rsidR="00BF0542" w:rsidRDefault="00BF0542" w:rsidP="00211325">
    <w:pPr>
      <w:pStyle w:val="Zhlav"/>
      <w:tabs>
        <w:tab w:val="left" w:pos="6270"/>
      </w:tabs>
    </w:pPr>
  </w:p>
  <w:p w14:paraId="429ED0EC" w14:textId="77777777" w:rsidR="00BF0542" w:rsidRDefault="001531B5" w:rsidP="00F2364B">
    <w:pPr>
      <w:pStyle w:val="Zhlav"/>
      <w:tabs>
        <w:tab w:val="left" w:pos="62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B2E35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0A"/>
    <w:multiLevelType w:val="multilevel"/>
    <w:tmpl w:val="16A4195A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6"/>
        <w:szCs w:val="26"/>
        <w:lang w:val="cs-CZ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Cs/>
        <w:color w:val="00000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5" w15:restartNumberingAfterBreak="0">
    <w:nsid w:val="0B02766B"/>
    <w:multiLevelType w:val="hybridMultilevel"/>
    <w:tmpl w:val="8CC04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66754"/>
    <w:multiLevelType w:val="hybridMultilevel"/>
    <w:tmpl w:val="DD580932"/>
    <w:lvl w:ilvl="0" w:tplc="46B84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E6F"/>
    <w:multiLevelType w:val="multilevel"/>
    <w:tmpl w:val="6CE04984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Calibri" w:hAnsi="Arial" w:cs="Arial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Calibri" w:hAnsi="Arial" w:cs="Arial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Calibri" w:hAnsi="Arial" w:cs="Arial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Calibri" w:hAnsi="Arial" w:cs="Arial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Calibri" w:hAnsi="Arial" w:cs="Arial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Calibri" w:hAnsi="Arial" w:cs="Arial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Calibri" w:hAnsi="Arial" w:cs="Arial" w:hint="default"/>
        <w:b w:val="0"/>
        <w:color w:val="auto"/>
        <w:sz w:val="22"/>
      </w:rPr>
    </w:lvl>
  </w:abstractNum>
  <w:abstractNum w:abstractNumId="8" w15:restartNumberingAfterBreak="0">
    <w:nsid w:val="165F0123"/>
    <w:multiLevelType w:val="multilevel"/>
    <w:tmpl w:val="715676DA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9" w15:restartNumberingAfterBreak="0">
    <w:nsid w:val="208B302E"/>
    <w:multiLevelType w:val="multilevel"/>
    <w:tmpl w:val="22BA9D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6FF4AF9"/>
    <w:multiLevelType w:val="hybridMultilevel"/>
    <w:tmpl w:val="E71EF4A8"/>
    <w:lvl w:ilvl="0" w:tplc="925E8D9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A628E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63B12"/>
    <w:multiLevelType w:val="multilevel"/>
    <w:tmpl w:val="D1F2B3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E8B4C99"/>
    <w:multiLevelType w:val="hybridMultilevel"/>
    <w:tmpl w:val="F15E66A8"/>
    <w:lvl w:ilvl="0" w:tplc="BF92FD2C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12AB9"/>
    <w:multiLevelType w:val="multilevel"/>
    <w:tmpl w:val="94560AC4"/>
    <w:lvl w:ilvl="0">
      <w:start w:val="1"/>
      <w:numFmt w:val="decimal"/>
      <w:pStyle w:val="Moje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Moje2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Moje3"/>
      <w:lvlText w:val="%1.%2.%3."/>
      <w:lvlJc w:val="left"/>
      <w:pPr>
        <w:ind w:left="284" w:hanging="284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14" w15:restartNumberingAfterBreak="0">
    <w:nsid w:val="3EAA3E72"/>
    <w:multiLevelType w:val="hybridMultilevel"/>
    <w:tmpl w:val="D2046C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2E5602"/>
    <w:multiLevelType w:val="hybridMultilevel"/>
    <w:tmpl w:val="C632248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E3608"/>
    <w:multiLevelType w:val="hybridMultilevel"/>
    <w:tmpl w:val="02365172"/>
    <w:lvl w:ilvl="0" w:tplc="72B63E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7F57BB"/>
    <w:multiLevelType w:val="hybridMultilevel"/>
    <w:tmpl w:val="E04682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2F2B91"/>
    <w:multiLevelType w:val="multilevel"/>
    <w:tmpl w:val="2B06E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AF2D5C"/>
    <w:multiLevelType w:val="multilevel"/>
    <w:tmpl w:val="E2207C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036F32"/>
    <w:multiLevelType w:val="multilevel"/>
    <w:tmpl w:val="62607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D86471"/>
    <w:multiLevelType w:val="hybridMultilevel"/>
    <w:tmpl w:val="E1BA5F80"/>
    <w:lvl w:ilvl="0" w:tplc="72B63E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41367"/>
    <w:multiLevelType w:val="hybridMultilevel"/>
    <w:tmpl w:val="ED94EA72"/>
    <w:lvl w:ilvl="0" w:tplc="AE58E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4750E"/>
    <w:multiLevelType w:val="hybridMultilevel"/>
    <w:tmpl w:val="1B96BABE"/>
    <w:lvl w:ilvl="0" w:tplc="97B22CFC">
      <w:start w:val="1"/>
      <w:numFmt w:val="lowerLetter"/>
      <w:lvlText w:val="%1)"/>
      <w:lvlJc w:val="left"/>
      <w:pPr>
        <w:ind w:left="1429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604C7F"/>
    <w:multiLevelType w:val="hybridMultilevel"/>
    <w:tmpl w:val="09BCC242"/>
    <w:lvl w:ilvl="0" w:tplc="E96C54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21"/>
  </w:num>
  <w:num w:numId="8">
    <w:abstractNumId w:val="16"/>
  </w:num>
  <w:num w:numId="9">
    <w:abstractNumId w:val="17"/>
  </w:num>
  <w:num w:numId="10">
    <w:abstractNumId w:val="12"/>
  </w:num>
  <w:num w:numId="11">
    <w:abstractNumId w:val="7"/>
  </w:num>
  <w:num w:numId="12">
    <w:abstractNumId w:val="6"/>
  </w:num>
  <w:num w:numId="13">
    <w:abstractNumId w:val="20"/>
  </w:num>
  <w:num w:numId="14">
    <w:abstractNumId w:val="18"/>
  </w:num>
  <w:num w:numId="15">
    <w:abstractNumId w:val="19"/>
  </w:num>
  <w:num w:numId="16">
    <w:abstractNumId w:val="5"/>
  </w:num>
  <w:num w:numId="17">
    <w:abstractNumId w:val="22"/>
  </w:num>
  <w:num w:numId="18">
    <w:abstractNumId w:val="24"/>
  </w:num>
  <w:num w:numId="19">
    <w:abstractNumId w:val="23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AC"/>
    <w:rsid w:val="0002023E"/>
    <w:rsid w:val="000540ED"/>
    <w:rsid w:val="00064C53"/>
    <w:rsid w:val="000C105F"/>
    <w:rsid w:val="000F4FFC"/>
    <w:rsid w:val="0014456C"/>
    <w:rsid w:val="001531B5"/>
    <w:rsid w:val="00160021"/>
    <w:rsid w:val="0018332A"/>
    <w:rsid w:val="00197F5C"/>
    <w:rsid w:val="001B1186"/>
    <w:rsid w:val="001B79F7"/>
    <w:rsid w:val="001C6202"/>
    <w:rsid w:val="001E25AC"/>
    <w:rsid w:val="001E4BB2"/>
    <w:rsid w:val="001E4D71"/>
    <w:rsid w:val="001F3ECB"/>
    <w:rsid w:val="00207F3F"/>
    <w:rsid w:val="0022087F"/>
    <w:rsid w:val="00247F89"/>
    <w:rsid w:val="0025255F"/>
    <w:rsid w:val="002B6D72"/>
    <w:rsid w:val="002C6A24"/>
    <w:rsid w:val="002D5053"/>
    <w:rsid w:val="0030419D"/>
    <w:rsid w:val="003450F0"/>
    <w:rsid w:val="00346F3C"/>
    <w:rsid w:val="00347380"/>
    <w:rsid w:val="00356D80"/>
    <w:rsid w:val="00365B8C"/>
    <w:rsid w:val="00366B48"/>
    <w:rsid w:val="0037558F"/>
    <w:rsid w:val="00377901"/>
    <w:rsid w:val="0038289A"/>
    <w:rsid w:val="003975B5"/>
    <w:rsid w:val="003A21B3"/>
    <w:rsid w:val="003B2DBA"/>
    <w:rsid w:val="003D22C3"/>
    <w:rsid w:val="003F4CA1"/>
    <w:rsid w:val="00412F23"/>
    <w:rsid w:val="0044439B"/>
    <w:rsid w:val="0047438E"/>
    <w:rsid w:val="0048030D"/>
    <w:rsid w:val="004C57D1"/>
    <w:rsid w:val="004D069E"/>
    <w:rsid w:val="00515A7C"/>
    <w:rsid w:val="00525B17"/>
    <w:rsid w:val="005517FE"/>
    <w:rsid w:val="00555533"/>
    <w:rsid w:val="005634F1"/>
    <w:rsid w:val="00571188"/>
    <w:rsid w:val="00596E02"/>
    <w:rsid w:val="005C6615"/>
    <w:rsid w:val="005E340C"/>
    <w:rsid w:val="005F3E14"/>
    <w:rsid w:val="00607F5B"/>
    <w:rsid w:val="00641233"/>
    <w:rsid w:val="00643F26"/>
    <w:rsid w:val="00651FA5"/>
    <w:rsid w:val="00655073"/>
    <w:rsid w:val="00667405"/>
    <w:rsid w:val="00670310"/>
    <w:rsid w:val="006A129A"/>
    <w:rsid w:val="006B46B5"/>
    <w:rsid w:val="006E40BA"/>
    <w:rsid w:val="00712FEF"/>
    <w:rsid w:val="00750140"/>
    <w:rsid w:val="007B15BA"/>
    <w:rsid w:val="007C02E4"/>
    <w:rsid w:val="007F4967"/>
    <w:rsid w:val="008452DE"/>
    <w:rsid w:val="00866C27"/>
    <w:rsid w:val="008975F9"/>
    <w:rsid w:val="008A4313"/>
    <w:rsid w:val="008A5B7A"/>
    <w:rsid w:val="008A6458"/>
    <w:rsid w:val="0091106F"/>
    <w:rsid w:val="0091296B"/>
    <w:rsid w:val="0092105C"/>
    <w:rsid w:val="00937A33"/>
    <w:rsid w:val="00937E3F"/>
    <w:rsid w:val="00985251"/>
    <w:rsid w:val="00991F06"/>
    <w:rsid w:val="009940F5"/>
    <w:rsid w:val="009D6B67"/>
    <w:rsid w:val="009E2E79"/>
    <w:rsid w:val="00A000C0"/>
    <w:rsid w:val="00A12D45"/>
    <w:rsid w:val="00A30B56"/>
    <w:rsid w:val="00A31602"/>
    <w:rsid w:val="00A3419D"/>
    <w:rsid w:val="00A40A90"/>
    <w:rsid w:val="00A40F8D"/>
    <w:rsid w:val="00A442D5"/>
    <w:rsid w:val="00A957F8"/>
    <w:rsid w:val="00B16CC7"/>
    <w:rsid w:val="00B1778F"/>
    <w:rsid w:val="00B24C0A"/>
    <w:rsid w:val="00B275E4"/>
    <w:rsid w:val="00B97F32"/>
    <w:rsid w:val="00BE0823"/>
    <w:rsid w:val="00BF0542"/>
    <w:rsid w:val="00BF5C77"/>
    <w:rsid w:val="00C031CF"/>
    <w:rsid w:val="00C52ABF"/>
    <w:rsid w:val="00C949C0"/>
    <w:rsid w:val="00C95E41"/>
    <w:rsid w:val="00CA0D23"/>
    <w:rsid w:val="00CB1848"/>
    <w:rsid w:val="00CC7133"/>
    <w:rsid w:val="00CE7D1D"/>
    <w:rsid w:val="00CF5969"/>
    <w:rsid w:val="00D023CD"/>
    <w:rsid w:val="00D14636"/>
    <w:rsid w:val="00D84761"/>
    <w:rsid w:val="00D86FB0"/>
    <w:rsid w:val="00DD0543"/>
    <w:rsid w:val="00DF01B4"/>
    <w:rsid w:val="00E10288"/>
    <w:rsid w:val="00E120D7"/>
    <w:rsid w:val="00E40FAE"/>
    <w:rsid w:val="00E72B88"/>
    <w:rsid w:val="00EB2BCE"/>
    <w:rsid w:val="00EC05B6"/>
    <w:rsid w:val="00EC7057"/>
    <w:rsid w:val="00EC7481"/>
    <w:rsid w:val="00ED2865"/>
    <w:rsid w:val="00ED421C"/>
    <w:rsid w:val="00EF72FE"/>
    <w:rsid w:val="00F00C9F"/>
    <w:rsid w:val="00F20F83"/>
    <w:rsid w:val="00F5761D"/>
    <w:rsid w:val="00F648DC"/>
    <w:rsid w:val="00F733C1"/>
    <w:rsid w:val="00F73EB5"/>
    <w:rsid w:val="00F75B80"/>
    <w:rsid w:val="00F90260"/>
    <w:rsid w:val="00FB27FF"/>
    <w:rsid w:val="00FB4A88"/>
    <w:rsid w:val="00FC02B9"/>
    <w:rsid w:val="00FE13E1"/>
    <w:rsid w:val="00FE2F67"/>
    <w:rsid w:val="00FF077C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17FB"/>
  <w15:docId w15:val="{F2B31B40-4181-4A4C-A108-926CF7DE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5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1E25AC"/>
    <w:pPr>
      <w:keepNext/>
      <w:numPr>
        <w:numId w:val="10"/>
      </w:numPr>
      <w:tabs>
        <w:tab w:val="num" w:pos="0"/>
      </w:tabs>
      <w:spacing w:before="240" w:after="60"/>
      <w:outlineLvl w:val="0"/>
    </w:pPr>
    <w:rPr>
      <w:rFonts w:ascii="Calibri" w:hAnsi="Calibri" w:cs="Calibri"/>
      <w:b/>
      <w:bCs/>
      <w:kern w:val="1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5AC"/>
    <w:rPr>
      <w:rFonts w:ascii="Calibri" w:eastAsia="Times New Roman" w:hAnsi="Calibri" w:cs="Calibri"/>
      <w:b/>
      <w:bCs/>
      <w:kern w:val="1"/>
      <w:sz w:val="24"/>
      <w:szCs w:val="32"/>
      <w:lang w:eastAsia="ar-SA"/>
    </w:rPr>
  </w:style>
  <w:style w:type="character" w:styleId="Hypertextovodkaz">
    <w:name w:val="Hyperlink"/>
    <w:rsid w:val="001E25AC"/>
    <w:rPr>
      <w:color w:val="0000FF"/>
      <w:u w:val="single"/>
    </w:rPr>
  </w:style>
  <w:style w:type="paragraph" w:styleId="Zkladntext">
    <w:name w:val="Body Text"/>
    <w:basedOn w:val="Normln"/>
    <w:link w:val="ZkladntextChar"/>
    <w:rsid w:val="001E25A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E25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1E25AC"/>
    <w:pPr>
      <w:ind w:left="283" w:hanging="283"/>
    </w:pPr>
  </w:style>
  <w:style w:type="paragraph" w:customStyle="1" w:styleId="Zkladntext22">
    <w:name w:val="Základní text 22"/>
    <w:basedOn w:val="Normln"/>
    <w:rsid w:val="001E25AC"/>
    <w:pPr>
      <w:jc w:val="center"/>
    </w:pPr>
    <w:rPr>
      <w:b/>
      <w:bCs/>
    </w:rPr>
  </w:style>
  <w:style w:type="paragraph" w:styleId="Zhlav">
    <w:name w:val="header"/>
    <w:basedOn w:val="Normln"/>
    <w:link w:val="ZhlavChar"/>
    <w:rsid w:val="001E25AC"/>
  </w:style>
  <w:style w:type="character" w:customStyle="1" w:styleId="ZhlavChar">
    <w:name w:val="Záhlaví Char"/>
    <w:basedOn w:val="Standardnpsmoodstavce"/>
    <w:link w:val="Zhlav"/>
    <w:rsid w:val="001E25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1E25AC"/>
  </w:style>
  <w:style w:type="character" w:customStyle="1" w:styleId="ZpatChar">
    <w:name w:val="Zápatí Char"/>
    <w:basedOn w:val="Standardnpsmoodstavce"/>
    <w:link w:val="Zpat"/>
    <w:rsid w:val="001E25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Nad,Odstavec cíl se seznamem,Odstavec se seznamem5,Odstavec se seznamem1,Odstavec se seznamem11,Bullet Number"/>
    <w:basedOn w:val="Normln"/>
    <w:link w:val="OdstavecseseznamemChar"/>
    <w:uiPriority w:val="34"/>
    <w:qFormat/>
    <w:rsid w:val="001E25AC"/>
    <w:pPr>
      <w:spacing w:line="360" w:lineRule="auto"/>
      <w:ind w:left="720"/>
    </w:pPr>
    <w:rPr>
      <w:sz w:val="28"/>
      <w:szCs w:val="20"/>
    </w:rPr>
  </w:style>
  <w:style w:type="paragraph" w:customStyle="1" w:styleId="mntNormln">
    <w:name w:val="mntNormální"/>
    <w:rsid w:val="001E25AC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eznam31">
    <w:name w:val="Seznam 31"/>
    <w:basedOn w:val="Normln"/>
    <w:rsid w:val="001E25AC"/>
    <w:pPr>
      <w:ind w:left="849" w:hanging="283"/>
    </w:pPr>
  </w:style>
  <w:style w:type="character" w:customStyle="1" w:styleId="OdstavecseseznamemChar">
    <w:name w:val="Odstavec se seznamem Char"/>
    <w:aliases w:val="Nad Char,Odstavec cíl se seznamem Char,Odstavec se seznamem5 Char,Odstavec se seznamem1 Char,Odstavec se seznamem11 Char,Bullet Number Char"/>
    <w:link w:val="Odstavecseseznamem"/>
    <w:uiPriority w:val="34"/>
    <w:locked/>
    <w:rsid w:val="001E25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oje1">
    <w:name w:val="Moje 1"/>
    <w:basedOn w:val="Nadpis1"/>
    <w:qFormat/>
    <w:rsid w:val="00207F3F"/>
    <w:pPr>
      <w:numPr>
        <w:numId w:val="20"/>
      </w:numPr>
      <w:suppressAutoHyphens w:val="0"/>
      <w:spacing w:before="0" w:after="0"/>
      <w:jc w:val="center"/>
    </w:pPr>
    <w:rPr>
      <w:rFonts w:ascii="Times New Roman" w:hAnsi="Times New Roman" w:cs="Times New Roman"/>
      <w:kern w:val="32"/>
      <w:sz w:val="28"/>
      <w:szCs w:val="28"/>
      <w:lang w:val="x-none" w:eastAsia="x-none"/>
    </w:rPr>
  </w:style>
  <w:style w:type="paragraph" w:customStyle="1" w:styleId="Moje2">
    <w:name w:val="Moje 2"/>
    <w:basedOn w:val="Moje1"/>
    <w:autoRedefine/>
    <w:qFormat/>
    <w:rsid w:val="00207F3F"/>
    <w:pPr>
      <w:keepNext w:val="0"/>
      <w:widowControl w:val="0"/>
      <w:numPr>
        <w:ilvl w:val="1"/>
      </w:numPr>
      <w:tabs>
        <w:tab w:val="left" w:pos="284"/>
      </w:tabs>
      <w:autoSpaceDE w:val="0"/>
      <w:autoSpaceDN w:val="0"/>
      <w:adjustRightInd w:val="0"/>
      <w:mirrorIndents/>
      <w:jc w:val="both"/>
      <w:outlineLvl w:val="9"/>
    </w:pPr>
    <w:rPr>
      <w:b w:val="0"/>
      <w:bCs w:val="0"/>
      <w:color w:val="000000"/>
      <w:sz w:val="24"/>
    </w:rPr>
  </w:style>
  <w:style w:type="paragraph" w:customStyle="1" w:styleId="Moje3">
    <w:name w:val="Moje 3"/>
    <w:basedOn w:val="Moje2"/>
    <w:autoRedefine/>
    <w:qFormat/>
    <w:rsid w:val="00207F3F"/>
    <w:pPr>
      <w:numPr>
        <w:ilvl w:val="2"/>
      </w:numPr>
      <w:ind w:left="567" w:hanging="567"/>
    </w:pPr>
  </w:style>
  <w:style w:type="character" w:styleId="Odkaznakoment">
    <w:name w:val="annotation reference"/>
    <w:basedOn w:val="Standardnpsmoodstavce"/>
    <w:uiPriority w:val="99"/>
    <w:unhideWhenUsed/>
    <w:rsid w:val="001C6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2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2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2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02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62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62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C6202"/>
    <w:rPr>
      <w:vertAlign w:val="superscript"/>
    </w:rPr>
  </w:style>
  <w:style w:type="numbering" w:customStyle="1" w:styleId="WW8Num9">
    <w:name w:val="WW8Num9"/>
    <w:basedOn w:val="Bezseznamu"/>
    <w:rsid w:val="00064C53"/>
    <w:pPr>
      <w:numPr>
        <w:numId w:val="2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F71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6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aliases w:val="Odsazení 3"/>
    <w:uiPriority w:val="22"/>
    <w:qFormat/>
    <w:rsid w:val="003B2DBA"/>
    <w:rPr>
      <w:b w:val="0"/>
      <w:bCs w:val="0"/>
      <w:sz w:val="24"/>
    </w:rPr>
  </w:style>
  <w:style w:type="character" w:customStyle="1" w:styleId="PodnadpisChar">
    <w:name w:val="Podnadpis Char"/>
    <w:aliases w:val="Odsazení 2 Char"/>
    <w:link w:val="Podnadpis"/>
    <w:locked/>
    <w:rsid w:val="003B2DBA"/>
    <w:rPr>
      <w:b/>
      <w:sz w:val="24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3B2DBA"/>
    <w:pPr>
      <w:tabs>
        <w:tab w:val="num" w:pos="709"/>
      </w:tabs>
      <w:suppressAutoHyphens w:val="0"/>
      <w:ind w:left="709" w:hanging="705"/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PodnadpisChar1">
    <w:name w:val="Podnadpis Char1"/>
    <w:basedOn w:val="Standardnpsmoodstavce"/>
    <w:uiPriority w:val="11"/>
    <w:rsid w:val="003B2DBA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aha5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lamacecz@office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3A2F-F0C7-42DE-83E5-2F277B36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Topič Petr, Ing.</dc:creator>
  <cp:lastModifiedBy>Kechnerová Ilona</cp:lastModifiedBy>
  <cp:revision>2</cp:revision>
  <cp:lastPrinted>2019-09-05T08:30:00Z</cp:lastPrinted>
  <dcterms:created xsi:type="dcterms:W3CDTF">2026-01-29T10:48:00Z</dcterms:created>
  <dcterms:modified xsi:type="dcterms:W3CDTF">2026-01-29T10:48:00Z</dcterms:modified>
</cp:coreProperties>
</file>